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3AAF" w14:textId="77777777" w:rsidR="00701AB4" w:rsidRPr="00514B90" w:rsidRDefault="00701AB4" w:rsidP="00701AB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E5AD2">
        <w:rPr>
          <w:rFonts w:ascii="Times New Roman" w:hAnsi="Times New Roman" w:cs="Times New Roman"/>
          <w:b/>
          <w:bCs/>
          <w:sz w:val="20"/>
          <w:szCs w:val="20"/>
        </w:rPr>
        <w:t>Supplemental materials</w:t>
      </w:r>
    </w:p>
    <w:p w14:paraId="3F521CB9" w14:textId="77777777" w:rsidR="00701AB4" w:rsidRPr="00EE5AD2" w:rsidRDefault="00701AB4" w:rsidP="00701AB4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E5AD2">
        <w:rPr>
          <w:rFonts w:ascii="Times New Roman" w:hAnsi="Times New Roman" w:cs="Times New Roman"/>
          <w:i/>
          <w:iCs/>
          <w:sz w:val="20"/>
          <w:szCs w:val="20"/>
        </w:rPr>
        <w:t>Soil analysis</w:t>
      </w:r>
    </w:p>
    <w:p w14:paraId="4C24B42E" w14:textId="77777777" w:rsidR="00701AB4" w:rsidRPr="000D22B6" w:rsidRDefault="00701AB4" w:rsidP="00701AB4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E5AD2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E5AD2">
        <w:rPr>
          <w:rFonts w:ascii="Times New Roman" w:hAnsi="Times New Roman" w:cs="Times New Roman"/>
          <w:sz w:val="20"/>
          <w:szCs w:val="20"/>
        </w:rPr>
        <w:t xml:space="preserve">Physical and chemical characteristics of field-collected soil used in laboratory ecotoxicity assays for EAB-specific dsRNA with </w:t>
      </w:r>
      <w:r w:rsidRPr="00EE5AD2">
        <w:rPr>
          <w:rFonts w:ascii="Times New Roman" w:hAnsi="Times New Roman" w:cs="Times New Roman"/>
          <w:i/>
          <w:iCs/>
          <w:sz w:val="20"/>
          <w:szCs w:val="20"/>
        </w:rPr>
        <w:t>Folsomia candida.</w:t>
      </w:r>
      <w:r>
        <w:rPr>
          <w:rFonts w:ascii="Times New Roman" w:hAnsi="Times New Roman" w:cs="Times New Roman"/>
          <w:sz w:val="20"/>
          <w:szCs w:val="20"/>
        </w:rPr>
        <w:t xml:space="preserve"> Evaluated at the University of Kentucky’s Soil laboratory 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1620"/>
        <w:gridCol w:w="2430"/>
        <w:gridCol w:w="1530"/>
      </w:tblGrid>
      <w:tr w:rsidR="00701AB4" w:rsidRPr="00EE5AD2" w14:paraId="3BE9BDAE" w14:textId="77777777" w:rsidTr="00993C8E">
        <w:trPr>
          <w:trHeight w:val="20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372133C9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FCC6F27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30D0E96F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9981EFD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701AB4" w:rsidRPr="00EE5AD2" w14:paraId="4818A0DE" w14:textId="77777777" w:rsidTr="00993C8E">
        <w:trPr>
          <w:trHeight w:val="20"/>
        </w:trPr>
        <w:tc>
          <w:tcPr>
            <w:tcW w:w="3600" w:type="dxa"/>
            <w:tcBorders>
              <w:top w:val="single" w:sz="4" w:space="0" w:color="auto"/>
            </w:tcBorders>
          </w:tcPr>
          <w:p w14:paraId="111E9A06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pH (1 M KCl)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E079B8A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4.91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64E6E249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Silt (%)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883EC9B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70.1</w:t>
            </w:r>
          </w:p>
        </w:tc>
      </w:tr>
      <w:tr w:rsidR="00701AB4" w:rsidRPr="00EE5AD2" w14:paraId="5D8559DF" w14:textId="77777777" w:rsidTr="00993C8E">
        <w:trPr>
          <w:trHeight w:val="20"/>
        </w:trPr>
        <w:tc>
          <w:tcPr>
            <w:tcW w:w="3600" w:type="dxa"/>
          </w:tcPr>
          <w:p w14:paraId="73E04514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Soil organic matter (%)</w:t>
            </w:r>
          </w:p>
        </w:tc>
        <w:tc>
          <w:tcPr>
            <w:tcW w:w="1620" w:type="dxa"/>
          </w:tcPr>
          <w:p w14:paraId="7DC707B3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430" w:type="dxa"/>
          </w:tcPr>
          <w:p w14:paraId="577F4C8C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Soil Texture</w:t>
            </w:r>
          </w:p>
        </w:tc>
        <w:tc>
          <w:tcPr>
            <w:tcW w:w="1530" w:type="dxa"/>
          </w:tcPr>
          <w:p w14:paraId="49A86DB3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Silt loam</w:t>
            </w:r>
          </w:p>
        </w:tc>
      </w:tr>
      <w:tr w:rsidR="00701AB4" w:rsidRPr="00EE5AD2" w14:paraId="2E98738D" w14:textId="77777777" w:rsidTr="00993C8E">
        <w:trPr>
          <w:trHeight w:val="20"/>
        </w:trPr>
        <w:tc>
          <w:tcPr>
            <w:tcW w:w="3600" w:type="dxa"/>
          </w:tcPr>
          <w:p w14:paraId="5FD5A4CA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Total Nitrogen (%)</w:t>
            </w:r>
          </w:p>
        </w:tc>
        <w:tc>
          <w:tcPr>
            <w:tcW w:w="1620" w:type="dxa"/>
          </w:tcPr>
          <w:p w14:paraId="221FBEFD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2430" w:type="dxa"/>
          </w:tcPr>
          <w:p w14:paraId="36EEAF13" w14:textId="77777777" w:rsidR="00701AB4" w:rsidRPr="00EE5AD2" w:rsidRDefault="00701AB4" w:rsidP="00993C8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Phosphorus (mg/kg)</w:t>
            </w:r>
          </w:p>
        </w:tc>
        <w:tc>
          <w:tcPr>
            <w:tcW w:w="1530" w:type="dxa"/>
          </w:tcPr>
          <w:p w14:paraId="7DBF4A75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</w:tr>
      <w:tr w:rsidR="00701AB4" w:rsidRPr="00EE5AD2" w14:paraId="50A038C5" w14:textId="77777777" w:rsidTr="00993C8E">
        <w:trPr>
          <w:trHeight w:val="20"/>
        </w:trPr>
        <w:tc>
          <w:tcPr>
            <w:tcW w:w="3600" w:type="dxa"/>
          </w:tcPr>
          <w:p w14:paraId="2995A43E" w14:textId="77777777" w:rsidR="00701AB4" w:rsidRPr="00EE5AD2" w:rsidRDefault="00701AB4" w:rsidP="00993C8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Calculated CEC</w:t>
            </w:r>
            <w:r w:rsidRPr="00EE5AD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 xml:space="preserve"> (meq/100g)</w:t>
            </w:r>
          </w:p>
        </w:tc>
        <w:tc>
          <w:tcPr>
            <w:tcW w:w="1620" w:type="dxa"/>
          </w:tcPr>
          <w:p w14:paraId="6CCAA4F4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17.67</w:t>
            </w:r>
          </w:p>
        </w:tc>
        <w:tc>
          <w:tcPr>
            <w:tcW w:w="2430" w:type="dxa"/>
          </w:tcPr>
          <w:p w14:paraId="35271AF4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Potassium (mg/kg)</w:t>
            </w:r>
          </w:p>
        </w:tc>
        <w:tc>
          <w:tcPr>
            <w:tcW w:w="1530" w:type="dxa"/>
          </w:tcPr>
          <w:p w14:paraId="3841D54A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</w:tc>
      </w:tr>
      <w:tr w:rsidR="00701AB4" w:rsidRPr="00EE5AD2" w14:paraId="1584716F" w14:textId="77777777" w:rsidTr="00993C8E">
        <w:trPr>
          <w:trHeight w:val="20"/>
        </w:trPr>
        <w:tc>
          <w:tcPr>
            <w:tcW w:w="3600" w:type="dxa"/>
          </w:tcPr>
          <w:p w14:paraId="2DAEC2F2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WHC</w:t>
            </w:r>
            <w:r w:rsidRPr="00EE5AD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620" w:type="dxa"/>
          </w:tcPr>
          <w:p w14:paraId="24798E8A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34.15</w:t>
            </w:r>
          </w:p>
        </w:tc>
        <w:tc>
          <w:tcPr>
            <w:tcW w:w="2430" w:type="dxa"/>
          </w:tcPr>
          <w:p w14:paraId="665E08B1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Calcium (mg/kg)</w:t>
            </w:r>
          </w:p>
        </w:tc>
        <w:tc>
          <w:tcPr>
            <w:tcW w:w="1530" w:type="dxa"/>
          </w:tcPr>
          <w:p w14:paraId="40804FDC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2,117.5</w:t>
            </w:r>
          </w:p>
        </w:tc>
      </w:tr>
      <w:tr w:rsidR="00701AB4" w:rsidRPr="00EE5AD2" w14:paraId="6304A3AB" w14:textId="77777777" w:rsidTr="00993C8E">
        <w:trPr>
          <w:trHeight w:val="20"/>
        </w:trPr>
        <w:tc>
          <w:tcPr>
            <w:tcW w:w="3600" w:type="dxa"/>
          </w:tcPr>
          <w:p w14:paraId="15005FE1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Sand (%)</w:t>
            </w:r>
          </w:p>
        </w:tc>
        <w:tc>
          <w:tcPr>
            <w:tcW w:w="1620" w:type="dxa"/>
          </w:tcPr>
          <w:p w14:paraId="4A6B0930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15.9</w:t>
            </w:r>
          </w:p>
        </w:tc>
        <w:tc>
          <w:tcPr>
            <w:tcW w:w="2430" w:type="dxa"/>
          </w:tcPr>
          <w:p w14:paraId="074C5719" w14:textId="77777777" w:rsidR="00701AB4" w:rsidRPr="00EE5AD2" w:rsidRDefault="00701AB4" w:rsidP="00993C8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Magnesium (mg/kg)</w:t>
            </w:r>
          </w:p>
        </w:tc>
        <w:tc>
          <w:tcPr>
            <w:tcW w:w="1530" w:type="dxa"/>
          </w:tcPr>
          <w:p w14:paraId="16B619B3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</w:tr>
      <w:tr w:rsidR="00701AB4" w:rsidRPr="00EE5AD2" w14:paraId="310E042E" w14:textId="77777777" w:rsidTr="00993C8E">
        <w:trPr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14:paraId="4407C770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Clay (%)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97AF83D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D923338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Zinc (mg/kg)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CC3DD4F" w14:textId="77777777" w:rsidR="00701AB4" w:rsidRPr="00EE5AD2" w:rsidRDefault="00701AB4" w:rsidP="00993C8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AD2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</w:tr>
    </w:tbl>
    <w:p w14:paraId="01C32285" w14:textId="77777777" w:rsidR="00701AB4" w:rsidRDefault="00701AB4" w:rsidP="00701AB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E5AD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E5AD2">
        <w:rPr>
          <w:rFonts w:ascii="Times New Roman" w:hAnsi="Times New Roman" w:cs="Times New Roman"/>
          <w:sz w:val="20"/>
          <w:szCs w:val="20"/>
        </w:rPr>
        <w:t xml:space="preserve">Cation-exchange capacity, </w:t>
      </w:r>
      <w:r w:rsidRPr="00EE5AD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E5AD2">
        <w:rPr>
          <w:rFonts w:ascii="Times New Roman" w:hAnsi="Times New Roman" w:cs="Times New Roman"/>
          <w:sz w:val="20"/>
          <w:szCs w:val="20"/>
        </w:rPr>
        <w:t>Water holding capacity.</w:t>
      </w:r>
    </w:p>
    <w:p w14:paraId="360FF892" w14:textId="77777777" w:rsidR="00701AB4" w:rsidRDefault="00701AB4" w:rsidP="00701A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DBFD1FC" w14:textId="77777777" w:rsidR="00701AB4" w:rsidRDefault="00701AB4" w:rsidP="00701AB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2E76BF7" w14:textId="77777777" w:rsidR="00701AB4" w:rsidRDefault="00701AB4" w:rsidP="00701AB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74CA5">
        <w:rPr>
          <w:rFonts w:ascii="Times New Roman" w:hAnsi="Times New Roman" w:cs="Times New Roman"/>
          <w:noProof/>
        </w:rPr>
        <w:drawing>
          <wp:inline distT="0" distB="0" distL="0" distR="0" wp14:anchorId="39FC5BFF" wp14:editId="21621536">
            <wp:extent cx="4836643" cy="3701845"/>
            <wp:effectExtent l="0" t="0" r="2540" b="0"/>
            <wp:docPr id="874668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807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6129" cy="37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5BE24" w14:textId="77777777" w:rsidR="00701AB4" w:rsidRPr="00EE5AD2" w:rsidRDefault="00701AB4" w:rsidP="00701AB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E5AD2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EE5AD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Pr="00EE5AD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E5AD2">
        <w:rPr>
          <w:rFonts w:ascii="Times New Roman" w:hAnsi="Times New Roman" w:cs="Times New Roman"/>
          <w:sz w:val="20"/>
          <w:szCs w:val="20"/>
        </w:rPr>
        <w:t xml:space="preserve">Total collembolan abundances over time for (P) pitfall traps (dashed lines) and (L) litter samples (solid lines). </w:t>
      </w:r>
    </w:p>
    <w:p w14:paraId="2B514352" w14:textId="5BE2902F" w:rsidR="008B07A6" w:rsidRPr="00701AB4" w:rsidRDefault="008B07A6" w:rsidP="00701AB4"/>
    <w:sectPr w:rsidR="008B07A6" w:rsidRPr="00701AB4" w:rsidSect="00701AB4">
      <w:footerReference w:type="even" r:id="rId5"/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30020380"/>
      <w:docPartObj>
        <w:docPartGallery w:val="Page Numbers (Bottom of Page)"/>
        <w:docPartUnique/>
      </w:docPartObj>
    </w:sdtPr>
    <w:sdtContent>
      <w:p w14:paraId="4AD48EB6" w14:textId="77777777" w:rsidR="00701AB4" w:rsidRDefault="00701AB4" w:rsidP="00C111A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773AAA4" w14:textId="77777777" w:rsidR="00701AB4" w:rsidRDefault="00701A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</w:rPr>
      <w:id w:val="-315030444"/>
      <w:docPartObj>
        <w:docPartGallery w:val="Page Numbers (Bottom of Page)"/>
        <w:docPartUnique/>
      </w:docPartObj>
    </w:sdtPr>
    <w:sdtContent>
      <w:p w14:paraId="6C46D5BF" w14:textId="77777777" w:rsidR="00701AB4" w:rsidRPr="006E50B7" w:rsidRDefault="00701AB4" w:rsidP="00C111A5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6E50B7">
          <w:rPr>
            <w:rStyle w:val="PageNumber"/>
            <w:rFonts w:ascii="Times New Roman" w:hAnsi="Times New Roman" w:cs="Times New Roman"/>
          </w:rPr>
          <w:fldChar w:fldCharType="begin"/>
        </w:r>
        <w:r w:rsidRPr="006E50B7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6E50B7">
          <w:rPr>
            <w:rStyle w:val="PageNumber"/>
            <w:rFonts w:ascii="Times New Roman" w:hAnsi="Times New Roman" w:cs="Times New Roman"/>
          </w:rPr>
          <w:fldChar w:fldCharType="separate"/>
        </w:r>
        <w:r w:rsidRPr="006E50B7">
          <w:rPr>
            <w:rStyle w:val="PageNumber"/>
            <w:rFonts w:ascii="Times New Roman" w:hAnsi="Times New Roman" w:cs="Times New Roman"/>
            <w:noProof/>
          </w:rPr>
          <w:t>1</w:t>
        </w:r>
        <w:r w:rsidRPr="006E50B7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7482E2C4" w14:textId="77777777" w:rsidR="00701AB4" w:rsidRDefault="00701AB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AB4"/>
    <w:rsid w:val="00066677"/>
    <w:rsid w:val="00153A17"/>
    <w:rsid w:val="001A37F3"/>
    <w:rsid w:val="003A4E89"/>
    <w:rsid w:val="00556784"/>
    <w:rsid w:val="00701AB4"/>
    <w:rsid w:val="008B07A6"/>
    <w:rsid w:val="009262B1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749E3"/>
  <w15:chartTrackingRefBased/>
  <w15:docId w15:val="{AB7C20E9-E157-4DD9-B457-A8C6A168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AB4"/>
  </w:style>
  <w:style w:type="paragraph" w:styleId="Heading1">
    <w:name w:val="heading 1"/>
    <w:basedOn w:val="Normal"/>
    <w:next w:val="Normal"/>
    <w:link w:val="Heading1Char"/>
    <w:uiPriority w:val="9"/>
    <w:qFormat/>
    <w:rsid w:val="00701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A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A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A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A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A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A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A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A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A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A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A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A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A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A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01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AB4"/>
  </w:style>
  <w:style w:type="character" w:styleId="PageNumber">
    <w:name w:val="page number"/>
    <w:basedOn w:val="DefaultParagraphFont"/>
    <w:uiPriority w:val="99"/>
    <w:semiHidden/>
    <w:unhideWhenUsed/>
    <w:rsid w:val="00701AB4"/>
  </w:style>
  <w:style w:type="character" w:styleId="LineNumber">
    <w:name w:val="line number"/>
    <w:basedOn w:val="DefaultParagraphFont"/>
    <w:uiPriority w:val="99"/>
    <w:semiHidden/>
    <w:unhideWhenUsed/>
    <w:rsid w:val="00701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2026-07-24T11:59:00Z</dcterms:created>
  <dcterms:modified xsi:type="dcterms:W3CDTF">2026-07-24T12:00:00Z</dcterms:modified>
</cp:coreProperties>
</file>