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4DD7D">
      <w:pPr>
        <w:jc w:val="center"/>
        <w:rPr>
          <w:rFonts w:hint="default" w:ascii="Tahoma Regular" w:hAnsi="Tahoma Regular" w:cs="Tahoma Regular"/>
          <w:b/>
          <w:bCs/>
          <w:sz w:val="24"/>
          <w:szCs w:val="24"/>
          <w:lang w:val="en-US"/>
        </w:rPr>
      </w:pPr>
      <w:r>
        <w:rPr>
          <w:rFonts w:hint="default" w:ascii="Tahoma Regular" w:hAnsi="Tahoma Regular" w:cs="Tahoma Regular"/>
          <w:b/>
          <w:bCs/>
          <w:sz w:val="24"/>
          <w:szCs w:val="24"/>
          <w:lang w:val="en-US"/>
        </w:rPr>
        <w:t>Supporting Information</w:t>
      </w:r>
    </w:p>
    <w:p w14:paraId="7CF47EE4">
      <w:pPr>
        <w:jc w:val="center"/>
        <w:rPr>
          <w:rFonts w:hint="default" w:ascii="Tahoma Regular" w:hAnsi="Tahoma Regular" w:cs="Tahoma Regular"/>
          <w:b/>
          <w:bCs/>
          <w:sz w:val="24"/>
          <w:szCs w:val="24"/>
          <w:lang w:val="en-US"/>
        </w:rPr>
      </w:pPr>
    </w:p>
    <w:p w14:paraId="2381EB1E">
      <w:pPr>
        <w:jc w:val="center"/>
        <w:rPr>
          <w:rFonts w:hint="default" w:ascii="Tahoma Regular" w:hAnsi="Tahoma Regular" w:cs="Tahoma Regular"/>
          <w:b/>
          <w:sz w:val="24"/>
          <w:szCs w:val="24"/>
          <w:lang w:val="en-US"/>
        </w:rPr>
      </w:pPr>
      <w:r>
        <w:rPr>
          <w:rFonts w:hint="default" w:ascii="Tahoma Regular" w:hAnsi="Tahoma Regular" w:cs="Tahoma Regular"/>
          <w:b/>
          <w:sz w:val="24"/>
          <w:szCs w:val="24"/>
          <w:lang w:val="en-US"/>
        </w:rPr>
        <w:t>Mechanistic Insight into CdS/TiO</w:t>
      </w:r>
      <w:r>
        <w:rPr>
          <w:rFonts w:hint="default" w:ascii="Tahoma Regular" w:hAnsi="Tahoma Regular" w:cs="Tahoma Regular"/>
          <w:b/>
          <w:sz w:val="24"/>
          <w:szCs w:val="24"/>
          <w:vertAlign w:val="subscript"/>
          <w:lang w:val="en-US"/>
        </w:rPr>
        <w:t>2</w:t>
      </w:r>
      <w:r>
        <w:rPr>
          <w:rFonts w:hint="default" w:ascii="Tahoma Regular" w:hAnsi="Tahoma Regular" w:cs="Tahoma Regular"/>
          <w:b/>
          <w:sz w:val="24"/>
          <w:szCs w:val="24"/>
          <w:lang w:val="en-US"/>
        </w:rPr>
        <w:t xml:space="preserve"> Heterojunctions for Efficient Photocatalytic Degradation of Diesel Oil Contaminants</w:t>
      </w:r>
    </w:p>
    <w:p w14:paraId="0117E42D">
      <w:pPr>
        <w:spacing w:line="360" w:lineRule="auto"/>
        <w:jc w:val="both"/>
        <w:rPr>
          <w:rFonts w:hint="default" w:ascii="Tahoma Regular" w:hAnsi="Tahoma Regular" w:cs="Tahoma Regular"/>
          <w:bCs/>
          <w:sz w:val="24"/>
          <w:szCs w:val="24"/>
          <w:lang w:val="en-US"/>
        </w:rPr>
      </w:pPr>
    </w:p>
    <w:p w14:paraId="742D1AED">
      <w:pPr>
        <w:spacing w:line="360" w:lineRule="auto"/>
        <w:jc w:val="both"/>
        <w:rPr>
          <w:rFonts w:hint="default" w:ascii="Tahoma" w:hAnsi="Tahoma" w:cs="Tahoma"/>
          <w:bCs/>
          <w:sz w:val="24"/>
          <w:szCs w:val="24"/>
          <w:vertAlign w:val="superscript"/>
          <w:lang w:val="en-US"/>
        </w:rPr>
      </w:pPr>
      <w:r>
        <w:rPr>
          <w:rFonts w:ascii="Tahoma" w:hAnsi="Tahoma" w:cs="Tahoma"/>
          <w:bCs/>
          <w:sz w:val="24"/>
          <w:szCs w:val="24"/>
          <w:lang w:val="en-US"/>
        </w:rPr>
        <w:t>Chi Huey Ng,</w:t>
      </w:r>
      <w:r>
        <w:rPr>
          <w:rFonts w:ascii="Tahoma" w:hAnsi="Tahoma" w:cs="Tahoma"/>
          <w:bCs/>
          <w:sz w:val="24"/>
          <w:szCs w:val="24"/>
          <w:vertAlign w:val="superscript"/>
          <w:lang w:val="en-US"/>
        </w:rPr>
        <w:t>1,2</w:t>
      </w:r>
      <w:bookmarkStart w:id="0" w:name="_GoBack"/>
      <w:bookmarkEnd w:id="0"/>
      <w:r>
        <w:rPr>
          <w:rFonts w:ascii="Tahoma" w:hAnsi="Tahoma" w:cs="Tahoma"/>
          <w:bCs/>
          <w:sz w:val="24"/>
          <w:szCs w:val="24"/>
          <w:vertAlign w:val="superscript"/>
          <w:lang w:val="en-US"/>
        </w:rPr>
        <w:t>*</w:t>
      </w:r>
      <w:r>
        <w:rPr>
          <w:rFonts w:ascii="Tahoma" w:hAnsi="Tahoma" w:cs="Tahoma"/>
          <w:bCs/>
          <w:sz w:val="24"/>
          <w:szCs w:val="24"/>
          <w:lang w:val="en-US"/>
        </w:rPr>
        <w:t xml:space="preserve"> Muhammad Alifaiman Matusin,</w:t>
      </w:r>
      <w:r>
        <w:rPr>
          <w:rFonts w:hint="default" w:ascii="Tahoma" w:hAnsi="Tahoma" w:cs="Tahoma"/>
          <w:bCs/>
          <w:sz w:val="24"/>
          <w:szCs w:val="24"/>
          <w:vertAlign w:val="superscript"/>
          <w:lang w:val="en-US"/>
        </w:rPr>
        <w:t>1</w:t>
      </w:r>
      <w:r>
        <w:rPr>
          <w:rFonts w:ascii="Tahoma" w:hAnsi="Tahoma" w:cs="Tahoma"/>
          <w:bCs/>
          <w:sz w:val="24"/>
          <w:szCs w:val="24"/>
          <w:lang w:val="en-US"/>
        </w:rPr>
        <w:t xml:space="preserve"> Siow Hwa Teo,</w:t>
      </w:r>
      <w:r>
        <w:rPr>
          <w:rFonts w:ascii="Tahoma" w:hAnsi="Tahoma" w:cs="Tahoma"/>
          <w:bCs/>
          <w:sz w:val="24"/>
          <w:szCs w:val="24"/>
          <w:vertAlign w:val="superscript"/>
          <w:lang w:val="en-US"/>
        </w:rPr>
        <w:t>3#</w:t>
      </w:r>
      <w:r>
        <w:rPr>
          <w:rFonts w:ascii="Tahoma" w:hAnsi="Tahoma" w:cs="Tahoma"/>
          <w:bCs/>
          <w:sz w:val="24"/>
          <w:szCs w:val="24"/>
          <w:lang w:val="en-US"/>
        </w:rPr>
        <w:t xml:space="preserve"> Fui San Lee,</w:t>
      </w:r>
      <w:r>
        <w:rPr>
          <w:rFonts w:ascii="Tahoma" w:hAnsi="Tahoma" w:cs="Tahoma"/>
          <w:bCs/>
          <w:sz w:val="24"/>
          <w:szCs w:val="24"/>
          <w:vertAlign w:val="superscript"/>
          <w:lang w:val="en-US"/>
        </w:rPr>
        <w:t>3</w:t>
      </w:r>
      <w:r>
        <w:rPr>
          <w:rFonts w:ascii="Tahoma" w:hAnsi="Tahoma" w:cs="Tahoma"/>
          <w:bCs/>
          <w:sz w:val="24"/>
          <w:szCs w:val="24"/>
          <w:lang w:val="en-US"/>
        </w:rPr>
        <w:t xml:space="preserve"> Zhenhua Xu,</w:t>
      </w:r>
      <w:r>
        <w:rPr>
          <w:rFonts w:hint="default" w:ascii="Tahoma" w:hAnsi="Tahoma" w:cs="Tahoma"/>
          <w:bCs/>
          <w:sz w:val="24"/>
          <w:szCs w:val="24"/>
          <w:vertAlign w:val="superscript"/>
          <w:lang w:val="en-US"/>
        </w:rPr>
        <w:t>4</w:t>
      </w:r>
      <w:r>
        <w:rPr>
          <w:rFonts w:ascii="Tahoma" w:hAnsi="Tahoma" w:cs="Tahoma"/>
          <w:bCs/>
          <w:sz w:val="24"/>
          <w:szCs w:val="24"/>
          <w:lang w:val="en-US"/>
        </w:rPr>
        <w:t xml:space="preserve"> Putao Zhang,</w:t>
      </w:r>
      <w:r>
        <w:rPr>
          <w:rFonts w:hint="default" w:ascii="Tahoma" w:hAnsi="Tahoma" w:cs="Tahoma"/>
          <w:bCs/>
          <w:sz w:val="24"/>
          <w:szCs w:val="24"/>
          <w:vertAlign w:val="superscript"/>
          <w:lang w:val="en-US"/>
        </w:rPr>
        <w:t>5</w:t>
      </w:r>
      <w:r>
        <w:rPr>
          <w:rFonts w:ascii="Tahoma" w:hAnsi="Tahoma" w:cs="Tahoma"/>
          <w:bCs/>
          <w:sz w:val="24"/>
          <w:szCs w:val="24"/>
          <w:lang w:val="en-US"/>
        </w:rPr>
        <w:t xml:space="preserve"> Yoshito Ando,</w:t>
      </w:r>
      <w:r>
        <w:rPr>
          <w:rFonts w:hint="default" w:ascii="Tahoma" w:hAnsi="Tahoma" w:cs="Tahoma"/>
          <w:bCs/>
          <w:sz w:val="24"/>
          <w:szCs w:val="24"/>
          <w:vertAlign w:val="superscript"/>
          <w:lang w:val="en-US"/>
        </w:rPr>
        <w:t>6</w:t>
      </w:r>
      <w:r>
        <w:rPr>
          <w:rFonts w:ascii="Tahoma" w:hAnsi="Tahoma" w:cs="Tahoma"/>
          <w:bCs/>
          <w:sz w:val="24"/>
          <w:szCs w:val="24"/>
          <w:lang w:val="en-US"/>
        </w:rPr>
        <w:t xml:space="preserve"> Collin G. Joseph,</w:t>
      </w:r>
      <w:r>
        <w:rPr>
          <w:rFonts w:ascii="Tahoma" w:hAnsi="Tahoma" w:cs="Tahoma"/>
          <w:bCs/>
          <w:sz w:val="24"/>
          <w:szCs w:val="24"/>
          <w:vertAlign w:val="superscript"/>
          <w:lang w:val="en-US"/>
        </w:rPr>
        <w:t>3</w:t>
      </w:r>
      <w:r>
        <w:rPr>
          <w:rFonts w:ascii="Tahoma" w:hAnsi="Tahoma" w:cs="Tahoma"/>
          <w:bCs/>
          <w:sz w:val="24"/>
          <w:szCs w:val="24"/>
          <w:lang w:val="en-US"/>
        </w:rPr>
        <w:t xml:space="preserve">  Jidon Janaun,</w:t>
      </w:r>
      <w:r>
        <w:rPr>
          <w:rFonts w:hint="default" w:ascii="Tahoma" w:hAnsi="Tahoma" w:cs="Tahoma"/>
          <w:bCs/>
          <w:sz w:val="24"/>
          <w:szCs w:val="24"/>
          <w:vertAlign w:val="superscript"/>
          <w:lang w:val="en-US"/>
        </w:rPr>
        <w:t>1</w:t>
      </w:r>
      <w:r>
        <w:rPr>
          <w:rFonts w:ascii="Tahoma" w:hAnsi="Tahoma" w:cs="Tahoma"/>
          <w:bCs/>
          <w:sz w:val="24"/>
          <w:szCs w:val="24"/>
          <w:lang w:val="en-US"/>
        </w:rPr>
        <w:t xml:space="preserve"> Rosalam Hj Sarbatly</w:t>
      </w:r>
      <w:r>
        <w:rPr>
          <w:rFonts w:hint="default" w:ascii="Tahoma" w:hAnsi="Tahoma" w:cs="Tahoma"/>
          <w:bCs/>
          <w:sz w:val="24"/>
          <w:szCs w:val="24"/>
          <w:vertAlign w:val="superscript"/>
          <w:lang w:val="en-US"/>
        </w:rPr>
        <w:t>1</w:t>
      </w:r>
      <w:r>
        <w:rPr>
          <w:rFonts w:ascii="Tahoma" w:hAnsi="Tahoma" w:cs="Tahoma"/>
          <w:bCs/>
          <w:sz w:val="24"/>
          <w:szCs w:val="24"/>
          <w:vertAlign w:val="superscript"/>
          <w:lang w:val="en-US"/>
        </w:rPr>
        <w:t>,</w:t>
      </w:r>
      <w:r>
        <w:rPr>
          <w:rFonts w:hint="default" w:ascii="Tahoma" w:hAnsi="Tahoma" w:cs="Tahoma"/>
          <w:bCs/>
          <w:sz w:val="24"/>
          <w:szCs w:val="24"/>
          <w:vertAlign w:val="superscript"/>
          <w:lang w:val="en-US"/>
        </w:rPr>
        <w:t>2</w:t>
      </w:r>
    </w:p>
    <w:p w14:paraId="40C01BF4">
      <w:pPr>
        <w:spacing w:line="240" w:lineRule="auto"/>
        <w:jc w:val="both"/>
        <w:rPr>
          <w:rFonts w:ascii="Tahoma" w:hAnsi="Tahoma" w:cs="Tahoma"/>
          <w:bCs/>
          <w:sz w:val="24"/>
          <w:szCs w:val="24"/>
          <w:vertAlign w:val="superscript"/>
          <w:lang w:val="en-US"/>
        </w:rPr>
      </w:pPr>
      <w:r>
        <w:rPr>
          <w:rFonts w:ascii="Tahoma" w:hAnsi="Tahoma" w:cs="Tahoma"/>
          <w:bCs/>
          <w:sz w:val="24"/>
          <w:szCs w:val="24"/>
          <w:vertAlign w:val="superscript"/>
          <w:lang w:val="en-US"/>
        </w:rPr>
        <w:t>1</w:t>
      </w:r>
      <w:r>
        <w:rPr>
          <w:rFonts w:ascii="Tahoma" w:hAnsi="Tahoma" w:cs="Tahoma"/>
          <w:bCs/>
          <w:sz w:val="24"/>
          <w:szCs w:val="24"/>
          <w:lang w:val="en-US"/>
        </w:rPr>
        <w:t xml:space="preserve">Faculty of Engineering, Universiti Malaysia Sabah, Jalan UMS, Kota Kinabalu, 88400, Sabah, Malaysia. </w:t>
      </w:r>
    </w:p>
    <w:p w14:paraId="3101C9B3">
      <w:pPr>
        <w:spacing w:line="240" w:lineRule="auto"/>
        <w:jc w:val="both"/>
        <w:rPr>
          <w:rFonts w:ascii="Tahoma" w:hAnsi="Tahoma" w:cs="Tahoma"/>
          <w:bCs/>
          <w:sz w:val="24"/>
          <w:szCs w:val="24"/>
          <w:vertAlign w:val="superscript"/>
          <w:lang w:val="en-US"/>
        </w:rPr>
      </w:pPr>
      <w:r>
        <w:rPr>
          <w:rFonts w:ascii="Tahoma" w:hAnsi="Tahoma" w:cs="Tahoma"/>
          <w:bCs/>
          <w:sz w:val="24"/>
          <w:szCs w:val="24"/>
          <w:vertAlign w:val="superscript"/>
          <w:lang w:val="en-US"/>
        </w:rPr>
        <w:t>2</w:t>
      </w:r>
      <w:r>
        <w:rPr>
          <w:rFonts w:ascii="Tahoma" w:hAnsi="Tahoma" w:cs="Tahoma"/>
          <w:bCs/>
          <w:sz w:val="24"/>
          <w:szCs w:val="24"/>
          <w:lang w:val="en-US"/>
        </w:rPr>
        <w:t>Membrane and Nanomaterials Technology Research Laboratory, Faculty of Engineering, Universiti Malaysia Sabah, Jalan UMS, Kota Kinabalu, 88400, Sabah, Malaysia.</w:t>
      </w:r>
    </w:p>
    <w:p w14:paraId="4D61C0B0">
      <w:pPr>
        <w:spacing w:line="240" w:lineRule="auto"/>
        <w:jc w:val="both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ascii="Tahoma" w:hAnsi="Tahoma" w:cs="Tahoma"/>
          <w:bCs/>
          <w:sz w:val="24"/>
          <w:szCs w:val="24"/>
          <w:vertAlign w:val="superscript"/>
          <w:lang w:val="en-US"/>
        </w:rPr>
        <w:t>3</w:t>
      </w:r>
      <w:r>
        <w:rPr>
          <w:rFonts w:hint="default" w:ascii="Tahoma Regular" w:hAnsi="Tahoma Regular" w:cs="Tahoma Regular"/>
          <w:bCs/>
          <w:sz w:val="24"/>
          <w:szCs w:val="24"/>
        </w:rPr>
        <w:t>Sonophotochemistry Research Group</w:t>
      </w:r>
      <w:r>
        <w:rPr>
          <w:rFonts w:hint="default" w:ascii="Tahoma Regular" w:hAnsi="Tahoma Regular" w:cs="Tahoma Regular"/>
          <w:bCs/>
          <w:sz w:val="24"/>
          <w:szCs w:val="24"/>
          <w:lang w:val="en-US"/>
        </w:rPr>
        <w:t>,</w:t>
      </w:r>
      <w:r>
        <w:rPr>
          <w:rFonts w:hint="default"/>
          <w:bCs/>
          <w:lang w:val="en-US"/>
        </w:rPr>
        <w:t xml:space="preserve"> </w:t>
      </w:r>
      <w:r>
        <w:rPr>
          <w:rFonts w:ascii="Tahoma" w:hAnsi="Tahoma" w:cs="Tahoma"/>
          <w:bCs/>
          <w:sz w:val="24"/>
          <w:szCs w:val="24"/>
          <w:lang w:val="en-US"/>
        </w:rPr>
        <w:t>Faculty of Science and Technology, Universiti Malaysia Sabah, Kota Kinabalu, 88400, Sabah, Malaysia.</w:t>
      </w:r>
    </w:p>
    <w:p w14:paraId="5304B01E">
      <w:pPr>
        <w:spacing w:line="240" w:lineRule="auto"/>
        <w:jc w:val="both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hint="default" w:ascii="Tahoma" w:hAnsi="Tahoma" w:cs="Tahoma"/>
          <w:bCs/>
          <w:sz w:val="24"/>
          <w:szCs w:val="24"/>
          <w:vertAlign w:val="superscript"/>
          <w:lang w:val="en-US"/>
        </w:rPr>
        <w:t>4</w:t>
      </w:r>
      <w:r>
        <w:rPr>
          <w:rFonts w:ascii="Tahoma" w:hAnsi="Tahoma" w:cs="Tahoma"/>
          <w:bCs/>
          <w:sz w:val="24"/>
          <w:szCs w:val="24"/>
          <w:lang w:val="en-US"/>
        </w:rPr>
        <w:t>School of Materials Science and Engineering, Ningbo Tech University, Ningbo 315100, China.</w:t>
      </w:r>
    </w:p>
    <w:p w14:paraId="3448087B">
      <w:pPr>
        <w:spacing w:line="240" w:lineRule="auto"/>
        <w:jc w:val="both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hint="default" w:ascii="Tahoma" w:hAnsi="Tahoma" w:cs="Tahoma"/>
          <w:bCs/>
          <w:sz w:val="24"/>
          <w:szCs w:val="24"/>
          <w:vertAlign w:val="superscript"/>
          <w:lang w:val="en-US"/>
        </w:rPr>
        <w:t>5</w:t>
      </w:r>
      <w:r>
        <w:rPr>
          <w:rFonts w:ascii="Tahoma" w:hAnsi="Tahoma" w:cs="Tahoma"/>
          <w:bCs/>
          <w:sz w:val="24"/>
          <w:szCs w:val="24"/>
          <w:lang w:val="en-US"/>
        </w:rPr>
        <w:t>Henan Key Laboratory of Quantum Materials and Quantum Energy, Henan University, Kaifeng, 475004, Henan, China.</w:t>
      </w:r>
    </w:p>
    <w:p w14:paraId="1B55F2FF">
      <w:pPr>
        <w:spacing w:line="240" w:lineRule="auto"/>
        <w:jc w:val="both"/>
        <w:rPr>
          <w:rFonts w:ascii="Tahoma" w:hAnsi="Tahoma" w:cs="Tahoma"/>
          <w:bCs/>
          <w:sz w:val="24"/>
          <w:szCs w:val="24"/>
          <w:lang w:val="en-US"/>
        </w:rPr>
      </w:pPr>
      <w:r>
        <w:rPr>
          <w:rFonts w:hint="default" w:ascii="Tahoma" w:hAnsi="Tahoma" w:cs="Tahoma"/>
          <w:bCs/>
          <w:sz w:val="24"/>
          <w:szCs w:val="24"/>
          <w:vertAlign w:val="superscript"/>
          <w:lang w:val="en-US"/>
        </w:rPr>
        <w:t>6</w:t>
      </w:r>
      <w:r>
        <w:rPr>
          <w:rFonts w:ascii="Tahoma" w:hAnsi="Tahoma" w:cs="Tahoma"/>
          <w:bCs/>
          <w:sz w:val="24"/>
          <w:szCs w:val="24"/>
          <w:lang w:val="en-US"/>
        </w:rPr>
        <w:t>Department of Biological Functions and Engineering, Graduate School of Life Science and Systems Engineering, Kyushu Institute of Technology, 2-4 Hibikino Wakamatsu-ku, Fukuoka, Kitakyushu, 808-0196, Japan.</w:t>
      </w:r>
    </w:p>
    <w:p w14:paraId="67C338C4">
      <w:pPr>
        <w:spacing w:line="240" w:lineRule="auto"/>
        <w:jc w:val="both"/>
        <w:rPr>
          <w:rFonts w:hint="default" w:ascii="Tahoma Regular" w:hAnsi="Tahoma Regular" w:cs="Tahoma Regular"/>
          <w:b/>
          <w:sz w:val="24"/>
          <w:szCs w:val="24"/>
          <w:lang w:val="en-US"/>
        </w:rPr>
      </w:pPr>
    </w:p>
    <w:p w14:paraId="4B6BD497">
      <w:pPr>
        <w:spacing w:line="240" w:lineRule="auto"/>
        <w:jc w:val="both"/>
        <w:rPr>
          <w:rFonts w:hint="default" w:ascii="Tahoma Regular" w:hAnsi="Tahoma Regular" w:cs="Tahoma Regular"/>
          <w:b/>
          <w:sz w:val="24"/>
          <w:szCs w:val="24"/>
          <w:lang w:val="en-US"/>
        </w:rPr>
      </w:pPr>
      <w:r>
        <w:rPr>
          <w:rFonts w:hint="default" w:ascii="Tahoma Regular" w:hAnsi="Tahoma Regular" w:cs="Tahoma Regular"/>
          <w:b/>
          <w:sz w:val="24"/>
          <w:szCs w:val="24"/>
          <w:lang w:val="en-US"/>
        </w:rPr>
        <w:t>Corresponding authors:</w:t>
      </w:r>
    </w:p>
    <w:p w14:paraId="25C293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 Regular" w:hAnsi="Tahoma Regular" w:cs="Tahoma Regular"/>
          <w:bCs/>
          <w:sz w:val="24"/>
          <w:szCs w:val="24"/>
          <w:lang w:val="en-US"/>
        </w:rPr>
      </w:pPr>
      <w:r>
        <w:rPr>
          <w:rFonts w:hint="default" w:ascii="Tahoma Regular" w:hAnsi="Tahoma Regular" w:cs="Tahoma Regular"/>
          <w:bCs/>
          <w:sz w:val="24"/>
          <w:szCs w:val="24"/>
          <w:lang w:val="en-US"/>
        </w:rPr>
        <w:t xml:space="preserve">*CH Ng: </w:t>
      </w:r>
      <w:r>
        <w:rPr>
          <w:rFonts w:hint="default" w:ascii="Tahoma Regular" w:hAnsi="Tahoma Regular" w:cs="Tahoma Regular"/>
          <w:sz w:val="24"/>
          <w:szCs w:val="24"/>
        </w:rPr>
        <w:fldChar w:fldCharType="begin"/>
      </w:r>
      <w:r>
        <w:rPr>
          <w:rFonts w:hint="default" w:ascii="Tahoma Regular" w:hAnsi="Tahoma Regular" w:cs="Tahoma Regular"/>
          <w:sz w:val="24"/>
          <w:szCs w:val="24"/>
        </w:rPr>
        <w:instrText xml:space="preserve"> HYPERLINK "mailto:chihueyng@ums.edu.my" </w:instrText>
      </w:r>
      <w:r>
        <w:rPr>
          <w:rFonts w:hint="default" w:ascii="Tahoma Regular" w:hAnsi="Tahoma Regular" w:cs="Tahoma Regular"/>
          <w:sz w:val="24"/>
          <w:szCs w:val="24"/>
        </w:rPr>
        <w:fldChar w:fldCharType="separate"/>
      </w:r>
      <w:r>
        <w:rPr>
          <w:rStyle w:val="4"/>
          <w:rFonts w:hint="default" w:ascii="Tahoma Regular" w:hAnsi="Tahoma Regular" w:cs="Tahoma Regular"/>
          <w:bCs/>
          <w:sz w:val="24"/>
          <w:szCs w:val="24"/>
          <w:lang w:val="en-US"/>
        </w:rPr>
        <w:t>chihueyng@ums.edu.my</w:t>
      </w:r>
      <w:r>
        <w:rPr>
          <w:rStyle w:val="4"/>
          <w:rFonts w:hint="default" w:ascii="Tahoma Regular" w:hAnsi="Tahoma Regular" w:cs="Tahoma Regular"/>
          <w:bCs/>
          <w:sz w:val="24"/>
          <w:szCs w:val="24"/>
          <w:lang w:val="en-US"/>
        </w:rPr>
        <w:fldChar w:fldCharType="end"/>
      </w:r>
    </w:p>
    <w:p w14:paraId="689882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 Regular" w:hAnsi="Tahoma Regular" w:cs="Tahoma Regular"/>
          <w:bCs/>
          <w:sz w:val="24"/>
          <w:szCs w:val="24"/>
          <w:lang w:val="en-US"/>
        </w:rPr>
      </w:pPr>
      <w:r>
        <w:rPr>
          <w:rFonts w:hint="default" w:ascii="Tahoma Regular" w:hAnsi="Tahoma Regular" w:cs="Tahoma Regular"/>
          <w:bCs/>
          <w:sz w:val="24"/>
          <w:szCs w:val="24"/>
          <w:lang w:val="en-US"/>
        </w:rPr>
        <w:t xml:space="preserve">#SH Teo: </w:t>
      </w:r>
      <w:r>
        <w:rPr>
          <w:rFonts w:hint="default" w:ascii="Tahoma Regular" w:hAnsi="Tahoma Regular" w:cs="Tahoma Regular"/>
          <w:sz w:val="24"/>
          <w:szCs w:val="24"/>
        </w:rPr>
        <w:fldChar w:fldCharType="begin"/>
      </w:r>
      <w:r>
        <w:rPr>
          <w:rFonts w:hint="default" w:ascii="Tahoma Regular" w:hAnsi="Tahoma Regular" w:cs="Tahoma Regular"/>
          <w:sz w:val="24"/>
          <w:szCs w:val="24"/>
        </w:rPr>
        <w:instrText xml:space="preserve"> HYPERLINK "mailto:tony@ums.edu.my" </w:instrText>
      </w:r>
      <w:r>
        <w:rPr>
          <w:rFonts w:hint="default" w:ascii="Tahoma Regular" w:hAnsi="Tahoma Regular" w:cs="Tahoma Regular"/>
          <w:sz w:val="24"/>
          <w:szCs w:val="24"/>
        </w:rPr>
        <w:fldChar w:fldCharType="separate"/>
      </w:r>
      <w:r>
        <w:rPr>
          <w:rStyle w:val="4"/>
          <w:rFonts w:hint="default" w:ascii="Tahoma Regular" w:hAnsi="Tahoma Regular" w:cs="Tahoma Regular"/>
          <w:bCs/>
          <w:sz w:val="24"/>
          <w:szCs w:val="24"/>
          <w:lang w:val="en-US"/>
        </w:rPr>
        <w:t>tony@ums.edu.my</w:t>
      </w:r>
      <w:r>
        <w:rPr>
          <w:rStyle w:val="4"/>
          <w:rFonts w:hint="default" w:ascii="Tahoma Regular" w:hAnsi="Tahoma Regular" w:cs="Tahoma Regular"/>
          <w:bCs/>
          <w:sz w:val="24"/>
          <w:szCs w:val="24"/>
          <w:lang w:val="en-US"/>
        </w:rPr>
        <w:fldChar w:fldCharType="end"/>
      </w:r>
      <w:r>
        <w:rPr>
          <w:rFonts w:hint="default" w:ascii="Tahoma Regular" w:hAnsi="Tahoma Regular" w:cs="Tahoma Regular"/>
          <w:bCs/>
          <w:sz w:val="24"/>
          <w:szCs w:val="24"/>
          <w:lang w:val="en-US"/>
        </w:rPr>
        <w:t xml:space="preserve"> </w:t>
      </w:r>
    </w:p>
    <w:p w14:paraId="77715B40">
      <w:pPr>
        <w:jc w:val="center"/>
        <w:rPr>
          <w:rFonts w:hint="default" w:ascii="Tahoma Regular" w:hAnsi="Tahoma Regular" w:cs="Tahoma Regular"/>
          <w:b/>
          <w:bCs w:val="0"/>
          <w:sz w:val="24"/>
          <w:szCs w:val="24"/>
          <w:lang w:val="en-US"/>
        </w:rPr>
      </w:pPr>
    </w:p>
    <w:p w14:paraId="1AC7F27F">
      <w:pPr>
        <w:rPr>
          <w:rFonts w:hint="default" w:ascii="Tahoma Regular" w:hAnsi="Tahoma Regular" w:cs="Tahoma Regular"/>
          <w:sz w:val="24"/>
          <w:szCs w:val="24"/>
          <w:lang w:val="en-US"/>
        </w:rPr>
      </w:pPr>
    </w:p>
    <w:p w14:paraId="650F18D9">
      <w:pPr>
        <w:spacing w:line="360" w:lineRule="auto"/>
        <w:jc w:val="both"/>
        <w:rPr>
          <w:rFonts w:hint="default" w:ascii="Tahoma Regular" w:hAnsi="Tahoma Regular" w:cs="Tahoma Regular"/>
          <w:bCs/>
          <w:sz w:val="24"/>
          <w:szCs w:val="24"/>
          <w:lang w:val="en-US"/>
        </w:rPr>
      </w:pPr>
      <w:r>
        <w:rPr>
          <w:rFonts w:hint="default" w:ascii="Tahoma Regular" w:hAnsi="Tahoma Regular" w:cs="Tahoma Regular"/>
          <w:sz w:val="24"/>
          <w:szCs w:val="24"/>
        </w:rPr>
        <w:drawing>
          <wp:inline distT="0" distB="0" distL="114300" distR="114300">
            <wp:extent cx="5727700" cy="4409440"/>
            <wp:effectExtent l="0" t="0" r="12700" b="1016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ahoma Regular" w:hAnsi="Tahoma Regular" w:cs="Tahoma Regular"/>
          <w:b/>
          <w:bCs/>
          <w:sz w:val="24"/>
          <w:szCs w:val="24"/>
          <w:lang w:val="en-US"/>
        </w:rPr>
        <w:t>Figure S1</w:t>
      </w:r>
      <w:r>
        <w:rPr>
          <w:rFonts w:hint="default" w:ascii="Tahoma Regular" w:hAnsi="Tahoma Regular" w:cs="Tahoma Regular"/>
          <w:bCs/>
          <w:sz w:val="24"/>
          <w:szCs w:val="24"/>
          <w:lang w:val="en-US"/>
        </w:rPr>
        <w:t>. (a) EIS</w:t>
      </w:r>
      <w:r>
        <w:rPr>
          <w:rFonts w:hint="default" w:ascii="Tahoma Regular" w:hAnsi="Tahoma Regular" w:cs="Tahoma Regular"/>
          <w:bCs/>
          <w:sz w:val="24"/>
          <w:szCs w:val="24"/>
          <w:vertAlign w:val="subscript"/>
          <w:lang w:val="en-US"/>
        </w:rPr>
        <w:t xml:space="preserve"> </w:t>
      </w:r>
      <w:r>
        <w:rPr>
          <w:rFonts w:hint="default" w:ascii="Tahoma Regular" w:hAnsi="Tahoma Regular" w:cs="Tahoma Regular"/>
          <w:bCs/>
          <w:sz w:val="24"/>
          <w:szCs w:val="24"/>
          <w:vertAlign w:val="baseline"/>
          <w:lang w:val="en-US"/>
        </w:rPr>
        <w:t xml:space="preserve">and </w:t>
      </w:r>
      <w:r>
        <w:rPr>
          <w:rFonts w:hint="default" w:ascii="Tahoma Regular" w:hAnsi="Tahoma Regular" w:cs="Tahoma Regular"/>
          <w:bCs/>
          <w:strike/>
          <w:dstrike w:val="0"/>
          <w:sz w:val="24"/>
          <w:szCs w:val="24"/>
          <w:vertAlign w:val="baseline"/>
          <w:lang w:val="en-US"/>
        </w:rPr>
        <w:t xml:space="preserve">(b) </w:t>
      </w:r>
      <w:r>
        <w:rPr>
          <w:rFonts w:hint="default" w:ascii="Tahoma Regular" w:hAnsi="Tahoma Regular" w:cs="Tahoma Regular"/>
          <w:bCs/>
          <w:strike/>
          <w:dstrike w:val="0"/>
          <w:sz w:val="24"/>
          <w:szCs w:val="24"/>
          <w:lang w:val="en-US"/>
        </w:rPr>
        <w:t>Mott-Schottky of Ti</w:t>
      </w:r>
      <w:r>
        <w:rPr>
          <w:rFonts w:hint="default" w:ascii="Tahoma Regular" w:hAnsi="Tahoma Regular" w:cs="Tahoma Regular"/>
          <w:bCs/>
          <w:strike/>
          <w:dstrike w:val="0"/>
          <w:sz w:val="24"/>
          <w:szCs w:val="24"/>
          <w:vertAlign w:val="subscript"/>
          <w:lang w:val="en-US"/>
        </w:rPr>
        <w:t>3</w:t>
      </w:r>
      <w:r>
        <w:rPr>
          <w:rFonts w:hint="default" w:ascii="Tahoma Regular" w:hAnsi="Tahoma Regular" w:cs="Tahoma Regular"/>
          <w:bCs/>
          <w:strike/>
          <w:dstrike w:val="0"/>
          <w:sz w:val="24"/>
          <w:szCs w:val="24"/>
          <w:lang w:val="en-US"/>
        </w:rPr>
        <w:t>C</w:t>
      </w:r>
      <w:r>
        <w:rPr>
          <w:rFonts w:hint="default" w:ascii="Tahoma Regular" w:hAnsi="Tahoma Regular" w:cs="Tahoma Regular"/>
          <w:bCs/>
          <w:strike/>
          <w:dstrike w:val="0"/>
          <w:sz w:val="24"/>
          <w:szCs w:val="24"/>
          <w:vertAlign w:val="subscript"/>
          <w:lang w:val="en-US"/>
        </w:rPr>
        <w:t>1</w:t>
      </w:r>
      <w:r>
        <w:rPr>
          <w:rFonts w:hint="default" w:ascii="Tahoma Regular" w:hAnsi="Tahoma Regular" w:cs="Tahoma Regular"/>
          <w:bCs/>
          <w:strike/>
          <w:dstrike w:val="0"/>
          <w:sz w:val="24"/>
          <w:szCs w:val="24"/>
          <w:lang w:val="en-US"/>
        </w:rPr>
        <w:t xml:space="preserve"> and Ti600, </w:t>
      </w:r>
      <w:r>
        <w:rPr>
          <w:rFonts w:hint="default" w:ascii="Tahoma Regular" w:hAnsi="Tahoma Regular" w:cs="Tahoma Regular"/>
          <w:bCs/>
          <w:sz w:val="24"/>
          <w:szCs w:val="24"/>
          <w:lang w:val="en-US"/>
        </w:rPr>
        <w:t>and (c) XRD profile of Ti</w:t>
      </w:r>
      <w:r>
        <w:rPr>
          <w:rFonts w:hint="default" w:ascii="Tahoma Regular" w:hAnsi="Tahoma Regular" w:cs="Tahoma Regular"/>
          <w:bCs/>
          <w:sz w:val="24"/>
          <w:szCs w:val="24"/>
          <w:vertAlign w:val="subscript"/>
          <w:lang w:val="en-US"/>
        </w:rPr>
        <w:t>3</w:t>
      </w:r>
      <w:r>
        <w:rPr>
          <w:rFonts w:hint="default" w:ascii="Tahoma Regular" w:hAnsi="Tahoma Regular" w:cs="Tahoma Regular"/>
          <w:bCs/>
          <w:sz w:val="24"/>
          <w:szCs w:val="24"/>
          <w:lang w:val="en-US"/>
        </w:rPr>
        <w:t>C</w:t>
      </w:r>
      <w:r>
        <w:rPr>
          <w:rFonts w:hint="default" w:ascii="Tahoma Regular" w:hAnsi="Tahoma Regular" w:cs="Tahoma Regular"/>
          <w:bCs/>
          <w:sz w:val="24"/>
          <w:szCs w:val="24"/>
          <w:vertAlign w:val="subscript"/>
          <w:lang w:val="en-US"/>
        </w:rPr>
        <w:t>1</w:t>
      </w:r>
      <w:r>
        <w:rPr>
          <w:rFonts w:hint="default" w:ascii="Tahoma Regular" w:hAnsi="Tahoma Regular" w:cs="Tahoma Regular"/>
          <w:bCs/>
          <w:sz w:val="24"/>
          <w:szCs w:val="24"/>
          <w:lang w:val="en-US"/>
        </w:rPr>
        <w:t xml:space="preserve"> before and after photodegradtion of diesel. </w:t>
      </w:r>
    </w:p>
    <w:p w14:paraId="5E2565A0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37872903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4502C730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24925048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3F001571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575F78BC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0EA56B93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277915E7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09082A33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233E979C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5FC22975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228F51C3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5740CB7B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3734DFA6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  <w:lang w:val="en-US"/>
        </w:rPr>
      </w:pPr>
      <w:r>
        <w:rPr>
          <w:rFonts w:hint="default" w:ascii="Tahoma Regular" w:hAnsi="Tahoma Regular" w:cs="Tahoma Regular"/>
          <w:b/>
          <w:sz w:val="24"/>
          <w:szCs w:val="24"/>
        </w:rPr>
        <w:t xml:space="preserve">Table </w:t>
      </w:r>
      <w:r>
        <w:rPr>
          <w:rFonts w:hint="default" w:ascii="Tahoma Regular" w:hAnsi="Tahoma Regular" w:cs="Tahoma Regular"/>
          <w:b/>
          <w:sz w:val="24"/>
          <w:szCs w:val="24"/>
          <w:lang w:val="en-US"/>
        </w:rPr>
        <w:t>S1.</w:t>
      </w:r>
      <w:r>
        <w:rPr>
          <w:rFonts w:hint="default" w:ascii="Tahoma Regular" w:hAnsi="Tahoma Regular" w:cs="Tahoma Regular"/>
          <w:b/>
          <w:sz w:val="24"/>
          <w:szCs w:val="24"/>
        </w:rPr>
        <w:t xml:space="preserve"> </w:t>
      </w:r>
      <w:r>
        <w:rPr>
          <w:rFonts w:hint="default" w:ascii="Tahoma Regular" w:hAnsi="Tahoma Regular" w:cs="Tahoma Regular"/>
          <w:sz w:val="24"/>
          <w:szCs w:val="24"/>
          <w:lang w:val="en-US"/>
        </w:rPr>
        <w:t>Diesel</w:t>
      </w:r>
      <w:r>
        <w:rPr>
          <w:rFonts w:hint="default" w:ascii="Tahoma Regular" w:hAnsi="Tahoma Regular" w:cs="Tahoma Regular"/>
          <w:sz w:val="24"/>
          <w:szCs w:val="24"/>
        </w:rPr>
        <w:t xml:space="preserve"> </w:t>
      </w:r>
      <w:r>
        <w:rPr>
          <w:rFonts w:hint="default" w:ascii="Tahoma Regular" w:hAnsi="Tahoma Regular" w:cs="Tahoma Regular"/>
          <w:sz w:val="24"/>
          <w:szCs w:val="24"/>
          <w:lang w:val="en-US"/>
        </w:rPr>
        <w:t>composition in freshwater before and after 6h photodegradation extracted from GC-analysis.</w:t>
      </w:r>
    </w:p>
    <w:tbl>
      <w:tblPr>
        <w:tblStyle w:val="3"/>
        <w:tblW w:w="9498" w:type="dxa"/>
        <w:tblInd w:w="-294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2552"/>
        <w:gridCol w:w="2268"/>
        <w:gridCol w:w="2551"/>
      </w:tblGrid>
      <w:tr w14:paraId="03348DEF">
        <w:trPr>
          <w:trHeight w:val="343" w:hRule="atLeast"/>
        </w:trPr>
        <w:tc>
          <w:tcPr>
            <w:tcW w:w="212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558ED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5CDA8901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Parameter</w:t>
            </w:r>
          </w:p>
        </w:tc>
        <w:tc>
          <w:tcPr>
            <w:tcW w:w="255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558ED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46C6C846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Before</w:t>
            </w:r>
          </w:p>
        </w:tc>
        <w:tc>
          <w:tcPr>
            <w:tcW w:w="226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558ED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52FE0842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After</w:t>
            </w:r>
          </w:p>
        </w:tc>
        <w:tc>
          <w:tcPr>
            <w:tcW w:w="255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558ED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68FBC37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Observation</w:t>
            </w:r>
          </w:p>
        </w:tc>
      </w:tr>
      <w:tr w14:paraId="2E774BA4">
        <w:trPr>
          <w:trHeight w:val="733" w:hRule="atLeast"/>
        </w:trPr>
        <w:tc>
          <w:tcPr>
            <w:tcW w:w="212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558ED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1235B85C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Diethyl Phthalate</w:t>
            </w:r>
          </w:p>
        </w:tc>
        <w:tc>
          <w:tcPr>
            <w:tcW w:w="255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31EE4D2F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9.37%</w:t>
            </w:r>
          </w:p>
        </w:tc>
        <w:tc>
          <w:tcPr>
            <w:tcW w:w="226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1E13D18D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0.31%</w:t>
            </w:r>
          </w:p>
        </w:tc>
        <w:tc>
          <w:tcPr>
            <w:tcW w:w="255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95AE104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97.19% degraded</w:t>
            </w:r>
          </w:p>
        </w:tc>
      </w:tr>
      <w:tr w14:paraId="00F2234B">
        <w:trPr>
          <w:trHeight w:val="1466" w:hRule="atLeast"/>
        </w:trPr>
        <w:tc>
          <w:tcPr>
            <w:tcW w:w="212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558ED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319DAFB7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Siloxanes (Octasiloxane, Cyclooctasiloxane, etc.)</w:t>
            </w:r>
          </w:p>
        </w:tc>
        <w:tc>
          <w:tcPr>
            <w:tcW w:w="255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096AD0DB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Present</w:t>
            </w:r>
          </w:p>
        </w:tc>
        <w:tc>
          <w:tcPr>
            <w:tcW w:w="226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61DB1F13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Completely removed</w:t>
            </w:r>
          </w:p>
        </w:tc>
        <w:tc>
          <w:tcPr>
            <w:tcW w:w="255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E43FA9D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Successful degradation</w:t>
            </w:r>
          </w:p>
        </w:tc>
      </w:tr>
      <w:tr w14:paraId="24307B1D">
        <w:trPr>
          <w:trHeight w:val="1221" w:hRule="atLeast"/>
        </w:trPr>
        <w:tc>
          <w:tcPr>
            <w:tcW w:w="212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558ED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6440A7F2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Heavy Hydrocarbons (C10-C19 alkanes)</w:t>
            </w:r>
          </w:p>
        </w:tc>
        <w:tc>
          <w:tcPr>
            <w:tcW w:w="255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1F77D57F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Present</w:t>
            </w:r>
          </w:p>
        </w:tc>
        <w:tc>
          <w:tcPr>
            <w:tcW w:w="226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53461B43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Reduced or transformed</w:t>
            </w:r>
          </w:p>
        </w:tc>
        <w:tc>
          <w:tcPr>
            <w:tcW w:w="255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4390C709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Breakdown of diesel components</w:t>
            </w:r>
          </w:p>
        </w:tc>
      </w:tr>
      <w:tr w14:paraId="6C341A6E">
        <w:trPr>
          <w:trHeight w:val="2443" w:hRule="atLeast"/>
        </w:trPr>
        <w:tc>
          <w:tcPr>
            <w:tcW w:w="212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558ED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2EFCF04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  <w:lang w:val="fr-FR"/>
              </w:rPr>
              <w:t>New Simpler Hydrocarbons (Decane, Heptane, Tetradecane, Nonadecane, etc.)</w:t>
            </w:r>
          </w:p>
        </w:tc>
        <w:tc>
          <w:tcPr>
            <w:tcW w:w="255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4E5B13B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Not present</w:t>
            </w:r>
          </w:p>
        </w:tc>
        <w:tc>
          <w:tcPr>
            <w:tcW w:w="226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ACD0A1D">
            <w:pPr>
              <w:spacing w:line="360" w:lineRule="auto"/>
              <w:ind w:left="61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Formed</w:t>
            </w:r>
          </w:p>
        </w:tc>
        <w:tc>
          <w:tcPr>
            <w:tcW w:w="255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1709C0BF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  <w:lang w:val="en-US"/>
              </w:rPr>
              <w:t>Indicates degradation of heavier hydrocarbons</w:t>
            </w:r>
          </w:p>
        </w:tc>
      </w:tr>
      <w:tr w14:paraId="4A466D5B">
        <w:trPr>
          <w:trHeight w:val="2931" w:hRule="atLeast"/>
        </w:trPr>
        <w:tc>
          <w:tcPr>
            <w:tcW w:w="212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558ED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5E6CCE6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Oxidation Products (Hexadecanoic acid methyl ester, 8-Octadecenoic acid methyl ester)</w:t>
            </w:r>
          </w:p>
        </w:tc>
        <w:tc>
          <w:tcPr>
            <w:tcW w:w="255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24F4C6D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Not present</w:t>
            </w:r>
          </w:p>
        </w:tc>
        <w:tc>
          <w:tcPr>
            <w:tcW w:w="226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5733C644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Present</w:t>
            </w:r>
          </w:p>
        </w:tc>
        <w:tc>
          <w:tcPr>
            <w:tcW w:w="255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84A0248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Partial oxidation occurred</w:t>
            </w:r>
          </w:p>
        </w:tc>
      </w:tr>
      <w:tr w14:paraId="69BDD1E6">
        <w:trPr>
          <w:trHeight w:val="977" w:hRule="atLeast"/>
        </w:trPr>
        <w:tc>
          <w:tcPr>
            <w:tcW w:w="212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558ED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0ADE16CD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Total Hydrocarbons &amp; Siloxanes</w:t>
            </w:r>
          </w:p>
        </w:tc>
        <w:tc>
          <w:tcPr>
            <w:tcW w:w="255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051D68AE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11.67%</w:t>
            </w:r>
          </w:p>
        </w:tc>
        <w:tc>
          <w:tcPr>
            <w:tcW w:w="226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54458326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0.31%</w:t>
            </w:r>
          </w:p>
        </w:tc>
        <w:tc>
          <w:tcPr>
            <w:tcW w:w="255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09C51B87">
            <w:pPr>
              <w:spacing w:line="360" w:lineRule="auto"/>
              <w:jc w:val="center"/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 Regular" w:hAnsi="Tahoma Regular" w:cs="Tahoma Regular"/>
                <w:b w:val="0"/>
                <w:bCs w:val="0"/>
                <w:sz w:val="24"/>
                <w:szCs w:val="24"/>
              </w:rPr>
              <w:t>97.74% degraded</w:t>
            </w:r>
          </w:p>
        </w:tc>
      </w:tr>
    </w:tbl>
    <w:p w14:paraId="2B94D542">
      <w:pPr>
        <w:spacing w:line="360" w:lineRule="auto"/>
        <w:jc w:val="both"/>
        <w:rPr>
          <w:rFonts w:hint="default" w:ascii="Tahoma Regular" w:hAnsi="Tahoma Regular" w:cs="Tahoma Regular"/>
          <w:b/>
          <w:sz w:val="24"/>
          <w:szCs w:val="24"/>
        </w:rPr>
      </w:pPr>
    </w:p>
    <w:p w14:paraId="3E3A3E20">
      <w:pPr>
        <w:spacing w:line="360" w:lineRule="auto"/>
        <w:jc w:val="both"/>
        <w:rPr>
          <w:rFonts w:hint="default" w:ascii="Tahoma Regular" w:hAnsi="Tahoma Regular" w:cs="Tahoma Regular"/>
          <w:sz w:val="24"/>
          <w:szCs w:val="24"/>
        </w:rPr>
      </w:pPr>
    </w:p>
    <w:p w14:paraId="18BB3B3A">
      <w:pPr>
        <w:spacing w:line="360" w:lineRule="auto"/>
        <w:jc w:val="both"/>
        <w:rPr>
          <w:rFonts w:hint="default" w:ascii="Tahoma Regular" w:hAnsi="Tahoma Regular" w:cs="Tahoma Regular"/>
          <w:sz w:val="24"/>
          <w:szCs w:val="24"/>
        </w:rPr>
      </w:pPr>
    </w:p>
    <w:p w14:paraId="70152529">
      <w:pPr>
        <w:spacing w:line="360" w:lineRule="auto"/>
        <w:jc w:val="both"/>
        <w:rPr>
          <w:rFonts w:hint="default" w:ascii="Tahoma Regular" w:hAnsi="Tahoma Regular" w:cs="Tahoma Regular"/>
          <w:sz w:val="24"/>
          <w:szCs w:val="24"/>
        </w:rPr>
      </w:pPr>
    </w:p>
    <w:p w14:paraId="03981F54">
      <w:pPr>
        <w:rPr>
          <w:rFonts w:hint="default" w:ascii="Tahoma Regular" w:hAnsi="Tahoma Regular" w:cs="Tahoma Regular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 Regular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等线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BA8E32"/>
    <w:rsid w:val="26FEDF8F"/>
    <w:rsid w:val="715E3027"/>
    <w:rsid w:val="72EF5A3B"/>
    <w:rsid w:val="BDFE7A7D"/>
    <w:rsid w:val="FBBA8E32"/>
    <w:rsid w:val="FFD3B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Office_6.14.0.8716_F1E327BC-269C-435d-A152-05C5408002CA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2025-10-10T04:17:00Z</dcterms:created>
  <dc:creator>NG CHI HUEY -</dc:creator>
  <cp:lastModifiedBy>NG CHI HUEY -</cp:lastModifiedBy>
  <dcterms:modified xsi:type="dcterms:W3CDTF">2026-06-11T02:10:26Z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1033-6.14.0.8716</vt:lpwstr>
  </property>
  <property fmtid="{D5CDD505-2E9C-101B-9397-08002B2CF9AE}" pid="3" name="ICV">
    <vt:lpwstr>FF8F839B48822007FA91296A3894AF49_43</vt:lpwstr>
  </property>
</Properties>
</file>