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004C" w14:textId="77777777" w:rsidR="005670D8" w:rsidRDefault="005670D8" w:rsidP="005670D8">
      <w:pPr>
        <w:ind w:left="384"/>
        <w:rPr>
          <w:b/>
          <w:bCs/>
        </w:rPr>
      </w:pPr>
      <w:r>
        <w:rPr>
          <w:b/>
          <w:bCs/>
        </w:rPr>
        <w:t>Supplementary Figures</w:t>
      </w:r>
    </w:p>
    <w:p w14:paraId="13FB1CEF" w14:textId="77777777" w:rsidR="005670D8" w:rsidRDefault="005670D8" w:rsidP="005670D8">
      <w:pPr>
        <w:ind w:left="384"/>
        <w:rPr>
          <w:b/>
          <w:bCs/>
        </w:rPr>
      </w:pPr>
      <w:r>
        <w:rPr>
          <w:b/>
          <w:bCs/>
          <w:noProof/>
        </w:rPr>
        <w:drawing>
          <wp:inline distT="114300" distB="114300" distL="114300" distR="114300" wp14:anchorId="26E32E9F" wp14:editId="74804ED8">
            <wp:extent cx="5943600" cy="328930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91AE94" w14:textId="77777777" w:rsidR="005670D8" w:rsidRDefault="005670D8" w:rsidP="005670D8">
      <w:pPr>
        <w:widowControl w:val="0"/>
        <w:spacing w:before="240"/>
        <w:rPr>
          <w:b/>
          <w:bCs/>
        </w:rPr>
      </w:pPr>
      <w:r>
        <w:rPr>
          <w:b/>
          <w:bCs/>
        </w:rPr>
        <w:t>Figure S1.</w:t>
      </w:r>
      <w:r>
        <w:t xml:space="preserve"> </w:t>
      </w:r>
      <w:r>
        <w:rPr>
          <w:b/>
          <w:bCs/>
        </w:rPr>
        <w:t>Sample preparation workflow for production of the hyperpolarization precursor solution.</w:t>
      </w:r>
      <w:r>
        <w:rPr>
          <w:rFonts w:ascii="Gungsuh" w:eastAsia="Gungsuh" w:hAnsi="Gungsuh" w:cs="Gungsuh"/>
        </w:rPr>
        <w:t xml:space="preserve"> Reagent vials stored at −20 °C are first defrosted. A syringe is prepared with the appropriate cannula for sequential reagent transfer. The contents of the acetone-d</w:t>
      </w:r>
      <w:r>
        <w:rPr>
          <w:vertAlign w:val="subscript"/>
        </w:rPr>
        <w:t>6</w:t>
      </w:r>
      <w:r>
        <w:t xml:space="preserve"> vial are transferred by syringe into the rhodium catalyst vial and mixed by shaking. The combined solution is then drawn into a syringe and transferred into the vinyl pyruvate ester vial, followed by further mixing. The resulting solution, containing all three reagents, is drawn into a syringe to form the precursor solution, which is subsequently loaded into the POLARIS Preclinical polarizer.</w:t>
      </w:r>
    </w:p>
    <w:p w14:paraId="2812C89B" w14:textId="77777777" w:rsidR="00DC2479" w:rsidRDefault="00DC2479"/>
    <w:sectPr w:rsidR="00DC2479" w:rsidSect="005670D8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lnNumType w:countBy="1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9564" w14:textId="77777777" w:rsidR="005670D8" w:rsidRDefault="005670D8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A070" w14:textId="77777777" w:rsidR="005670D8" w:rsidRDefault="005670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D8"/>
    <w:rsid w:val="005670D8"/>
    <w:rsid w:val="005B6877"/>
    <w:rsid w:val="009B4134"/>
    <w:rsid w:val="00AA0C39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4F63"/>
  <w15:chartTrackingRefBased/>
  <w15:docId w15:val="{705DF92E-34C5-4262-86D4-E825AF2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D8"/>
    <w:pPr>
      <w:spacing w:after="0" w:line="480" w:lineRule="auto"/>
      <w:jc w:val="both"/>
    </w:pPr>
    <w:rPr>
      <w:rFonts w:ascii="Times New Roman" w:eastAsia="Times New Roman" w:hAnsi="Times New Roman" w:cs="Times New Roman"/>
      <w:kern w:val="0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D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0D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0D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0D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0D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0D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0D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0D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0D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0D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0D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7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0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7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0D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7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0D8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6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2026-07-03T17:59:00Z</dcterms:created>
  <dcterms:modified xsi:type="dcterms:W3CDTF">2026-07-03T17:59:00Z</dcterms:modified>
</cp:coreProperties>
</file>