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3949F" w14:textId="77777777" w:rsidR="00BA2082" w:rsidRPr="00653AC6" w:rsidRDefault="00BA2082" w:rsidP="00BA2082">
      <w:pPr>
        <w:spacing w:after="130" w:line="240" w:lineRule="auto"/>
        <w:jc w:val="both"/>
        <w:rPr>
          <w:rFonts w:ascii="Times New Roman" w:eastAsia="Times New Roman" w:hAnsi="Times New Roman" w:cs="Times New Roman"/>
          <w:b/>
          <w:bCs/>
          <w:sz w:val="24"/>
          <w:szCs w:val="24"/>
          <w:lang w:eastAsia="en-GB"/>
          <w14:ligatures w14:val="none"/>
        </w:rPr>
      </w:pPr>
      <w:r>
        <w:rPr>
          <w:rFonts w:ascii="Times New Roman" w:eastAsia="Times New Roman" w:hAnsi="Times New Roman" w:cs="Times New Roman"/>
          <w:b/>
          <w:bCs/>
          <w:sz w:val="24"/>
          <w:szCs w:val="24"/>
          <w:lang w:eastAsia="en-GB"/>
          <w14:ligatures w14:val="none"/>
        </w:rPr>
        <w:t>Table 1</w:t>
      </w:r>
    </w:p>
    <w:p w14:paraId="2E4968D6" w14:textId="77777777" w:rsidR="00BA2082" w:rsidRPr="00653AC6" w:rsidRDefault="00BA2082" w:rsidP="00BA2082">
      <w:pPr>
        <w:spacing w:after="130" w:line="240" w:lineRule="auto"/>
        <w:jc w:val="both"/>
        <w:rPr>
          <w:rFonts w:ascii="Times New Roman" w:eastAsia="Times New Roman" w:hAnsi="Times New Roman" w:cs="Times New Roman"/>
          <w:sz w:val="24"/>
          <w:szCs w:val="24"/>
          <w:lang w:eastAsia="en-GB"/>
          <w14:ligatures w14:val="none"/>
        </w:rPr>
      </w:pPr>
      <w:r>
        <w:rPr>
          <w:rFonts w:ascii="Times New Roman" w:eastAsia="Times New Roman" w:hAnsi="Times New Roman" w:cs="Times New Roman"/>
          <w:sz w:val="24"/>
          <w:szCs w:val="24"/>
          <w:lang w:eastAsia="en-GB"/>
          <w14:ligatures w14:val="none"/>
        </w:rPr>
        <w:t>Patient Clinical and Sociodemographic Characteristics (N = 14)</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6"/>
        <w:gridCol w:w="483"/>
        <w:gridCol w:w="825"/>
        <w:gridCol w:w="1061"/>
        <w:gridCol w:w="923"/>
        <w:gridCol w:w="857"/>
        <w:gridCol w:w="1301"/>
        <w:gridCol w:w="1954"/>
        <w:gridCol w:w="990"/>
      </w:tblGrid>
      <w:tr w:rsidR="00BA2082" w:rsidRPr="00AC6AF4" w14:paraId="3F5CE918" w14:textId="77777777" w:rsidTr="001A63A4">
        <w:trPr>
          <w:tblHeader/>
        </w:trPr>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147A1B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Dyad</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4150B9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Age</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66A1BE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Gender</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FBC954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Education</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0B6A4A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Marital status</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9D82DF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Illness length (years)</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567D0D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Comorbidity</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AC2C05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Substance use</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C5977F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Medication</w:t>
            </w:r>
          </w:p>
        </w:tc>
      </w:tr>
      <w:tr w:rsidR="00BA2082" w:rsidRPr="00AC6AF4" w14:paraId="285825C4"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A6722F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1B486F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27</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5AA7E8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8C5083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Technical</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9D8F38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303822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5</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8A59CB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478E97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DA0AEA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QTP</w:t>
            </w:r>
          </w:p>
        </w:tc>
      </w:tr>
      <w:tr w:rsidR="00BA2082" w:rsidRPr="00AC6AF4" w14:paraId="5CB4479B"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8AD8A6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4A4303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41</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9DBA0A6"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9AEF03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Secondary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743891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Married</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4EFEA7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14</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30385C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930820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Tobacco (past)</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4FA2D9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w:t>
            </w:r>
          </w:p>
        </w:tc>
      </w:tr>
      <w:tr w:rsidR="00BA2082" w:rsidRPr="00AC6AF4" w14:paraId="55985B3C"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B2BFD46"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1A0127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26</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4F217C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68638D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University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63FF90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F42839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6</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5BE710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603C0A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Drugs (past); alcohol (monthly)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903E5E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QTP</w:t>
            </w:r>
          </w:p>
        </w:tc>
      </w:tr>
      <w:tr w:rsidR="00BA2082" w:rsidRPr="00AC6AF4" w14:paraId="0DFDD50A"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0F0F81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4</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76A8EC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31</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DF35A6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BDF140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University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81033C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09E131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6</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B4FE22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2A3C8D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Tobacco (current); alcohol</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05D7FD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LTG</w:t>
            </w:r>
          </w:p>
        </w:tc>
      </w:tr>
      <w:tr w:rsidR="00BA2082" w:rsidRPr="00AC6AF4" w14:paraId="63A9AF3F"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DE29F1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5</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9FF54D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35</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36650C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7360DF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Technical</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FC228C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6A40E5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15</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EC6558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9CAF70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Alcohol (yearly)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A74889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QTP, LTG, CLZ</w:t>
            </w:r>
          </w:p>
        </w:tc>
      </w:tr>
      <w:tr w:rsidR="00BA2082" w:rsidRPr="00AC6AF4" w14:paraId="431B147B"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FB4F75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6</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C820E0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19</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4606C86"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230059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Secondary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752E1C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1AB343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6</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FFE9B3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595E3B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Drugs (current); alcohol (monthly)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24CB07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w:t>
            </w:r>
          </w:p>
        </w:tc>
      </w:tr>
      <w:tr w:rsidR="00BA2082" w:rsidRPr="00AC6AF4" w14:paraId="7AF42758"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0ED9C9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7</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69BE6A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23</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5ED54B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CD6C11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Secondary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5B9C746"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31EAC5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7</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AC5316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A055366"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Alcohol (monthly)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95D4A3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w:t>
            </w:r>
          </w:p>
        </w:tc>
      </w:tr>
      <w:tr w:rsidR="00BA2082" w:rsidRPr="00AC6AF4" w14:paraId="3CE15B84"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3964A3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8</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7AAD5F6"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42</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FDF030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982FF8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Technical</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191A06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Married</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AC4734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13</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D864F8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4A6538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Alcohol (weekly)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BE009B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VPA, ARI</w:t>
            </w:r>
          </w:p>
        </w:tc>
      </w:tr>
      <w:tr w:rsidR="00BA2082" w:rsidRPr="00AC6AF4" w14:paraId="1468C3C2"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C80ACF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9</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F78940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36</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FD322D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1EC4D3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University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15B699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AEF60B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20</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C5DF44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B70BFD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Tobacco (current); drugs (past); alcohol (yearly)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F7CDE4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QTP</w:t>
            </w:r>
          </w:p>
        </w:tc>
      </w:tr>
      <w:tr w:rsidR="00BA2082" w:rsidRPr="00AC6AF4" w14:paraId="50EBEAFB"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22A9B2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10</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78F116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28</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69BFF1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995677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Technical</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3B06D0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2542D3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11</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257785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0AF6D0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Tobacco (past); drugs (past); alcohol (monthly)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4F688D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LTG, BRX</w:t>
            </w:r>
          </w:p>
        </w:tc>
      </w:tr>
      <w:tr w:rsidR="00BA2082" w:rsidRPr="00AC6AF4" w14:paraId="08C4E85C"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5A2815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11</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648BE7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42</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FC0EA7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6EF0F3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Technical</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C27E8A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Married</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2144A0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10</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F6974D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BB53F9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Alcohol (weekly)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3546C1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VPA, OLZ</w:t>
            </w:r>
          </w:p>
        </w:tc>
      </w:tr>
      <w:tr w:rsidR="00BA2082" w:rsidRPr="00AC6AF4" w14:paraId="648D2DD6"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512D81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12</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EF85C1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57</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8F2D77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740F7F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University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276F6F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8EC0E0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37</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2E42A1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630A4A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Tobacco (current)</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328854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CLZ</w:t>
            </w:r>
          </w:p>
        </w:tc>
      </w:tr>
      <w:tr w:rsidR="00BA2082" w:rsidRPr="00AC6AF4" w14:paraId="17B0B21B"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724440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13</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553BAB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33</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82E81A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Male</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B2FC91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Secondary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3425BC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3C70A9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7</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5EE89B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B260E2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Tobacco (current); alcohol (monthly)</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DFA558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BRX</w:t>
            </w:r>
          </w:p>
        </w:tc>
      </w:tr>
      <w:tr w:rsidR="00BA2082" w:rsidRPr="00AC6AF4" w14:paraId="194DB6F6" w14:textId="77777777" w:rsidTr="001A63A4">
        <w:tc>
          <w:tcPr>
            <w:tcW w:w="53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0AD6BE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14</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81182A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23</w:t>
            </w:r>
          </w:p>
        </w:tc>
        <w:tc>
          <w:tcPr>
            <w:tcW w:w="88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2CE967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Prefer not to say</w:t>
            </w:r>
          </w:p>
        </w:tc>
        <w:tc>
          <w:tcPr>
            <w:tcW w:w="112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A6E28F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Secondary</w:t>
            </w:r>
          </w:p>
        </w:tc>
        <w:tc>
          <w:tcPr>
            <w:tcW w:w="1016"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F277E1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Single</w:t>
            </w:r>
          </w:p>
        </w:tc>
        <w:tc>
          <w:tcPr>
            <w:tcW w:w="947"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91D7F8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7</w:t>
            </w:r>
          </w:p>
        </w:tc>
        <w:tc>
          <w:tcPr>
            <w:tcW w:w="51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BB1BD26"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Hypothyroidism</w:t>
            </w:r>
          </w:p>
        </w:tc>
        <w:tc>
          <w:tcPr>
            <w:tcW w:w="2412"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CB23E9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None</w:t>
            </w:r>
          </w:p>
        </w:tc>
        <w:tc>
          <w:tcPr>
            <w:tcW w:w="99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D18BE6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Li, QTP, LTG, BUP</w:t>
            </w:r>
          </w:p>
        </w:tc>
      </w:tr>
    </w:tbl>
    <w:p w14:paraId="5570B5A9"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5FF5FA5F" w14:textId="77777777" w:rsidR="00BA2082" w:rsidRPr="00653AC6" w:rsidRDefault="00BA2082" w:rsidP="00BA2082">
      <w:pPr>
        <w:spacing w:after="130" w:line="240" w:lineRule="auto"/>
        <w:jc w:val="both"/>
        <w:rPr>
          <w:rFonts w:ascii="Times New Roman" w:eastAsia="Times New Roman" w:hAnsi="Times New Roman" w:cs="Times New Roman"/>
          <w:sz w:val="16"/>
          <w:szCs w:val="16"/>
          <w:lang w:eastAsia="en-GB"/>
          <w14:ligatures w14:val="none"/>
        </w:rPr>
      </w:pPr>
      <w:r>
        <w:rPr>
          <w:rFonts w:ascii="Times New Roman" w:eastAsia="Times New Roman" w:hAnsi="Times New Roman" w:cs="Times New Roman"/>
          <w:b/>
          <w:bCs/>
          <w:sz w:val="16"/>
          <w:szCs w:val="16"/>
          <w:lang w:eastAsia="en-GB"/>
          <w14:ligatures w14:val="none"/>
        </w:rPr>
        <w:t xml:space="preserve">Note. </w:t>
      </w:r>
      <w:r>
        <w:rPr>
          <w:rFonts w:ascii="Times New Roman" w:eastAsia="Times New Roman" w:hAnsi="Times New Roman" w:cs="Times New Roman"/>
          <w:sz w:val="16"/>
          <w:szCs w:val="16"/>
          <w:lang w:eastAsia="en-GB"/>
          <w14:ligatures w14:val="none"/>
        </w:rPr>
        <w:t>BD-I = bipolar I disorder. Dyad numbers link each patient to the therapist reported in Table 2. All patients met DSM-5 criteria for BD-I and were in a euthymic phase at baseline (Young Mania Rating Scale, Spanish version, score ≤12). Education was classified as university, technical/vocational, or secondary. Illness length refers to years since the first affective episode. Comorbidity refers to physical comorbidities; psychiatric and developmental conditions constituted exclusion criteria. Substance use includes current or past tobacco, alcohol, and recreational drug use, with alcohol frequency reported in parentheses where applicable. Previous psychotherapy indicates prior engagement in any formal psychological treatment before study participation. Medication abbreviations are as follows: Li = lithium; QTP = quetiapine; LTG = lamotrigine; CLZ = clonazepam; VPA = valproic acid; OLZ = olanzapine; ARI = aripiprazole; BRX = brexpiprazole; BUP = bupropion. Lithium-based regimens predominated (13/14), and psychotropic polypharmacy was common. Levothyroxine use reflected hypothyroidism and is represented under comorbidity. This cohort has been reported previously in aggregate form in a companion quantitative study (blinded for review).</w:t>
      </w:r>
    </w:p>
    <w:p w14:paraId="7A92F084"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7221E845"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19D883B3"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22411B68"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36C53328"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46485F38"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6179D171"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1964BDAF"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48CDB00D"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15E7B585" w14:textId="77777777" w:rsidR="00BA2082" w:rsidRDefault="00BA2082" w:rsidP="00BA2082">
      <w:pPr>
        <w:spacing w:after="130" w:line="240" w:lineRule="auto"/>
        <w:rPr>
          <w:rFonts w:ascii="Times New Roman" w:eastAsia="Times New Roman" w:hAnsi="Times New Roman" w:cs="Times New Roman"/>
          <w:sz w:val="24"/>
          <w:szCs w:val="24"/>
          <w:lang w:eastAsia="en-GB"/>
          <w14:ligatures w14:val="none"/>
        </w:rPr>
      </w:pPr>
    </w:p>
    <w:p w14:paraId="752B7E23" w14:textId="77777777" w:rsidR="00BA2082" w:rsidRPr="00653AC6" w:rsidRDefault="00BA2082" w:rsidP="00BA2082">
      <w:pPr>
        <w:spacing w:after="130" w:line="240" w:lineRule="auto"/>
        <w:rPr>
          <w:rFonts w:ascii="Times New Roman" w:eastAsia="Times New Roman" w:hAnsi="Times New Roman" w:cs="Times New Roman"/>
          <w:b/>
          <w:bCs/>
          <w:sz w:val="24"/>
          <w:szCs w:val="24"/>
          <w:lang w:eastAsia="en-GB"/>
          <w14:ligatures w14:val="none"/>
        </w:rPr>
      </w:pPr>
      <w:r>
        <w:rPr>
          <w:rFonts w:ascii="Times New Roman" w:eastAsia="Times New Roman" w:hAnsi="Times New Roman" w:cs="Times New Roman"/>
          <w:b/>
          <w:bCs/>
          <w:sz w:val="24"/>
          <w:szCs w:val="24"/>
          <w:lang w:eastAsia="en-GB"/>
          <w14:ligatures w14:val="none"/>
        </w:rPr>
        <w:t>Table 2</w:t>
      </w:r>
    </w:p>
    <w:p w14:paraId="20930837" w14:textId="77777777" w:rsidR="00BA2082" w:rsidRPr="00653AC6" w:rsidRDefault="00BA2082" w:rsidP="00BA2082">
      <w:pPr>
        <w:spacing w:after="130" w:line="240" w:lineRule="auto"/>
        <w:rPr>
          <w:rFonts w:ascii="Times New Roman" w:eastAsia="Times New Roman" w:hAnsi="Times New Roman" w:cs="Times New Roman"/>
          <w:sz w:val="24"/>
          <w:szCs w:val="24"/>
          <w:lang w:eastAsia="en-GB"/>
          <w14:ligatures w14:val="none"/>
        </w:rPr>
      </w:pPr>
      <w:r>
        <w:rPr>
          <w:rFonts w:ascii="Times New Roman" w:eastAsia="Times New Roman" w:hAnsi="Times New Roman" w:cs="Times New Roman"/>
          <w:sz w:val="24"/>
          <w:szCs w:val="24"/>
          <w:lang w:eastAsia="en-GB"/>
          <w14:ligatures w14:val="none"/>
        </w:rPr>
        <w:t>Therapist Professional and Clinical Characteristics (N = 14)</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1150"/>
        <w:gridCol w:w="1800"/>
        <w:gridCol w:w="2019"/>
        <w:gridCol w:w="1701"/>
        <w:gridCol w:w="1560"/>
      </w:tblGrid>
      <w:tr w:rsidR="00BA2082" w:rsidRPr="00AC6AF4" w14:paraId="5ECA929A" w14:textId="77777777" w:rsidTr="001A63A4">
        <w:trPr>
          <w:tblHeader/>
        </w:trPr>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3AEF76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Dyad</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A56FB72"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Gender</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5F91F0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Theoretical orientation</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12733F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Postgraduate qualification</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8026DD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Clinical experience (years)</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03BBCE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b/>
                <w:bCs/>
                <w:sz w:val="18"/>
                <w:szCs w:val="18"/>
                <w:lang w:eastAsia="en-GB"/>
                <w14:ligatures w14:val="none"/>
              </w:rPr>
              <w:t>Telepsychology experience (years)</w:t>
            </w:r>
          </w:p>
        </w:tc>
      </w:tr>
      <w:tr w:rsidR="00BA2082" w:rsidRPr="00AC6AF4" w14:paraId="4DCFFCC3"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C670FF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8DD21E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66B196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Cognitive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5B94C0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Master's degree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0A634F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6</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34B60D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r>
      <w:tr w:rsidR="00BA2082" w:rsidRPr="00AC6AF4" w14:paraId="70A0176D"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F20B60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4F5228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B3AA76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Humanistic</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434044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A9457E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9</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7FC2EE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r>
      <w:tr w:rsidR="00BA2082" w:rsidRPr="00AC6AF4" w14:paraId="17F3813D"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8AFA3B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52770C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51E53F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Cognitive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788041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812E77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5</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847722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r>
      <w:tr w:rsidR="00BA2082" w:rsidRPr="00AC6AF4" w14:paraId="493FAAAF"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3B1BBA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4</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479D6B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12F999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Narrative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A238DD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105717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6</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8DE751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r>
      <w:tr w:rsidR="00BA2082" w:rsidRPr="00AC6AF4" w14:paraId="116A2947"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A83CA8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5</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CFE47E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21A64F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Systemic</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99FC94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1F933B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0427AB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r>
      <w:tr w:rsidR="00BA2082" w:rsidRPr="00AC6AF4" w14:paraId="2B31BD3F"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0BE532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6</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087BBA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23727E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Systemic</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903674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29E8AE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5</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744886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r>
      <w:tr w:rsidR="00BA2082" w:rsidRPr="00AC6AF4" w14:paraId="5788E942"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E35EDF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7</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5F6A23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1B9625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Narrative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FFE2E9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54F582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3</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FF5108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r>
      <w:tr w:rsidR="00BA2082" w:rsidRPr="00AC6AF4" w14:paraId="03D20DAD"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A69625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8</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7EF7E5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9CFF4A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Psychodynamic</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9E8908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Master's degree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9FDE5F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C6CC51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r>
      <w:tr w:rsidR="00BA2082" w:rsidRPr="00AC6AF4" w14:paraId="405419F5"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C63652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9</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C2CC26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C2A50C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Narrative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E69525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9886CA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1BC4FF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r>
      <w:tr w:rsidR="00BA2082" w:rsidRPr="00AC6AF4" w14:paraId="4BD07CD9"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574AF6E"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10</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87B109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4382D9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Narrative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3A3B1284"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7421F0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EAE3268"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r>
      <w:tr w:rsidR="00BA2082" w:rsidRPr="00AC6AF4" w14:paraId="207735CC"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8526C1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11</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D09B7B3"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8D925D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Narrative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D8DA4C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DF8952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4</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47DFD9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r>
      <w:tr w:rsidR="00BA2082" w:rsidRPr="00AC6AF4" w14:paraId="0D7D65C0"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8578AC9"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12</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173F2E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83B208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Cognitive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F5B97F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Master's degree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7E185B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12</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1D2C28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2</w:t>
            </w:r>
          </w:p>
        </w:tc>
      </w:tr>
      <w:tr w:rsidR="00BA2082" w:rsidRPr="00AC6AF4" w14:paraId="1F9F7355"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EB52CC7"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13</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783975A"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7E520EFD"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Cognitive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D16021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Master's degree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059E6E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53FCADA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r>
      <w:tr w:rsidR="00BA2082" w:rsidRPr="00AC6AF4" w14:paraId="280FB45E" w14:textId="77777777" w:rsidTr="001A63A4">
        <w:tc>
          <w:tcPr>
            <w:tcW w:w="7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4318412C"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14</w:t>
            </w:r>
          </w:p>
        </w:tc>
        <w:tc>
          <w:tcPr>
            <w:tcW w:w="115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1488FECB"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Female</w:t>
            </w:r>
          </w:p>
        </w:tc>
        <w:tc>
          <w:tcPr>
            <w:tcW w:w="180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66A361FF"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Cognitive</w:t>
            </w:r>
          </w:p>
        </w:tc>
        <w:tc>
          <w:tcPr>
            <w:tcW w:w="2019"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4F372F1"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Postgraduate certificate</w:t>
            </w:r>
          </w:p>
        </w:tc>
        <w:tc>
          <w:tcPr>
            <w:tcW w:w="1701"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2A8D5255"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c>
          <w:tcPr>
            <w:tcW w:w="1560" w:type="dxa"/>
            <w:tcBorders>
              <w:top w:val="single" w:sz="1" w:space="0" w:color="BFBFBF"/>
              <w:left w:val="single" w:sz="1" w:space="0" w:color="BFBFBF"/>
              <w:bottom w:val="single" w:sz="1" w:space="0" w:color="BFBFBF"/>
              <w:right w:val="single" w:sz="1" w:space="0" w:color="BFBFBF"/>
            </w:tcBorders>
            <w:tcMar>
              <w:top w:w="40" w:type="dxa"/>
              <w:left w:w="60" w:type="dxa"/>
              <w:bottom w:w="40" w:type="dxa"/>
              <w:right w:w="60" w:type="dxa"/>
            </w:tcMar>
            <w:vAlign w:val="center"/>
          </w:tcPr>
          <w:p w14:paraId="0A9C4500" w14:textId="77777777" w:rsidR="00BA2082" w:rsidRPr="00AC6AF4" w:rsidRDefault="00BA2082" w:rsidP="001A63A4">
            <w:pPr>
              <w:spacing w:after="0" w:line="210" w:lineRule="auto"/>
              <w:jc w:val="center"/>
              <w:rPr>
                <w:rFonts w:ascii="Times New Roman" w:eastAsia="Times New Roman" w:hAnsi="Times New Roman" w:cs="Times New Roman"/>
                <w:sz w:val="18"/>
                <w:szCs w:val="18"/>
                <w:lang w:eastAsia="en-GB"/>
                <w14:ligatures w14:val="none"/>
              </w:rPr>
            </w:pPr>
            <w:r>
              <w:rPr>
                <w:rFonts w:ascii="Times New Roman" w:eastAsia="Times New Roman" w:hAnsi="Times New Roman" w:cs="Times New Roman"/>
                <w:sz w:val="18"/>
                <w:szCs w:val="18"/>
                <w:lang w:eastAsia="en-GB"/>
                <w14:ligatures w14:val="none"/>
              </w:rPr>
              <w:t>1</w:t>
            </w:r>
          </w:p>
        </w:tc>
      </w:tr>
    </w:tbl>
    <w:p w14:paraId="7D8749CB" w14:textId="77777777" w:rsidR="00BA2082" w:rsidRPr="00AC6AF4" w:rsidRDefault="00BA2082" w:rsidP="00BA2082">
      <w:pPr>
        <w:rPr>
          <w:rFonts w:ascii="Times New Roman" w:eastAsia="Times New Roman" w:hAnsi="Times New Roman" w:cs="Times New Roman"/>
          <w:b/>
          <w:bCs/>
          <w:sz w:val="16"/>
          <w:szCs w:val="16"/>
          <w:lang w:eastAsia="en-GB"/>
          <w14:ligatures w14:val="none"/>
        </w:rPr>
      </w:pPr>
    </w:p>
    <w:p w14:paraId="4A26F42C" w14:textId="77777777" w:rsidR="00BA2082" w:rsidRPr="00653AC6" w:rsidRDefault="00BA2082" w:rsidP="00BA2082">
      <w:pPr>
        <w:jc w:val="both"/>
        <w:rPr>
          <w:rFonts w:ascii="Times New Roman" w:eastAsia="Times New Roman" w:hAnsi="Times New Roman" w:cs="Times New Roman"/>
          <w:sz w:val="16"/>
          <w:szCs w:val="16"/>
          <w:lang w:eastAsia="en-GB"/>
          <w14:ligatures w14:val="none"/>
        </w:rPr>
      </w:pPr>
      <w:r>
        <w:rPr>
          <w:rFonts w:ascii="Times New Roman" w:eastAsia="Times New Roman" w:hAnsi="Times New Roman" w:cs="Times New Roman"/>
          <w:b/>
          <w:bCs/>
          <w:sz w:val="16"/>
          <w:szCs w:val="16"/>
          <w:lang w:eastAsia="en-GB"/>
          <w14:ligatures w14:val="none"/>
        </w:rPr>
        <w:t xml:space="preserve">Note. </w:t>
      </w:r>
      <w:r>
        <w:rPr>
          <w:rFonts w:ascii="Times New Roman" w:eastAsia="Times New Roman" w:hAnsi="Times New Roman" w:cs="Times New Roman"/>
          <w:sz w:val="16"/>
          <w:szCs w:val="16"/>
          <w:lang w:eastAsia="en-GB"/>
          <w14:ligatures w14:val="none"/>
        </w:rPr>
        <w:t>Dyad numbers link each therapist to the patient reported in Table 1. All therapists were licensed clinical psychologists delivering synchronous videoconferencing psychotherapy within a Chilean public mental health service. One therapist completed professional training in Spain and the remainder in Chile. Clinical experience refers to years of post-qualification clinical practice. Telepsychology experience refers to years of experience delivering psychotherapy via online or videoconferencing formats. All therapists held postgraduate psychotherapy qualifications and delivered individualised metacognitive therapy (MCT+) as part of the broader study protocol.</w:t>
      </w:r>
    </w:p>
    <w:p w14:paraId="5372068A" w14:textId="77777777" w:rsidR="00BA2082" w:rsidRDefault="00BA2082" w:rsidP="00BA2082">
      <w:pPr>
        <w:rPr>
          <w:rFonts w:ascii="Times New Roman" w:eastAsia="Times New Roman" w:hAnsi="Times New Roman" w:cs="Times New Roman"/>
          <w:b/>
          <w:bCs/>
          <w:lang w:eastAsia="en-GB"/>
          <w14:ligatures w14:val="none"/>
        </w:rPr>
      </w:pPr>
    </w:p>
    <w:p w14:paraId="5871ABB5" w14:textId="77777777" w:rsidR="00BA2082" w:rsidRDefault="00BA2082" w:rsidP="00BA2082">
      <w:pPr>
        <w:rPr>
          <w:rFonts w:ascii="Times New Roman" w:eastAsia="Times New Roman" w:hAnsi="Times New Roman" w:cs="Times New Roman"/>
          <w:b/>
          <w:bCs/>
          <w:lang w:eastAsia="en-GB"/>
          <w14:ligatures w14:val="none"/>
        </w:rPr>
      </w:pPr>
    </w:p>
    <w:p w14:paraId="3FD6FDC2" w14:textId="77777777" w:rsidR="001A7982" w:rsidRDefault="001A7982"/>
    <w:sectPr w:rsidR="001A7982" w:rsidSect="007E221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B0"/>
    <w:rsid w:val="001A7982"/>
    <w:rsid w:val="00554719"/>
    <w:rsid w:val="0058694A"/>
    <w:rsid w:val="007E221E"/>
    <w:rsid w:val="007F1912"/>
    <w:rsid w:val="009162B0"/>
    <w:rsid w:val="00BA2082"/>
    <w:rsid w:val="00DE04C1"/>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66127"/>
  <w15:chartTrackingRefBased/>
  <w15:docId w15:val="{B752D9B8-2E7C-4980-975A-8FF96873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082"/>
  </w:style>
  <w:style w:type="paragraph" w:styleId="Heading1">
    <w:name w:val="heading 1"/>
    <w:basedOn w:val="Normal"/>
    <w:next w:val="Normal"/>
    <w:link w:val="Heading1Char"/>
    <w:uiPriority w:val="9"/>
    <w:qFormat/>
    <w:rsid w:val="00DE04C1"/>
    <w:pPr>
      <w:keepNext/>
      <w:keepLines/>
      <w:spacing w:before="360" w:after="80" w:line="480" w:lineRule="auto"/>
      <w:ind w:firstLine="720"/>
      <w:jc w:val="both"/>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autoRedefine/>
    <w:uiPriority w:val="9"/>
    <w:unhideWhenUsed/>
    <w:qFormat/>
    <w:rsid w:val="00DE04C1"/>
    <w:pPr>
      <w:keepNext/>
      <w:keepLines/>
      <w:spacing w:before="160" w:after="80" w:line="480" w:lineRule="auto"/>
      <w:ind w:firstLine="720"/>
      <w:jc w:val="both"/>
      <w:outlineLvl w:val="1"/>
    </w:pPr>
    <w:rPr>
      <w:rFonts w:ascii="Times New Roman" w:eastAsiaTheme="majorEastAsia" w:hAnsi="Times New Roman" w:cstheme="majorBidi"/>
      <w:sz w:val="24"/>
      <w:szCs w:val="32"/>
    </w:rPr>
  </w:style>
  <w:style w:type="paragraph" w:styleId="Heading3">
    <w:name w:val="heading 3"/>
    <w:basedOn w:val="Normal"/>
    <w:next w:val="Normal"/>
    <w:link w:val="Heading3Char"/>
    <w:autoRedefine/>
    <w:uiPriority w:val="9"/>
    <w:unhideWhenUsed/>
    <w:qFormat/>
    <w:rsid w:val="00DE04C1"/>
    <w:pPr>
      <w:keepNext/>
      <w:keepLines/>
      <w:spacing w:before="160" w:after="80" w:line="480" w:lineRule="auto"/>
      <w:ind w:firstLine="720"/>
      <w:jc w:val="both"/>
      <w:outlineLvl w:val="2"/>
    </w:pPr>
    <w:rPr>
      <w:rFonts w:ascii="Times New Roman" w:eastAsiaTheme="majorEastAsia" w:hAnsi="Times New Roman" w:cstheme="majorBidi"/>
      <w:sz w:val="24"/>
      <w:szCs w:val="28"/>
    </w:rPr>
  </w:style>
  <w:style w:type="paragraph" w:styleId="Heading4">
    <w:name w:val="heading 4"/>
    <w:basedOn w:val="Normal"/>
    <w:next w:val="Normal"/>
    <w:link w:val="Heading4Char"/>
    <w:autoRedefine/>
    <w:uiPriority w:val="9"/>
    <w:unhideWhenUsed/>
    <w:qFormat/>
    <w:rsid w:val="00DE04C1"/>
    <w:pPr>
      <w:keepNext/>
      <w:keepLines/>
      <w:spacing w:before="80" w:after="40" w:line="480" w:lineRule="auto"/>
      <w:ind w:firstLine="720"/>
      <w:jc w:val="both"/>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unhideWhenUsed/>
    <w:qFormat/>
    <w:rsid w:val="009162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62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2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2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2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4C1"/>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DE04C1"/>
    <w:rPr>
      <w:rFonts w:ascii="Times New Roman" w:eastAsiaTheme="majorEastAsia" w:hAnsi="Times New Roman" w:cstheme="majorBidi"/>
      <w:sz w:val="24"/>
      <w:szCs w:val="32"/>
    </w:rPr>
  </w:style>
  <w:style w:type="character" w:customStyle="1" w:styleId="Heading3Char">
    <w:name w:val="Heading 3 Char"/>
    <w:basedOn w:val="DefaultParagraphFont"/>
    <w:link w:val="Heading3"/>
    <w:uiPriority w:val="9"/>
    <w:rsid w:val="00DE04C1"/>
    <w:rPr>
      <w:rFonts w:ascii="Times New Roman" w:eastAsiaTheme="majorEastAsia" w:hAnsi="Times New Roman" w:cstheme="majorBidi"/>
      <w:sz w:val="24"/>
      <w:szCs w:val="28"/>
    </w:rPr>
  </w:style>
  <w:style w:type="character" w:customStyle="1" w:styleId="Heading4Char">
    <w:name w:val="Heading 4 Char"/>
    <w:basedOn w:val="DefaultParagraphFont"/>
    <w:link w:val="Heading4"/>
    <w:uiPriority w:val="9"/>
    <w:rsid w:val="00DE04C1"/>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9162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62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2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2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2B0"/>
    <w:rPr>
      <w:rFonts w:eastAsiaTheme="majorEastAsia" w:cstheme="majorBidi"/>
      <w:color w:val="272727" w:themeColor="text1" w:themeTint="D8"/>
    </w:rPr>
  </w:style>
  <w:style w:type="paragraph" w:styleId="Title">
    <w:name w:val="Title"/>
    <w:basedOn w:val="Normal"/>
    <w:next w:val="Normal"/>
    <w:link w:val="TitleChar"/>
    <w:uiPriority w:val="10"/>
    <w:qFormat/>
    <w:rsid w:val="009162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2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2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2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2B0"/>
    <w:pPr>
      <w:spacing w:before="160"/>
      <w:jc w:val="center"/>
    </w:pPr>
    <w:rPr>
      <w:i/>
      <w:iCs/>
      <w:color w:val="404040" w:themeColor="text1" w:themeTint="BF"/>
    </w:rPr>
  </w:style>
  <w:style w:type="character" w:customStyle="1" w:styleId="QuoteChar">
    <w:name w:val="Quote Char"/>
    <w:basedOn w:val="DefaultParagraphFont"/>
    <w:link w:val="Quote"/>
    <w:uiPriority w:val="29"/>
    <w:rsid w:val="009162B0"/>
    <w:rPr>
      <w:i/>
      <w:iCs/>
      <w:color w:val="404040" w:themeColor="text1" w:themeTint="BF"/>
    </w:rPr>
  </w:style>
  <w:style w:type="paragraph" w:styleId="ListParagraph">
    <w:name w:val="List Paragraph"/>
    <w:basedOn w:val="Normal"/>
    <w:uiPriority w:val="34"/>
    <w:qFormat/>
    <w:rsid w:val="009162B0"/>
    <w:pPr>
      <w:ind w:left="720"/>
      <w:contextualSpacing/>
    </w:pPr>
  </w:style>
  <w:style w:type="character" w:styleId="IntenseEmphasis">
    <w:name w:val="Intense Emphasis"/>
    <w:basedOn w:val="DefaultParagraphFont"/>
    <w:uiPriority w:val="21"/>
    <w:qFormat/>
    <w:rsid w:val="009162B0"/>
    <w:rPr>
      <w:i/>
      <w:iCs/>
      <w:color w:val="2F5496" w:themeColor="accent1" w:themeShade="BF"/>
    </w:rPr>
  </w:style>
  <w:style w:type="paragraph" w:styleId="IntenseQuote">
    <w:name w:val="Intense Quote"/>
    <w:basedOn w:val="Normal"/>
    <w:next w:val="Normal"/>
    <w:link w:val="IntenseQuoteChar"/>
    <w:uiPriority w:val="30"/>
    <w:qFormat/>
    <w:rsid w:val="00916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62B0"/>
    <w:rPr>
      <w:i/>
      <w:iCs/>
      <w:color w:val="2F5496" w:themeColor="accent1" w:themeShade="BF"/>
    </w:rPr>
  </w:style>
  <w:style w:type="character" w:styleId="IntenseReference">
    <w:name w:val="Intense Reference"/>
    <w:basedOn w:val="DefaultParagraphFont"/>
    <w:uiPriority w:val="32"/>
    <w:qFormat/>
    <w:rsid w:val="009162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3506</Characters>
  <Application>Microsoft Office Word</Application>
  <DocSecurity>0</DocSecurity>
  <Lines>71</Lines>
  <Paragraphs>29</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Maluenda-Gatica</dc:creator>
  <cp:keywords/>
  <dc:description/>
  <cp:lastModifiedBy>Roberto Maluenda-Gatica</cp:lastModifiedBy>
  <cp:revision>2</cp:revision>
  <dcterms:created xsi:type="dcterms:W3CDTF">2026-06-17T10:02:00Z</dcterms:created>
  <dcterms:modified xsi:type="dcterms:W3CDTF">2026-06-17T10:04:00Z</dcterms:modified>
</cp:coreProperties>
</file>