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2A74" w14:textId="22449F31" w:rsidR="00767FA7" w:rsidRDefault="006E0F08">
      <w:r>
        <w:t>Supplementary table 1.</w:t>
      </w:r>
      <w:r w:rsidR="00862595">
        <w:rPr>
          <w:noProof/>
        </w:rPr>
        <mc:AlternateContent>
          <mc:Choice Requires="cx1">
            <w:drawing>
              <wp:inline distT="0" distB="0" distL="0" distR="0" wp14:anchorId="4BCF93B2" wp14:editId="66B636CC">
                <wp:extent cx="5731510" cy="3736458"/>
                <wp:effectExtent l="0" t="0" r="8890" b="10160"/>
                <wp:docPr id="1546745751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99EE1B-CEBA-A858-BF83-AE10323AFC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 wp14:anchorId="4BCF93B2" wp14:editId="66B636CC">
                <wp:extent cx="5731510" cy="3736458"/>
                <wp:effectExtent l="0" t="0" r="8890" b="10160"/>
                <wp:docPr id="1546745751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99EE1B-CEBA-A858-BF83-AE10323AFC0D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6745751" name="Chart 1">
                          <a:extLst>
                            <a:ext uri="{FF2B5EF4-FFF2-40B4-BE49-F238E27FC236}">
                              <a16:creationId xmlns:a16="http://schemas.microsoft.com/office/drawing/2014/main" id="{8F99EE1B-CEBA-A858-BF83-AE10323AFC0D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3736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DBDCE90" w14:textId="20F26AFA" w:rsidR="00862595" w:rsidRDefault="006E0F08">
      <w:r>
        <w:t>Supplementary table 2.</w:t>
      </w:r>
    </w:p>
    <w:p w14:paraId="246BF057" w14:textId="77777777" w:rsidR="00AD37CC" w:rsidRDefault="00862595">
      <w:r>
        <w:rPr>
          <w:noProof/>
        </w:rPr>
        <mc:AlternateContent>
          <mc:Choice Requires="cx1">
            <w:drawing>
              <wp:inline distT="0" distB="0" distL="0" distR="0" wp14:anchorId="24F1902F" wp14:editId="788B4407">
                <wp:extent cx="5731510" cy="4134186"/>
                <wp:effectExtent l="0" t="0" r="8890" b="6350"/>
                <wp:docPr id="1354443344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65148E-E32E-238B-7AC0-B39A51B8F5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6"/>
                  </a:graphicData>
                </a:graphic>
              </wp:inline>
            </w:drawing>
          </mc:Choice>
          <mc:Fallback>
            <w:drawing>
              <wp:inline distT="0" distB="0" distL="0" distR="0" wp14:anchorId="24F1902F" wp14:editId="788B4407">
                <wp:extent cx="5731510" cy="4134186"/>
                <wp:effectExtent l="0" t="0" r="8890" b="6350"/>
                <wp:docPr id="1354443344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65148E-E32E-238B-7AC0-B39A51B8F5C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4443344" name="Chart 1">
                          <a:extLst>
                            <a:ext uri="{FF2B5EF4-FFF2-40B4-BE49-F238E27FC236}">
                              <a16:creationId xmlns:a16="http://schemas.microsoft.com/office/drawing/2014/main" id="{3C65148E-E32E-238B-7AC0-B39A51B8F5C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413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6C6FC79" w14:textId="50485540" w:rsidR="002F26C7" w:rsidRDefault="00AD37CC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D50666E" wp14:editId="0927ED07">
            <wp:simplePos x="0" y="0"/>
            <wp:positionH relativeFrom="column">
              <wp:posOffset>-1551305</wp:posOffset>
            </wp:positionH>
            <wp:positionV relativeFrom="paragraph">
              <wp:posOffset>1861820</wp:posOffset>
            </wp:positionV>
            <wp:extent cx="8613140" cy="5383530"/>
            <wp:effectExtent l="1905" t="0" r="0" b="0"/>
            <wp:wrapTight wrapText="bothSides">
              <wp:wrapPolygon edited="0">
                <wp:start x="5" y="21608"/>
                <wp:lineTo x="21567" y="21608"/>
                <wp:lineTo x="21567" y="54"/>
                <wp:lineTo x="5" y="54"/>
                <wp:lineTo x="5" y="21608"/>
              </wp:wrapPolygon>
            </wp:wrapTight>
            <wp:docPr id="64228014" name="Picture 3" descr="A graph of antibiotic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8014" name="Picture 3" descr="A graph of antibiotic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1314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F08" w:rsidRPr="006E0F08">
        <w:t xml:space="preserve"> </w:t>
      </w:r>
      <w:r w:rsidR="006E0F08">
        <w:t xml:space="preserve">Supplementary table 3. </w:t>
      </w:r>
    </w:p>
    <w:sectPr w:rsidR="002F2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95"/>
    <w:rsid w:val="00035979"/>
    <w:rsid w:val="0005472B"/>
    <w:rsid w:val="00065FD5"/>
    <w:rsid w:val="0011003D"/>
    <w:rsid w:val="00172FAA"/>
    <w:rsid w:val="00174D97"/>
    <w:rsid w:val="00212D08"/>
    <w:rsid w:val="002F26C7"/>
    <w:rsid w:val="0032488F"/>
    <w:rsid w:val="003263A0"/>
    <w:rsid w:val="00381D67"/>
    <w:rsid w:val="0046325C"/>
    <w:rsid w:val="00500AEC"/>
    <w:rsid w:val="006461FF"/>
    <w:rsid w:val="006519F1"/>
    <w:rsid w:val="00671B7D"/>
    <w:rsid w:val="00683C3C"/>
    <w:rsid w:val="006E0F08"/>
    <w:rsid w:val="006F77F7"/>
    <w:rsid w:val="00767FA7"/>
    <w:rsid w:val="007E728B"/>
    <w:rsid w:val="008122B3"/>
    <w:rsid w:val="00812618"/>
    <w:rsid w:val="008378AD"/>
    <w:rsid w:val="00862595"/>
    <w:rsid w:val="00886E80"/>
    <w:rsid w:val="008D4AD5"/>
    <w:rsid w:val="00927CED"/>
    <w:rsid w:val="009320B6"/>
    <w:rsid w:val="009A3B1E"/>
    <w:rsid w:val="00AD37CC"/>
    <w:rsid w:val="00AD3B04"/>
    <w:rsid w:val="00B97139"/>
    <w:rsid w:val="00E34B0F"/>
    <w:rsid w:val="00E5080B"/>
    <w:rsid w:val="00E96FC6"/>
    <w:rsid w:val="00F17C6F"/>
    <w:rsid w:val="00F8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115B"/>
  <w15:chartTrackingRefBased/>
  <w15:docId w15:val="{2600830C-07C2-5843-AE72-9E1FAE97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5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5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5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5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5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5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5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5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5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5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4/relationships/chartEx" Target="charts/chartEx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microsoft.com/office/2014/relationships/chartEx" Target="charts/chartEx1.xml"/><Relationship Id="rId9" Type="http://schemas.openxmlformats.org/officeDocument/2006/relationships/fontTable" Target="fontTable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/Users\mitchellbaker\Documents\Medicine\Mothersafe\V10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/Users\mitchellbaker\Documents\Medicine\Mothersafe\V10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Antidepressants!$E$4:$E$26</cx:f>
        <cx:lvl ptCount="23">
          <cx:pt idx="0">Sertraline</cx:pt>
          <cx:pt idx="1">Escitalopram</cx:pt>
          <cx:pt idx="2">Amitriptyline</cx:pt>
          <cx:pt idx="3">Fluoxetine</cx:pt>
          <cx:pt idx="4">Venlafaxine</cx:pt>
          <cx:pt idx="5">Mirtazapine</cx:pt>
          <cx:pt idx="6">Desvenlafaxine</cx:pt>
          <cx:pt idx="7">Duloxetine</cx:pt>
          <cx:pt idx="8">Citalopram</cx:pt>
          <cx:pt idx="9">Agomelatine</cx:pt>
          <cx:pt idx="10">Fluvoxamine</cx:pt>
          <cx:pt idx="11">Paroxetine</cx:pt>
          <cx:pt idx="12">Antidepressant</cx:pt>
          <cx:pt idx="13">Nortriptyline</cx:pt>
          <cx:pt idx="14">Vortioxetine</cx:pt>
          <cx:pt idx="15">Buproprion</cx:pt>
          <cx:pt idx="16">Dothiepin</cx:pt>
          <cx:pt idx="17">Clomiprimine</cx:pt>
          <cx:pt idx="18">Atomoxetine</cx:pt>
          <cx:pt idx="19">Reboxetine</cx:pt>
          <cx:pt idx="20">Imipramine</cx:pt>
          <cx:pt idx="21">Milnacipran</cx:pt>
          <cx:pt idx="22">Fluoxamine</cx:pt>
        </cx:lvl>
      </cx:strDim>
      <cx:numDim type="val">
        <cx:f>Antidepressants!$F$4:$F$26</cx:f>
        <cx:lvl ptCount="23" formatCode="General">
          <cx:pt idx="0">2409</cx:pt>
          <cx:pt idx="1">1766</cx:pt>
          <cx:pt idx="2">1018</cx:pt>
          <cx:pt idx="3">1002</cx:pt>
          <cx:pt idx="4">887</cx:pt>
          <cx:pt idx="5">662</cx:pt>
          <cx:pt idx="6">599</cx:pt>
          <cx:pt idx="7">557</cx:pt>
          <cx:pt idx="8">454</cx:pt>
          <cx:pt idx="9">449</cx:pt>
          <cx:pt idx="10">199</cx:pt>
          <cx:pt idx="11">174</cx:pt>
          <cx:pt idx="12">137</cx:pt>
          <cx:pt idx="13">122</cx:pt>
          <cx:pt idx="14">115</cx:pt>
          <cx:pt idx="15">86</cx:pt>
          <cx:pt idx="16">86</cx:pt>
          <cx:pt idx="17">82</cx:pt>
          <cx:pt idx="18">54</cx:pt>
          <cx:pt idx="19">15</cx:pt>
          <cx:pt idx="20">14</cx:pt>
          <cx:pt idx="21">1</cx:pt>
          <cx:pt idx="22">1</cx:pt>
        </cx:lvl>
      </cx:numDim>
    </cx:data>
  </cx:chartData>
  <cx:chart>
    <cx:title pos="t" align="ctr" overlay="0">
      <cx:tx>
        <cx:txData>
          <cx:v>Antidepressants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GB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ptos Narrow" panose="02110004020202020204"/>
            </a:rPr>
            <a:t>Antidepressants</a:t>
          </a:r>
        </a:p>
      </cx:txPr>
    </cx:title>
    <cx:plotArea>
      <cx:plotAreaRegion>
        <cx:series layoutId="waterfall" uniqueId="{C2DA22BC-5F26-7C43-8FD6-5EF89BC19EB9}">
          <cx:dataLabels pos="outEnd">
            <cx:visibility seriesName="0" categoryName="0" value="1"/>
          </cx:dataLabels>
          <cx:dataId val="0"/>
          <cx:layoutPr>
            <cx:subtotals/>
          </cx:layoutPr>
        </cx:series>
      </cx:plotAreaRegion>
      <cx:axis id="0">
        <cx:catScaling gapWidth="0.5"/>
        <cx:tickLabels/>
      </cx:axis>
      <cx:axis id="1">
        <cx:valScaling/>
        <cx:majorGridlines/>
        <cx:tickLabels/>
      </cx:axis>
    </cx:plotArea>
  </cx:chart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'Non CV vaccines'!$D$26:$D$44</cx:f>
        <cx:lvl ptCount="19">
          <cx:pt idx="0">Fluvax</cx:pt>
          <cx:pt idx="1">DTP</cx:pt>
          <cx:pt idx="2">MMR</cx:pt>
          <cx:pt idx="3">Typhoid</cx:pt>
          <cx:pt idx="4">Boostrix</cx:pt>
          <cx:pt idx="5">HEP A</cx:pt>
          <cx:pt idx="6">Varicella</cx:pt>
          <cx:pt idx="7">HEP B</cx:pt>
          <cx:pt idx="8">Vivaxim</cx:pt>
          <cx:pt idx="9">HPV</cx:pt>
          <cx:pt idx="10">Yellow Fever</cx:pt>
          <cx:pt idx="11">Japanese encephalitis</cx:pt>
          <cx:pt idx="12">Rubella</cx:pt>
          <cx:pt idx="13">Meningococcal</cx:pt>
          <cx:pt idx="14">Rabies</cx:pt>
          <cx:pt idx="15">Poliomyelitis</cx:pt>
          <cx:pt idx="16">Twinrix</cx:pt>
          <cx:pt idx="17">Q-fever</cx:pt>
          <cx:pt idx="18">Quadracel</cx:pt>
        </cx:lvl>
      </cx:strDim>
      <cx:numDim type="val">
        <cx:f>'Non CV vaccines'!$E$26:$E$44</cx:f>
        <cx:lvl ptCount="19" formatCode="General">
          <cx:pt idx="0">386</cx:pt>
          <cx:pt idx="1">267</cx:pt>
          <cx:pt idx="2">203</cx:pt>
          <cx:pt idx="3">145</cx:pt>
          <cx:pt idx="4">141</cx:pt>
          <cx:pt idx="5">114</cx:pt>
          <cx:pt idx="6">113</cx:pt>
          <cx:pt idx="7">112</cx:pt>
          <cx:pt idx="8">67</cx:pt>
          <cx:pt idx="9">38</cx:pt>
          <cx:pt idx="10">24</cx:pt>
          <cx:pt idx="11">20</cx:pt>
          <cx:pt idx="12">14</cx:pt>
          <cx:pt idx="13">14</cx:pt>
          <cx:pt idx="14">14</cx:pt>
          <cx:pt idx="15">13</cx:pt>
          <cx:pt idx="16">7</cx:pt>
          <cx:pt idx="17">6</cx:pt>
          <cx:pt idx="18">2</cx:pt>
        </cx:lvl>
      </cx:numDim>
    </cx:data>
  </cx:chartData>
  <cx:chart>
    <cx:title pos="t" align="ctr" overlay="0">
      <cx:tx>
        <cx:txData>
          <cx:v>Non COVID-19 Vaccines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GB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ptos Narrow" panose="02110004020202020204"/>
            </a:rPr>
            <a:t>Non COVID-19 Vaccines</a:t>
          </a:r>
        </a:p>
      </cx:txPr>
    </cx:title>
    <cx:plotArea>
      <cx:plotAreaRegion>
        <cx:series layoutId="waterfall" uniqueId="{C1517079-3466-994B-A9F7-47DFA8D83518}">
          <cx:dataLabels pos="outEnd">
            <cx:visibility seriesName="0" categoryName="0" value="1"/>
          </cx:dataLabels>
          <cx:dataId val="0"/>
          <cx:layoutPr>
            <cx:visibility connectorLines="1"/>
            <cx:subtotals/>
          </cx:layoutPr>
        </cx:series>
      </cx:plotAreaRegion>
      <cx:axis id="0">
        <cx:catScaling gapWidth="0.5"/>
        <cx:tickLabels/>
      </cx:axis>
      <cx:axis id="1">
        <cx:valScaling/>
        <cx:majorGridlines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Baker</dc:creator>
  <cp:keywords/>
  <dc:description/>
  <cp:lastModifiedBy>Mitch Baker</cp:lastModifiedBy>
  <cp:revision>2</cp:revision>
  <dcterms:created xsi:type="dcterms:W3CDTF">2026-06-10T09:54:00Z</dcterms:created>
  <dcterms:modified xsi:type="dcterms:W3CDTF">2026-06-10T09:54:00Z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2026-03-10T01:00:34Z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d3096255-c8e1-4c3d-b140-15d0ec8c6091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50, 0, 1, 1</vt:lpwstr>
  </property>
</Properties>
</file>