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75755" w14:textId="665351D1" w:rsidR="00E35E05" w:rsidRDefault="00E64096" w:rsidP="00E35E05">
      <w:pPr>
        <w:jc w:val="center"/>
        <w:rPr>
          <w:rFonts w:ascii="Times New Roman" w:hAnsi="Times New Roman" w:cs="Times New Roman"/>
          <w:b/>
        </w:rPr>
      </w:pPr>
      <w:r w:rsidRPr="00E64096">
        <w:rPr>
          <w:rFonts w:ascii="Times New Roman" w:hAnsi="Times New Roman" w:cs="Times New Roman"/>
          <w:b/>
          <w:bCs/>
        </w:rPr>
        <w:t>Supplementary</w:t>
      </w:r>
      <w:r>
        <w:rPr>
          <w:rFonts w:ascii="Times New Roman" w:hAnsi="Times New Roman" w:cs="Times New Roman"/>
          <w:b/>
          <w:bCs/>
        </w:rPr>
        <w:t xml:space="preserve"> Materials</w:t>
      </w:r>
    </w:p>
    <w:p w14:paraId="5E6E7408" w14:textId="77777777" w:rsidR="007F5EF9" w:rsidRDefault="007F5EF9" w:rsidP="00E35E05">
      <w:pPr>
        <w:jc w:val="center"/>
        <w:rPr>
          <w:rFonts w:ascii="Times New Roman" w:hAnsi="Times New Roman" w:cs="Times New Roman"/>
          <w:b/>
        </w:rPr>
      </w:pPr>
    </w:p>
    <w:p w14:paraId="42AB9CCF" w14:textId="525B56AC" w:rsidR="007F5EF9" w:rsidRDefault="00C23537" w:rsidP="00E35E05">
      <w:pPr>
        <w:jc w:val="center"/>
        <w:rPr>
          <w:rFonts w:ascii="Times New Roman" w:hAnsi="Times New Roman" w:cs="Times New Roman"/>
          <w:b/>
        </w:rPr>
      </w:pPr>
      <w:r w:rsidRPr="00C23537">
        <w:rPr>
          <w:rFonts w:ascii="Times New Roman" w:hAnsi="Times New Roman" w:cs="Times New Roman"/>
          <w:b/>
          <w:bCs/>
        </w:rPr>
        <w:t>Post-</w:t>
      </w:r>
      <w:r w:rsidR="00FB6027">
        <w:rPr>
          <w:rFonts w:ascii="Times New Roman" w:hAnsi="Times New Roman" w:cs="Times New Roman"/>
          <w:b/>
          <w:bCs/>
        </w:rPr>
        <w:t>d</w:t>
      </w:r>
      <w:r w:rsidRPr="00C23537">
        <w:rPr>
          <w:rFonts w:ascii="Times New Roman" w:hAnsi="Times New Roman" w:cs="Times New Roman"/>
          <w:b/>
          <w:bCs/>
        </w:rPr>
        <w:t>ischarge Prognosis Across Clinical Subtypes of Suspected Infection in Hospitalized Older Adults: A Retrospective Cohort Study Using a Large Administrative Claims Database in Japan</w:t>
      </w:r>
    </w:p>
    <w:p w14:paraId="676ED627" w14:textId="77777777" w:rsidR="007F5EF9" w:rsidRDefault="007F5EF9" w:rsidP="00C423A4">
      <w:pPr>
        <w:rPr>
          <w:rFonts w:ascii="Times New Roman" w:hAnsi="Times New Roman" w:cs="Times New Roman"/>
          <w:b/>
        </w:rPr>
      </w:pPr>
    </w:p>
    <w:p w14:paraId="5C3D6060" w14:textId="184B9FCB" w:rsidR="00C23537" w:rsidRPr="00E64748" w:rsidRDefault="00C23537" w:rsidP="00C23537">
      <w:pPr>
        <w:rPr>
          <w:rFonts w:ascii="Times New Roman" w:hAnsi="Times New Roman" w:cs="Times New Roman"/>
          <w:bCs/>
          <w:spacing w:val="-4"/>
        </w:rPr>
      </w:pPr>
      <w:r w:rsidRPr="00E64748">
        <w:rPr>
          <w:rFonts w:ascii="Times New Roman" w:hAnsi="Times New Roman" w:cs="Times New Roman"/>
          <w:bCs/>
          <w:spacing w:val="-4"/>
        </w:rPr>
        <w:t xml:space="preserve">Toshihiro Tsukatani, MHS; </w:t>
      </w:r>
      <w:proofErr w:type="spellStart"/>
      <w:r w:rsidRPr="00E64748">
        <w:rPr>
          <w:rFonts w:ascii="Times New Roman" w:hAnsi="Times New Roman" w:cs="Times New Roman"/>
          <w:bCs/>
          <w:spacing w:val="-4"/>
          <w:lang w:val="pt-BR"/>
        </w:rPr>
        <w:t>Yukari</w:t>
      </w:r>
      <w:proofErr w:type="spellEnd"/>
      <w:r w:rsidRPr="00E64748">
        <w:rPr>
          <w:rFonts w:ascii="Times New Roman" w:hAnsi="Times New Roman" w:cs="Times New Roman"/>
          <w:bCs/>
          <w:spacing w:val="-4"/>
          <w:lang w:val="pt-BR"/>
        </w:rPr>
        <w:t xml:space="preserve"> Yamada, PhD;</w:t>
      </w:r>
      <w:r w:rsidRPr="00E64748">
        <w:rPr>
          <w:rFonts w:ascii="Times New Roman" w:hAnsi="Times New Roman" w:cs="Times New Roman"/>
          <w:bCs/>
          <w:spacing w:val="-4"/>
        </w:rPr>
        <w:t xml:space="preserve"> </w:t>
      </w:r>
      <w:proofErr w:type="spellStart"/>
      <w:r w:rsidRPr="00E64748">
        <w:rPr>
          <w:rFonts w:ascii="Times New Roman" w:hAnsi="Times New Roman" w:cs="Times New Roman"/>
          <w:bCs/>
          <w:spacing w:val="-4"/>
          <w:lang w:val="pt-BR"/>
        </w:rPr>
        <w:t>Tomoyuki</w:t>
      </w:r>
      <w:proofErr w:type="spellEnd"/>
      <w:r w:rsidRPr="00E64748">
        <w:rPr>
          <w:rFonts w:ascii="Times New Roman" w:hAnsi="Times New Roman" w:cs="Times New Roman"/>
          <w:bCs/>
          <w:spacing w:val="-4"/>
          <w:lang w:val="pt-BR"/>
        </w:rPr>
        <w:t xml:space="preserve"> Akita, PhD; </w:t>
      </w:r>
      <w:proofErr w:type="spellStart"/>
      <w:r w:rsidRPr="00E64748">
        <w:rPr>
          <w:rFonts w:ascii="Times New Roman" w:hAnsi="Times New Roman" w:cs="Times New Roman"/>
          <w:bCs/>
          <w:spacing w:val="-4"/>
          <w:lang w:val="pt-BR"/>
        </w:rPr>
        <w:t>Shingo</w:t>
      </w:r>
      <w:proofErr w:type="spellEnd"/>
      <w:r w:rsidRPr="00E64748">
        <w:rPr>
          <w:rFonts w:ascii="Times New Roman" w:hAnsi="Times New Roman" w:cs="Times New Roman"/>
          <w:bCs/>
          <w:spacing w:val="-4"/>
          <w:lang w:val="pt-BR"/>
        </w:rPr>
        <w:t xml:space="preserve"> </w:t>
      </w:r>
      <w:proofErr w:type="spellStart"/>
      <w:r w:rsidRPr="00E64748">
        <w:rPr>
          <w:rFonts w:ascii="Times New Roman" w:hAnsi="Times New Roman" w:cs="Times New Roman"/>
          <w:bCs/>
          <w:spacing w:val="-4"/>
          <w:lang w:val="pt-BR"/>
        </w:rPr>
        <w:t>Fukuma</w:t>
      </w:r>
      <w:proofErr w:type="spellEnd"/>
      <w:r w:rsidRPr="00E64748">
        <w:rPr>
          <w:rFonts w:ascii="Times New Roman" w:hAnsi="Times New Roman" w:cs="Times New Roman"/>
          <w:bCs/>
          <w:spacing w:val="-4"/>
          <w:lang w:val="pt-BR"/>
        </w:rPr>
        <w:t>, MD, PhD</w:t>
      </w:r>
    </w:p>
    <w:p w14:paraId="5AC90CDE" w14:textId="77777777" w:rsidR="00C23537" w:rsidRDefault="00C23537" w:rsidP="00C423A4">
      <w:pPr>
        <w:rPr>
          <w:rFonts w:ascii="Times New Roman" w:hAnsi="Times New Roman" w:cs="Times New Roman"/>
          <w:b/>
        </w:rPr>
      </w:pPr>
    </w:p>
    <w:p w14:paraId="3A676AB4" w14:textId="0AF75640" w:rsidR="007F5EF9" w:rsidRDefault="00C423A4" w:rsidP="007F5EF9">
      <w:pPr>
        <w:rPr>
          <w:rFonts w:ascii="Times New Roman" w:hAnsi="Times New Roman" w:cs="Times New Roman"/>
          <w:b/>
          <w:bCs/>
        </w:rPr>
      </w:pPr>
      <w:r w:rsidRPr="00BE3975">
        <w:rPr>
          <w:rFonts w:ascii="Times New Roman" w:hAnsi="Times New Roman" w:cs="Times New Roman"/>
          <w:b/>
          <w:bCs/>
        </w:rPr>
        <w:t>Supplementa</w:t>
      </w:r>
      <w:r w:rsidR="00314858">
        <w:rPr>
          <w:rFonts w:ascii="Times New Roman" w:hAnsi="Times New Roman" w:cs="Times New Roman"/>
          <w:b/>
          <w:bCs/>
        </w:rPr>
        <w:t>ry</w:t>
      </w:r>
      <w:r w:rsidRPr="00BE3975">
        <w:rPr>
          <w:rFonts w:ascii="Times New Roman" w:hAnsi="Times New Roman" w:cs="Times New Roman"/>
          <w:b/>
          <w:bCs/>
        </w:rPr>
        <w:t xml:space="preserve"> </w:t>
      </w:r>
      <w:r>
        <w:rPr>
          <w:rFonts w:ascii="Times New Roman" w:hAnsi="Times New Roman" w:cs="Times New Roman"/>
          <w:b/>
          <w:bCs/>
        </w:rPr>
        <w:t>Figure</w:t>
      </w:r>
      <w:r w:rsidRPr="00BE3975">
        <w:rPr>
          <w:rFonts w:ascii="Times New Roman" w:hAnsi="Times New Roman" w:cs="Times New Roman"/>
          <w:b/>
          <w:bCs/>
        </w:rPr>
        <w:t xml:space="preserve"> 1.</w:t>
      </w:r>
      <w:r>
        <w:rPr>
          <w:rFonts w:ascii="Times New Roman" w:hAnsi="Times New Roman" w:cs="Times New Roman"/>
          <w:b/>
          <w:bCs/>
        </w:rPr>
        <w:t xml:space="preserve"> Study design diagram</w:t>
      </w:r>
    </w:p>
    <w:p w14:paraId="438625A7" w14:textId="77777777" w:rsidR="00C423A4" w:rsidRDefault="00C423A4" w:rsidP="00C423A4">
      <w:pPr>
        <w:rPr>
          <w:rFonts w:ascii="Times New Roman" w:hAnsi="Times New Roman" w:cs="Times New Roman"/>
          <w:b/>
          <w:bCs/>
        </w:rPr>
      </w:pPr>
      <w:r w:rsidRPr="00BE3975">
        <w:rPr>
          <w:rFonts w:ascii="Times New Roman" w:hAnsi="Times New Roman" w:cs="Times New Roman" w:hint="eastAsia"/>
          <w:b/>
          <w:bCs/>
        </w:rPr>
        <w:t>Supplementary</w:t>
      </w:r>
      <w:r w:rsidRPr="00BE3975">
        <w:rPr>
          <w:rFonts w:ascii="Times New Roman" w:hAnsi="Times New Roman" w:cs="Times New Roman"/>
          <w:b/>
          <w:bCs/>
        </w:rPr>
        <w:t xml:space="preserve"> Table </w:t>
      </w:r>
      <w:r>
        <w:rPr>
          <w:rFonts w:ascii="Times New Roman" w:hAnsi="Times New Roman" w:cs="Times New Roman"/>
          <w:b/>
          <w:bCs/>
        </w:rPr>
        <w:t>1</w:t>
      </w:r>
      <w:r w:rsidRPr="00BE3975">
        <w:rPr>
          <w:rFonts w:ascii="Times New Roman" w:hAnsi="Times New Roman" w:cs="Times New Roman"/>
          <w:b/>
          <w:bCs/>
        </w:rPr>
        <w:t xml:space="preserve">. </w:t>
      </w:r>
      <w:r w:rsidRPr="00772536">
        <w:rPr>
          <w:rFonts w:ascii="Times New Roman" w:hAnsi="Times New Roman" w:cs="Times New Roman"/>
          <w:b/>
          <w:bCs/>
        </w:rPr>
        <w:t>Codes used to define serious infection and acute organ dysfunction for clinical subtype classification</w:t>
      </w:r>
    </w:p>
    <w:p w14:paraId="4130E99B" w14:textId="77777777" w:rsidR="00C423A4" w:rsidRDefault="00C423A4" w:rsidP="00C423A4">
      <w:pPr>
        <w:rPr>
          <w:rFonts w:ascii="Times New Roman" w:hAnsi="Times New Roman" w:cs="Times New Roman"/>
          <w:b/>
          <w:bCs/>
        </w:rPr>
      </w:pPr>
      <w:r w:rsidRPr="00BE3975">
        <w:rPr>
          <w:rFonts w:ascii="Times New Roman" w:hAnsi="Times New Roman" w:cs="Times New Roman" w:hint="eastAsia"/>
          <w:b/>
          <w:bCs/>
        </w:rPr>
        <w:t>Supplementary</w:t>
      </w:r>
      <w:r w:rsidRPr="00BE3975">
        <w:rPr>
          <w:rFonts w:ascii="Times New Roman" w:hAnsi="Times New Roman" w:cs="Times New Roman"/>
          <w:b/>
          <w:bCs/>
        </w:rPr>
        <w:t xml:space="preserve"> Table </w:t>
      </w:r>
      <w:r>
        <w:rPr>
          <w:rFonts w:ascii="Times New Roman" w:hAnsi="Times New Roman" w:cs="Times New Roman"/>
          <w:b/>
          <w:bCs/>
        </w:rPr>
        <w:t>2</w:t>
      </w:r>
      <w:r w:rsidRPr="00BE3975">
        <w:rPr>
          <w:rFonts w:ascii="Times New Roman" w:hAnsi="Times New Roman" w:cs="Times New Roman"/>
          <w:b/>
          <w:bCs/>
        </w:rPr>
        <w:t xml:space="preserve">. </w:t>
      </w:r>
      <w:r w:rsidRPr="0082260B">
        <w:rPr>
          <w:rFonts w:ascii="Times New Roman" w:hAnsi="Times New Roman" w:cs="Times New Roman"/>
          <w:b/>
          <w:bCs/>
        </w:rPr>
        <w:t>ICD-10 codes used to define cardiovascular and infectious disease outcomes</w:t>
      </w:r>
    </w:p>
    <w:p w14:paraId="61C6248E" w14:textId="716CDCAF" w:rsidR="00C423A4" w:rsidRPr="00C423A4" w:rsidRDefault="00C423A4" w:rsidP="007F5EF9">
      <w:pPr>
        <w:rPr>
          <w:rFonts w:ascii="Times New Roman" w:hAnsi="Times New Roman" w:cs="Times New Roman"/>
          <w:b/>
          <w:bCs/>
        </w:rPr>
      </w:pPr>
      <w:r w:rsidRPr="00FD7B1C">
        <w:rPr>
          <w:rFonts w:ascii="Times New Roman" w:hAnsi="Times New Roman" w:cs="Times New Roman"/>
          <w:b/>
          <w:bCs/>
        </w:rPr>
        <w:t>Supplementary Table 3. ICD-10 codes used to calculate the Charlson Comorbidity Index</w:t>
      </w:r>
    </w:p>
    <w:p w14:paraId="32C6B61B" w14:textId="0929EB82" w:rsidR="00C423A4" w:rsidRDefault="00C423A4" w:rsidP="007F5EF9">
      <w:pPr>
        <w:rPr>
          <w:rFonts w:ascii="Times New Roman" w:hAnsi="Times New Roman" w:cs="Times New Roman"/>
          <w:b/>
          <w:bCs/>
        </w:rPr>
      </w:pPr>
      <w:r w:rsidRPr="00BE3975">
        <w:rPr>
          <w:rFonts w:ascii="Times New Roman" w:hAnsi="Times New Roman" w:cs="Times New Roman" w:hint="eastAsia"/>
          <w:b/>
          <w:bCs/>
        </w:rPr>
        <w:t>Supplementary</w:t>
      </w:r>
      <w:r w:rsidRPr="00BE3975">
        <w:rPr>
          <w:rFonts w:ascii="Times New Roman" w:hAnsi="Times New Roman" w:cs="Times New Roman"/>
          <w:b/>
          <w:bCs/>
        </w:rPr>
        <w:t xml:space="preserve"> Table </w:t>
      </w:r>
      <w:r>
        <w:rPr>
          <w:rFonts w:ascii="Times New Roman" w:hAnsi="Times New Roman" w:cs="Times New Roman"/>
          <w:b/>
          <w:bCs/>
        </w:rPr>
        <w:t>4</w:t>
      </w:r>
      <w:r w:rsidRPr="00BE3975">
        <w:rPr>
          <w:rFonts w:ascii="Times New Roman" w:hAnsi="Times New Roman" w:cs="Times New Roman"/>
          <w:b/>
          <w:bCs/>
        </w:rPr>
        <w:t xml:space="preserve">. </w:t>
      </w:r>
      <w:r w:rsidRPr="00D42C95">
        <w:rPr>
          <w:rFonts w:ascii="Times New Roman" w:hAnsi="Times New Roman" w:cs="Times New Roman"/>
          <w:b/>
          <w:bCs/>
        </w:rPr>
        <w:t>ICD-10 codes used to define site of infection and procedure code used to identify ICU admission</w:t>
      </w:r>
    </w:p>
    <w:p w14:paraId="252B4CB1" w14:textId="3350932B" w:rsidR="006A29D1" w:rsidRDefault="006A29D1" w:rsidP="006A29D1">
      <w:pPr>
        <w:rPr>
          <w:rFonts w:ascii="Times New Roman" w:hAnsi="Times New Roman" w:cs="Times New Roman"/>
          <w:b/>
          <w:bCs/>
        </w:rPr>
      </w:pPr>
      <w:r w:rsidRPr="00BE3975">
        <w:rPr>
          <w:rFonts w:ascii="Times New Roman" w:hAnsi="Times New Roman" w:cs="Times New Roman" w:hint="eastAsia"/>
          <w:b/>
          <w:bCs/>
        </w:rPr>
        <w:t>Supplementary</w:t>
      </w:r>
      <w:r w:rsidRPr="00BE3975">
        <w:rPr>
          <w:rFonts w:ascii="Times New Roman" w:hAnsi="Times New Roman" w:cs="Times New Roman"/>
          <w:b/>
          <w:bCs/>
        </w:rPr>
        <w:t xml:space="preserve"> </w:t>
      </w:r>
      <w:r>
        <w:rPr>
          <w:rFonts w:ascii="Times New Roman" w:hAnsi="Times New Roman" w:cs="Times New Roman"/>
          <w:b/>
          <w:bCs/>
        </w:rPr>
        <w:t>Figure 2</w:t>
      </w:r>
      <w:r w:rsidRPr="00BE3975">
        <w:rPr>
          <w:rFonts w:ascii="Times New Roman" w:hAnsi="Times New Roman" w:cs="Times New Roman"/>
          <w:b/>
          <w:bCs/>
        </w:rPr>
        <w:t xml:space="preserve">. </w:t>
      </w:r>
      <w:r w:rsidR="008E679D" w:rsidRPr="008E679D">
        <w:rPr>
          <w:rFonts w:ascii="Times New Roman" w:hAnsi="Times New Roman" w:cs="Times New Roman"/>
          <w:b/>
          <w:bCs/>
        </w:rPr>
        <w:t>Cardiovascular disease subtypes</w:t>
      </w:r>
    </w:p>
    <w:p w14:paraId="093B9F7C" w14:textId="54F93EEE" w:rsidR="006A29D1" w:rsidRDefault="006A29D1" w:rsidP="006A29D1">
      <w:pPr>
        <w:rPr>
          <w:rFonts w:ascii="Times New Roman" w:hAnsi="Times New Roman" w:cs="Times New Roman"/>
          <w:b/>
          <w:bCs/>
        </w:rPr>
      </w:pPr>
      <w:r w:rsidRPr="00BE3975">
        <w:rPr>
          <w:rFonts w:ascii="Times New Roman" w:hAnsi="Times New Roman" w:cs="Times New Roman" w:hint="eastAsia"/>
          <w:b/>
          <w:bCs/>
        </w:rPr>
        <w:t>Supplementary</w:t>
      </w:r>
      <w:r w:rsidRPr="00BE3975">
        <w:rPr>
          <w:rFonts w:ascii="Times New Roman" w:hAnsi="Times New Roman" w:cs="Times New Roman"/>
          <w:b/>
          <w:bCs/>
        </w:rPr>
        <w:t xml:space="preserve"> </w:t>
      </w:r>
      <w:r>
        <w:rPr>
          <w:rFonts w:ascii="Times New Roman" w:hAnsi="Times New Roman" w:cs="Times New Roman"/>
          <w:b/>
          <w:bCs/>
        </w:rPr>
        <w:t>Figure 3</w:t>
      </w:r>
      <w:r w:rsidRPr="00BE3975">
        <w:rPr>
          <w:rFonts w:ascii="Times New Roman" w:hAnsi="Times New Roman" w:cs="Times New Roman"/>
          <w:b/>
          <w:bCs/>
        </w:rPr>
        <w:t xml:space="preserve">. </w:t>
      </w:r>
      <w:r w:rsidR="008E679D" w:rsidRPr="008E679D">
        <w:rPr>
          <w:rFonts w:ascii="Times New Roman" w:hAnsi="Times New Roman" w:cs="Times New Roman"/>
          <w:b/>
          <w:bCs/>
        </w:rPr>
        <w:t>Infectious disease subtypes</w:t>
      </w:r>
    </w:p>
    <w:p w14:paraId="01A58B3B" w14:textId="77777777" w:rsidR="006A29D1" w:rsidRDefault="006A29D1" w:rsidP="006A29D1">
      <w:pPr>
        <w:rPr>
          <w:rFonts w:ascii="Times New Roman" w:hAnsi="Times New Roman" w:cs="Times New Roman"/>
        </w:rPr>
      </w:pPr>
      <w:r w:rsidRPr="00BE3975">
        <w:rPr>
          <w:rFonts w:ascii="Times New Roman" w:hAnsi="Times New Roman" w:cs="Times New Roman" w:hint="eastAsia"/>
          <w:b/>
          <w:bCs/>
        </w:rPr>
        <w:t>Supplementary</w:t>
      </w:r>
      <w:r w:rsidRPr="00BE3975">
        <w:rPr>
          <w:rFonts w:ascii="Times New Roman" w:hAnsi="Times New Roman" w:cs="Times New Roman"/>
          <w:b/>
          <w:bCs/>
        </w:rPr>
        <w:t xml:space="preserve"> </w:t>
      </w:r>
      <w:r>
        <w:rPr>
          <w:rFonts w:ascii="Times New Roman" w:hAnsi="Times New Roman" w:cs="Times New Roman"/>
          <w:b/>
          <w:bCs/>
        </w:rPr>
        <w:t>Figure 4</w:t>
      </w:r>
      <w:r w:rsidRPr="00BE3975">
        <w:rPr>
          <w:rFonts w:ascii="Times New Roman" w:hAnsi="Times New Roman" w:cs="Times New Roman"/>
          <w:b/>
          <w:bCs/>
        </w:rPr>
        <w:t>.</w:t>
      </w:r>
      <w:r>
        <w:rPr>
          <w:rFonts w:ascii="Times New Roman" w:hAnsi="Times New Roman" w:cs="Times New Roman"/>
          <w:b/>
          <w:bCs/>
        </w:rPr>
        <w:t xml:space="preserve"> Sensitivity analyses</w:t>
      </w:r>
    </w:p>
    <w:p w14:paraId="5DC16E2D" w14:textId="77777777" w:rsidR="006A29D1" w:rsidRDefault="006A29D1" w:rsidP="006A29D1">
      <w:pPr>
        <w:rPr>
          <w:rFonts w:ascii="Times New Roman" w:hAnsi="Times New Roman" w:cs="Times New Roman"/>
        </w:rPr>
      </w:pPr>
      <w:r w:rsidRPr="00BE3975">
        <w:rPr>
          <w:rFonts w:ascii="Times New Roman" w:hAnsi="Times New Roman" w:cs="Times New Roman" w:hint="eastAsia"/>
          <w:b/>
          <w:bCs/>
        </w:rPr>
        <w:t>Supplementary</w:t>
      </w:r>
      <w:r w:rsidRPr="00BE3975">
        <w:rPr>
          <w:rFonts w:ascii="Times New Roman" w:hAnsi="Times New Roman" w:cs="Times New Roman"/>
          <w:b/>
          <w:bCs/>
        </w:rPr>
        <w:t xml:space="preserve"> </w:t>
      </w:r>
      <w:r>
        <w:rPr>
          <w:rFonts w:ascii="Times New Roman" w:hAnsi="Times New Roman" w:cs="Times New Roman"/>
          <w:b/>
          <w:bCs/>
        </w:rPr>
        <w:t>Figure 5</w:t>
      </w:r>
      <w:r w:rsidRPr="00BE3975">
        <w:rPr>
          <w:rFonts w:ascii="Times New Roman" w:hAnsi="Times New Roman" w:cs="Times New Roman"/>
          <w:b/>
          <w:bCs/>
        </w:rPr>
        <w:t>.</w:t>
      </w:r>
      <w:r>
        <w:rPr>
          <w:rFonts w:ascii="Times New Roman" w:hAnsi="Times New Roman" w:cs="Times New Roman"/>
          <w:b/>
          <w:bCs/>
        </w:rPr>
        <w:t xml:space="preserve"> Subgroup analyses</w:t>
      </w:r>
    </w:p>
    <w:p w14:paraId="38BE456A" w14:textId="77777777" w:rsidR="00C423A4" w:rsidRPr="006A29D1" w:rsidRDefault="00C423A4" w:rsidP="007F5EF9">
      <w:pPr>
        <w:rPr>
          <w:rFonts w:ascii="Times New Roman" w:hAnsi="Times New Roman" w:cs="Times New Roman"/>
          <w:b/>
        </w:rPr>
      </w:pPr>
    </w:p>
    <w:p w14:paraId="57BCA2B4" w14:textId="2E5C3EB8" w:rsidR="006A29D1" w:rsidRPr="00E35E05" w:rsidRDefault="006A29D1" w:rsidP="007F5EF9">
      <w:pPr>
        <w:rPr>
          <w:rFonts w:ascii="Times New Roman" w:hAnsi="Times New Roman" w:cs="Times New Roman"/>
          <w:b/>
        </w:rPr>
        <w:sectPr w:rsidR="006A29D1" w:rsidRPr="00E35E05" w:rsidSect="00E35E05">
          <w:footerReference w:type="even" r:id="rId6"/>
          <w:footerReference w:type="default" r:id="rId7"/>
          <w:pgSz w:w="11906" w:h="16838"/>
          <w:pgMar w:top="1985" w:right="1701" w:bottom="1701" w:left="1701" w:header="851" w:footer="992" w:gutter="0"/>
          <w:cols w:space="425"/>
          <w:docGrid w:type="lines" w:linePitch="360"/>
        </w:sectPr>
      </w:pPr>
    </w:p>
    <w:p w14:paraId="4E70AEFB" w14:textId="6815BB48" w:rsidR="00B21540" w:rsidRDefault="00C3611D" w:rsidP="00BE3975">
      <w:pPr>
        <w:rPr>
          <w:rFonts w:ascii="Times New Roman" w:hAnsi="Times New Roman" w:cs="Times New Roman"/>
          <w:b/>
          <w:bCs/>
        </w:rPr>
      </w:pPr>
      <w:bookmarkStart w:id="0" w:name="_Toc189042004"/>
      <w:r>
        <w:rPr>
          <w:rFonts w:ascii="Times New Roman" w:hAnsi="Times New Roman" w:cs="Times New Roman"/>
          <w:b/>
          <w:bCs/>
          <w:noProof/>
        </w:rPr>
        <w:lastRenderedPageBreak/>
        <w:drawing>
          <wp:anchor distT="0" distB="0" distL="114300" distR="114300" simplePos="0" relativeHeight="251678720" behindDoc="1" locked="0" layoutInCell="1" allowOverlap="1" wp14:anchorId="5EFAE1E3" wp14:editId="47C06743">
            <wp:simplePos x="0" y="0"/>
            <wp:positionH relativeFrom="column">
              <wp:posOffset>1270</wp:posOffset>
            </wp:positionH>
            <wp:positionV relativeFrom="paragraph">
              <wp:posOffset>295523</wp:posOffset>
            </wp:positionV>
            <wp:extent cx="5759450" cy="3412490"/>
            <wp:effectExtent l="0" t="0" r="6350" b="3810"/>
            <wp:wrapNone/>
            <wp:docPr id="1497907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078" name="図 149790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3412490"/>
                    </a:xfrm>
                    <a:prstGeom prst="rect">
                      <a:avLst/>
                    </a:prstGeom>
                  </pic:spPr>
                </pic:pic>
              </a:graphicData>
            </a:graphic>
          </wp:anchor>
        </w:drawing>
      </w:r>
      <w:r w:rsidR="00B21540" w:rsidRPr="00BE3975">
        <w:rPr>
          <w:rFonts w:ascii="Times New Roman" w:hAnsi="Times New Roman" w:cs="Times New Roman"/>
          <w:b/>
          <w:bCs/>
        </w:rPr>
        <w:t>Supplementa</w:t>
      </w:r>
      <w:r w:rsidR="00314858">
        <w:rPr>
          <w:rFonts w:ascii="Times New Roman" w:hAnsi="Times New Roman" w:cs="Times New Roman"/>
          <w:b/>
          <w:bCs/>
        </w:rPr>
        <w:t>ry</w:t>
      </w:r>
      <w:r w:rsidR="00B21540" w:rsidRPr="00BE3975">
        <w:rPr>
          <w:rFonts w:ascii="Times New Roman" w:hAnsi="Times New Roman" w:cs="Times New Roman"/>
          <w:b/>
          <w:bCs/>
        </w:rPr>
        <w:t xml:space="preserve"> </w:t>
      </w:r>
      <w:r w:rsidR="00B21540">
        <w:rPr>
          <w:rFonts w:ascii="Times New Roman" w:hAnsi="Times New Roman" w:cs="Times New Roman"/>
          <w:b/>
          <w:bCs/>
        </w:rPr>
        <w:t>Figure</w:t>
      </w:r>
      <w:r w:rsidR="00B21540" w:rsidRPr="00BE3975">
        <w:rPr>
          <w:rFonts w:ascii="Times New Roman" w:hAnsi="Times New Roman" w:cs="Times New Roman"/>
          <w:b/>
          <w:bCs/>
        </w:rPr>
        <w:t xml:space="preserve"> 1.</w:t>
      </w:r>
      <w:r w:rsidR="00B21540">
        <w:rPr>
          <w:rFonts w:ascii="Times New Roman" w:hAnsi="Times New Roman" w:cs="Times New Roman"/>
          <w:b/>
          <w:bCs/>
        </w:rPr>
        <w:t xml:space="preserve"> </w:t>
      </w:r>
      <w:r w:rsidR="00120D7D">
        <w:rPr>
          <w:rFonts w:ascii="Times New Roman" w:hAnsi="Times New Roman" w:cs="Times New Roman"/>
          <w:b/>
          <w:bCs/>
        </w:rPr>
        <w:t xml:space="preserve">Study </w:t>
      </w:r>
      <w:r w:rsidR="0082260B">
        <w:rPr>
          <w:rFonts w:ascii="Times New Roman" w:hAnsi="Times New Roman" w:cs="Times New Roman"/>
          <w:b/>
          <w:bCs/>
        </w:rPr>
        <w:t>d</w:t>
      </w:r>
      <w:r w:rsidR="00B21540">
        <w:rPr>
          <w:rFonts w:ascii="Times New Roman" w:hAnsi="Times New Roman" w:cs="Times New Roman"/>
          <w:b/>
          <w:bCs/>
        </w:rPr>
        <w:t>esign diagram</w:t>
      </w:r>
    </w:p>
    <w:p w14:paraId="367952B3" w14:textId="77777777" w:rsidR="00C3611D" w:rsidRDefault="00C3611D" w:rsidP="00BE3975">
      <w:pPr>
        <w:rPr>
          <w:rFonts w:ascii="Times New Roman" w:hAnsi="Times New Roman" w:cs="Times New Roman"/>
          <w:b/>
          <w:bCs/>
        </w:rPr>
      </w:pPr>
    </w:p>
    <w:p w14:paraId="65EC7977" w14:textId="77777777" w:rsidR="00C3611D" w:rsidRDefault="00C3611D" w:rsidP="00BE3975">
      <w:pPr>
        <w:rPr>
          <w:rFonts w:ascii="Times New Roman" w:hAnsi="Times New Roman" w:cs="Times New Roman"/>
          <w:b/>
          <w:bCs/>
        </w:rPr>
      </w:pPr>
    </w:p>
    <w:p w14:paraId="6674151B" w14:textId="77777777" w:rsidR="00C3611D" w:rsidRDefault="00C3611D" w:rsidP="00BE3975">
      <w:pPr>
        <w:rPr>
          <w:rFonts w:ascii="Times New Roman" w:hAnsi="Times New Roman" w:cs="Times New Roman"/>
          <w:b/>
          <w:bCs/>
        </w:rPr>
      </w:pPr>
    </w:p>
    <w:p w14:paraId="444804D1" w14:textId="77777777" w:rsidR="00C3611D" w:rsidRDefault="00C3611D" w:rsidP="00BE3975">
      <w:pPr>
        <w:rPr>
          <w:rFonts w:ascii="Times New Roman" w:hAnsi="Times New Roman" w:cs="Times New Roman"/>
          <w:b/>
          <w:bCs/>
        </w:rPr>
      </w:pPr>
    </w:p>
    <w:p w14:paraId="4E8F576C" w14:textId="77777777" w:rsidR="00C3611D" w:rsidRDefault="00C3611D" w:rsidP="00BE3975">
      <w:pPr>
        <w:rPr>
          <w:rFonts w:ascii="Times New Roman" w:hAnsi="Times New Roman" w:cs="Times New Roman"/>
          <w:b/>
          <w:bCs/>
        </w:rPr>
      </w:pPr>
    </w:p>
    <w:p w14:paraId="30C3670A" w14:textId="77777777" w:rsidR="00C3611D" w:rsidRDefault="00C3611D" w:rsidP="00BE3975">
      <w:pPr>
        <w:rPr>
          <w:rFonts w:ascii="Times New Roman" w:hAnsi="Times New Roman" w:cs="Times New Roman"/>
          <w:b/>
          <w:bCs/>
        </w:rPr>
      </w:pPr>
    </w:p>
    <w:p w14:paraId="72C64CDF" w14:textId="77777777" w:rsidR="00C3611D" w:rsidRDefault="00C3611D" w:rsidP="00BE3975">
      <w:pPr>
        <w:rPr>
          <w:rFonts w:ascii="Times New Roman" w:hAnsi="Times New Roman" w:cs="Times New Roman"/>
          <w:b/>
          <w:bCs/>
        </w:rPr>
      </w:pPr>
    </w:p>
    <w:p w14:paraId="16345FA5" w14:textId="77777777" w:rsidR="00C3611D" w:rsidRDefault="00C3611D" w:rsidP="00BE3975">
      <w:pPr>
        <w:rPr>
          <w:rFonts w:ascii="Times New Roman" w:hAnsi="Times New Roman" w:cs="Times New Roman"/>
          <w:b/>
          <w:bCs/>
        </w:rPr>
      </w:pPr>
    </w:p>
    <w:p w14:paraId="0197D9DD" w14:textId="77777777" w:rsidR="00C3611D" w:rsidRDefault="00C3611D" w:rsidP="00BE3975">
      <w:pPr>
        <w:rPr>
          <w:rFonts w:ascii="Times New Roman" w:hAnsi="Times New Roman" w:cs="Times New Roman"/>
          <w:b/>
          <w:bCs/>
        </w:rPr>
      </w:pPr>
    </w:p>
    <w:p w14:paraId="0B06CFB9" w14:textId="77777777" w:rsidR="00C3611D" w:rsidRDefault="00C3611D" w:rsidP="00BE3975">
      <w:pPr>
        <w:rPr>
          <w:rFonts w:ascii="Times New Roman" w:hAnsi="Times New Roman" w:cs="Times New Roman"/>
          <w:b/>
          <w:bCs/>
        </w:rPr>
      </w:pPr>
    </w:p>
    <w:p w14:paraId="18EFEF6A" w14:textId="35655814" w:rsidR="00C3611D" w:rsidRDefault="00772536" w:rsidP="00BE3975">
      <w:pPr>
        <w:rPr>
          <w:rFonts w:ascii="Times New Roman" w:hAnsi="Times New Roman" w:cs="Times New Roman"/>
        </w:rPr>
      </w:pPr>
      <w:r w:rsidRPr="00772536">
        <w:rPr>
          <w:rFonts w:ascii="Times New Roman" w:hAnsi="Times New Roman" w:cs="Times New Roman"/>
        </w:rPr>
        <w:t xml:space="preserve">Schematic representation of the assessment windows </w:t>
      </w:r>
      <w:r w:rsidR="00850823">
        <w:rPr>
          <w:rFonts w:ascii="Times New Roman" w:hAnsi="Times New Roman" w:cs="Times New Roman"/>
        </w:rPr>
        <w:t>used</w:t>
      </w:r>
      <w:r w:rsidRPr="00772536">
        <w:rPr>
          <w:rFonts w:ascii="Times New Roman" w:hAnsi="Times New Roman" w:cs="Times New Roman"/>
        </w:rPr>
        <w:t xml:space="preserve"> in th</w:t>
      </w:r>
      <w:r w:rsidR="00850823">
        <w:rPr>
          <w:rFonts w:ascii="Times New Roman" w:hAnsi="Times New Roman" w:cs="Times New Roman"/>
        </w:rPr>
        <w:t>is</w:t>
      </w:r>
      <w:r w:rsidRPr="00772536">
        <w:rPr>
          <w:rFonts w:ascii="Times New Roman" w:hAnsi="Times New Roman" w:cs="Times New Roman"/>
        </w:rPr>
        <w:t xml:space="preserve"> study. The 1-year look-back period </w:t>
      </w:r>
      <w:r w:rsidR="00850823">
        <w:rPr>
          <w:rFonts w:ascii="Times New Roman" w:hAnsi="Times New Roman" w:cs="Times New Roman"/>
        </w:rPr>
        <w:t>before</w:t>
      </w:r>
      <w:r w:rsidRPr="00772536">
        <w:rPr>
          <w:rFonts w:ascii="Times New Roman" w:hAnsi="Times New Roman" w:cs="Times New Roman"/>
        </w:rPr>
        <w:t xml:space="preserve"> admission was used to assess continuous insurance enrollment, history of sepsis, and pre-admission covariates. During the index hospitalization, eligibility, exclusion criteria, exposure (clinical subtypes based on serious infection and acute organ dysfunction), and hospitalization-period covariates were assessed. Day 0 was defined as the date of discharge, and the follow-up period extended until the outcome of interest, death, loss of insurance enrollment, or the end of the study period, whichever </w:t>
      </w:r>
      <w:r w:rsidR="00850823">
        <w:rPr>
          <w:rFonts w:ascii="Times New Roman" w:hAnsi="Times New Roman" w:cs="Times New Roman"/>
        </w:rPr>
        <w:t>occurred</w:t>
      </w:r>
      <w:r w:rsidRPr="00772536">
        <w:rPr>
          <w:rFonts w:ascii="Times New Roman" w:hAnsi="Times New Roman" w:cs="Times New Roman"/>
        </w:rPr>
        <w:t xml:space="preserve"> first.</w:t>
      </w:r>
    </w:p>
    <w:p w14:paraId="3714173A" w14:textId="12662619" w:rsidR="00772536" w:rsidRPr="00772536" w:rsidRDefault="00772536" w:rsidP="00BE3975">
      <w:pPr>
        <w:rPr>
          <w:rFonts w:ascii="Times New Roman" w:hAnsi="Times New Roman" w:cs="Times New Roman"/>
        </w:rPr>
      </w:pPr>
      <w:r w:rsidRPr="00772536">
        <w:rPr>
          <w:rFonts w:ascii="Times New Roman" w:hAnsi="Times New Roman" w:cs="Times New Roman"/>
        </w:rPr>
        <w:t>CCI, Charlson Comorbidity Index; HFRS, Hospital Frailty Risk Score; ICU, intensive care unit.</w:t>
      </w:r>
    </w:p>
    <w:p w14:paraId="78A7C9DE" w14:textId="404AB918" w:rsidR="00B21540" w:rsidRDefault="00B21540" w:rsidP="00BE3975">
      <w:pPr>
        <w:rPr>
          <w:rFonts w:ascii="Times New Roman" w:hAnsi="Times New Roman" w:cs="Times New Roman"/>
          <w:b/>
          <w:bCs/>
        </w:rPr>
      </w:pPr>
      <w:r>
        <w:rPr>
          <w:rFonts w:ascii="Times New Roman" w:hAnsi="Times New Roman" w:cs="Times New Roman"/>
          <w:b/>
          <w:bCs/>
        </w:rPr>
        <w:br w:type="page"/>
      </w:r>
    </w:p>
    <w:p w14:paraId="248754F2" w14:textId="77777777" w:rsidR="00683FEF" w:rsidRDefault="008A269D" w:rsidP="00BE3975">
      <w:pPr>
        <w:rPr>
          <w:rFonts w:ascii="Times New Roman" w:hAnsi="Times New Roman" w:cs="Times New Roman"/>
          <w:b/>
          <w:bCs/>
        </w:rPr>
      </w:pPr>
      <w:r w:rsidRPr="00BE3975">
        <w:rPr>
          <w:rFonts w:ascii="Times New Roman" w:hAnsi="Times New Roman" w:cs="Times New Roman" w:hint="eastAsia"/>
          <w:b/>
          <w:bCs/>
        </w:rPr>
        <w:lastRenderedPageBreak/>
        <w:t>Supplementary</w:t>
      </w:r>
      <w:r w:rsidRPr="00BE3975">
        <w:rPr>
          <w:rFonts w:ascii="Times New Roman" w:hAnsi="Times New Roman" w:cs="Times New Roman"/>
          <w:b/>
          <w:bCs/>
        </w:rPr>
        <w:t xml:space="preserve"> Table </w:t>
      </w:r>
      <w:r w:rsidR="00772536">
        <w:rPr>
          <w:rFonts w:ascii="Times New Roman" w:hAnsi="Times New Roman" w:cs="Times New Roman"/>
          <w:b/>
          <w:bCs/>
        </w:rPr>
        <w:t>1</w:t>
      </w:r>
      <w:r w:rsidRPr="00BE3975">
        <w:rPr>
          <w:rFonts w:ascii="Times New Roman" w:hAnsi="Times New Roman" w:cs="Times New Roman"/>
          <w:b/>
          <w:bCs/>
        </w:rPr>
        <w:t xml:space="preserve">. </w:t>
      </w:r>
      <w:r w:rsidR="00772536" w:rsidRPr="00772536">
        <w:rPr>
          <w:rFonts w:ascii="Times New Roman" w:hAnsi="Times New Roman" w:cs="Times New Roman"/>
          <w:b/>
          <w:bCs/>
        </w:rPr>
        <w:t>Codes used to define serious infection and acute organ dysfunction for clinical subtype classification</w:t>
      </w:r>
    </w:p>
    <w:p w14:paraId="4EEEC2F0" w14:textId="771F0B5F" w:rsidR="008A269D" w:rsidRPr="00683FEF" w:rsidRDefault="00F34872" w:rsidP="00BE3975">
      <w:pPr>
        <w:rPr>
          <w:rFonts w:ascii="Times New Roman" w:hAnsi="Times New Roman" w:cs="Times New Roman"/>
        </w:rPr>
      </w:pPr>
      <w:r w:rsidRPr="00F34872">
        <w:rPr>
          <w:rFonts w:ascii="Times New Roman" w:hAnsi="Times New Roman" w:cs="Times New Roman"/>
        </w:rPr>
        <w:t>Patients were classified into four clinical subtypes based on the presence or absence of serious infection (SI) and acute organ dysfunction (AOD): SI+/AOD+, SI+/AOD−, SI−/AOD+, and SI−/AOD−. SI was defined by the combination of a blood culture test and newly initiated antibiotic treatment as specified in Step 1. AOD was identified if a patient met any of the eight criteria listed in Step 2 (three treatment-based criteria and five diagnosis-based criteria). The assessment window for organ-specific treatments differed by SI status: in the SI+ groups, treatments initiated within ±2 calendar days of the blood culture test were counted; in the SI− groups, treatments initiated at any time during the index hospitalization were counted. Diagnostic codes were assessed during the entire hospitalization period in both groups.</w:t>
      </w:r>
    </w:p>
    <w:tbl>
      <w:tblPr>
        <w:tblW w:w="9072" w:type="dxa"/>
        <w:tblInd w:w="-5" w:type="dxa"/>
        <w:tblLook w:val="04A0" w:firstRow="1" w:lastRow="0" w:firstColumn="1" w:lastColumn="0" w:noHBand="0" w:noVBand="1"/>
      </w:tblPr>
      <w:tblGrid>
        <w:gridCol w:w="2694"/>
        <w:gridCol w:w="6378"/>
      </w:tblGrid>
      <w:tr w:rsidR="008A269D" w:rsidRPr="00BE3975" w14:paraId="24B31840" w14:textId="77777777" w:rsidTr="001032DF">
        <w:trPr>
          <w:trHeight w:val="300"/>
        </w:trPr>
        <w:tc>
          <w:tcPr>
            <w:tcW w:w="2694" w:type="dxa"/>
            <w:tcBorders>
              <w:top w:val="single" w:sz="4" w:space="0" w:color="auto"/>
              <w:bottom w:val="single" w:sz="4" w:space="0" w:color="auto"/>
            </w:tcBorders>
            <w:noWrap/>
            <w:vAlign w:val="center"/>
            <w:hideMark/>
          </w:tcPr>
          <w:p w14:paraId="65B46ACF" w14:textId="77777777" w:rsidR="008A269D" w:rsidRPr="00BE3975" w:rsidRDefault="008A269D" w:rsidP="008B580A">
            <w:pPr>
              <w:widowControl/>
              <w:spacing w:after="0" w:line="240" w:lineRule="auto"/>
              <w:jc w:val="center"/>
              <w:rPr>
                <w:rFonts w:ascii="Times New Roman" w:eastAsia="DengXian" w:hAnsi="Times New Roman" w:cs="Times New Roman"/>
                <w:b/>
                <w:bCs/>
                <w:color w:val="000000"/>
                <w:kern w:val="0"/>
                <w:sz w:val="20"/>
                <w:szCs w:val="20"/>
                <w:lang w:eastAsia="zh-CN"/>
              </w:rPr>
            </w:pPr>
            <w:r w:rsidRPr="00BE3975">
              <w:rPr>
                <w:rFonts w:ascii="Times New Roman" w:eastAsia="DengXian" w:hAnsi="Times New Roman" w:cs="Times New Roman"/>
                <w:b/>
                <w:bCs/>
                <w:color w:val="000000"/>
                <w:kern w:val="0"/>
                <w:sz w:val="20"/>
                <w:szCs w:val="20"/>
                <w:lang w:eastAsia="zh-CN"/>
              </w:rPr>
              <w:t>Key condition</w:t>
            </w:r>
          </w:p>
        </w:tc>
        <w:tc>
          <w:tcPr>
            <w:tcW w:w="6378" w:type="dxa"/>
            <w:tcBorders>
              <w:top w:val="single" w:sz="4" w:space="0" w:color="auto"/>
              <w:bottom w:val="single" w:sz="4" w:space="0" w:color="auto"/>
            </w:tcBorders>
            <w:noWrap/>
            <w:vAlign w:val="center"/>
            <w:hideMark/>
          </w:tcPr>
          <w:p w14:paraId="5572805B" w14:textId="77777777" w:rsidR="008A269D" w:rsidRPr="00BE3975" w:rsidRDefault="008A269D" w:rsidP="008B580A">
            <w:pPr>
              <w:widowControl/>
              <w:spacing w:after="0" w:line="240" w:lineRule="auto"/>
              <w:jc w:val="center"/>
              <w:rPr>
                <w:rFonts w:ascii="Times New Roman" w:eastAsia="DengXian" w:hAnsi="Times New Roman" w:cs="Times New Roman"/>
                <w:b/>
                <w:bCs/>
                <w:color w:val="000000"/>
                <w:kern w:val="0"/>
                <w:sz w:val="20"/>
                <w:szCs w:val="20"/>
                <w:lang w:eastAsia="zh-CN"/>
              </w:rPr>
            </w:pPr>
            <w:r w:rsidRPr="00BE3975">
              <w:rPr>
                <w:rFonts w:ascii="Times New Roman" w:eastAsia="DengXian" w:hAnsi="Times New Roman" w:cs="Times New Roman"/>
                <w:b/>
                <w:bCs/>
                <w:color w:val="000000"/>
                <w:kern w:val="0"/>
                <w:sz w:val="20"/>
                <w:szCs w:val="20"/>
                <w:lang w:eastAsia="zh-CN"/>
              </w:rPr>
              <w:t>Definitions</w:t>
            </w:r>
          </w:p>
        </w:tc>
      </w:tr>
      <w:tr w:rsidR="008A269D" w:rsidRPr="00BE3975" w14:paraId="3311E58E" w14:textId="77777777" w:rsidTr="00442B08">
        <w:trPr>
          <w:trHeight w:val="20"/>
        </w:trPr>
        <w:tc>
          <w:tcPr>
            <w:tcW w:w="9072" w:type="dxa"/>
            <w:gridSpan w:val="2"/>
            <w:tcBorders>
              <w:top w:val="single" w:sz="4" w:space="0" w:color="auto"/>
              <w:bottom w:val="single" w:sz="4" w:space="0" w:color="auto"/>
            </w:tcBorders>
            <w:noWrap/>
            <w:vAlign w:val="center"/>
            <w:hideMark/>
          </w:tcPr>
          <w:p w14:paraId="05B60607" w14:textId="1EDAECC7" w:rsidR="008A269D" w:rsidRPr="00BE3975" w:rsidRDefault="008A269D" w:rsidP="00442B08">
            <w:pPr>
              <w:widowControl/>
              <w:spacing w:after="0" w:line="240" w:lineRule="auto"/>
              <w:rPr>
                <w:rFonts w:ascii="Times New Roman" w:eastAsia="DengXian" w:hAnsi="Times New Roman" w:cs="Times New Roman"/>
                <w:b/>
                <w:bCs/>
                <w:color w:val="000000"/>
                <w:kern w:val="0"/>
                <w:sz w:val="20"/>
                <w:szCs w:val="20"/>
                <w:lang w:eastAsia="zh-CN"/>
              </w:rPr>
            </w:pPr>
            <w:r w:rsidRPr="00BE3975">
              <w:rPr>
                <w:rFonts w:ascii="Times New Roman" w:eastAsia="DengXian" w:hAnsi="Times New Roman" w:cs="Times New Roman"/>
                <w:b/>
                <w:bCs/>
                <w:color w:val="000000"/>
                <w:kern w:val="0"/>
                <w:sz w:val="20"/>
                <w:szCs w:val="20"/>
                <w:lang w:eastAsia="zh-CN"/>
              </w:rPr>
              <w:t xml:space="preserve">Step 1: </w:t>
            </w:r>
            <w:r w:rsidR="00F34872" w:rsidRPr="00F34872">
              <w:rPr>
                <w:rFonts w:ascii="Times New Roman" w:eastAsia="DengXian" w:hAnsi="Times New Roman" w:cs="Times New Roman"/>
                <w:b/>
                <w:bCs/>
                <w:color w:val="000000"/>
                <w:kern w:val="0"/>
                <w:sz w:val="20"/>
                <w:szCs w:val="20"/>
                <w:lang w:eastAsia="zh-CN"/>
              </w:rPr>
              <w:t xml:space="preserve">Definition of </w:t>
            </w:r>
            <w:r w:rsidR="009C0B01" w:rsidRPr="009C0B01">
              <w:rPr>
                <w:rFonts w:ascii="Times New Roman" w:eastAsia="DengXian" w:hAnsi="Times New Roman" w:cs="Times New Roman"/>
                <w:b/>
                <w:bCs/>
                <w:color w:val="000000"/>
                <w:kern w:val="0"/>
                <w:sz w:val="20"/>
                <w:szCs w:val="20"/>
                <w:lang w:eastAsia="zh-CN"/>
              </w:rPr>
              <w:t>serious infection (SI), meeting both</w:t>
            </w:r>
            <w:r w:rsidR="00F34872" w:rsidRPr="00F34872">
              <w:rPr>
                <w:rFonts w:ascii="Times New Roman" w:eastAsia="DengXian" w:hAnsi="Times New Roman" w:cs="Times New Roman"/>
                <w:b/>
                <w:bCs/>
                <w:color w:val="000000"/>
                <w:kern w:val="0"/>
                <w:sz w:val="20"/>
                <w:szCs w:val="20"/>
                <w:lang w:eastAsia="zh-CN"/>
              </w:rPr>
              <w:t xml:space="preserve"> of the following criteria</w:t>
            </w:r>
          </w:p>
        </w:tc>
      </w:tr>
      <w:tr w:rsidR="008A269D" w:rsidRPr="00BE3975" w14:paraId="2D486228" w14:textId="77777777" w:rsidTr="00442B08">
        <w:trPr>
          <w:trHeight w:val="20"/>
        </w:trPr>
        <w:tc>
          <w:tcPr>
            <w:tcW w:w="9072" w:type="dxa"/>
            <w:gridSpan w:val="2"/>
            <w:tcBorders>
              <w:top w:val="single" w:sz="4" w:space="0" w:color="auto"/>
            </w:tcBorders>
            <w:shd w:val="clear" w:color="auto" w:fill="F2F2F2" w:themeFill="background1" w:themeFillShade="F2"/>
            <w:vAlign w:val="center"/>
            <w:hideMark/>
          </w:tcPr>
          <w:p w14:paraId="50A0361A" w14:textId="77777777" w:rsidR="008A269D" w:rsidRPr="00BE3975" w:rsidRDefault="008A269D" w:rsidP="008B580A">
            <w:pPr>
              <w:widowControl/>
              <w:spacing w:after="0" w:line="240" w:lineRule="auto"/>
              <w:rPr>
                <w:rFonts w:ascii="Times New Roman" w:eastAsia="DengXian" w:hAnsi="Times New Roman" w:cs="Times New Roman"/>
                <w:b/>
                <w:bCs/>
                <w:color w:val="000000"/>
                <w:kern w:val="0"/>
                <w:sz w:val="20"/>
                <w:szCs w:val="20"/>
                <w:lang w:eastAsia="zh-CN"/>
              </w:rPr>
            </w:pPr>
            <w:r w:rsidRPr="00BE3975">
              <w:rPr>
                <w:rFonts w:ascii="Times New Roman" w:eastAsia="DengXian" w:hAnsi="Times New Roman" w:cs="Times New Roman"/>
                <w:b/>
                <w:bCs/>
                <w:color w:val="000000"/>
                <w:kern w:val="0"/>
                <w:sz w:val="20"/>
                <w:szCs w:val="20"/>
                <w:lang w:eastAsia="zh-CN"/>
              </w:rPr>
              <w:t>Procedure</w:t>
            </w:r>
          </w:p>
        </w:tc>
      </w:tr>
      <w:tr w:rsidR="008A269D" w:rsidRPr="00BE3975" w14:paraId="67037334" w14:textId="77777777" w:rsidTr="00442B08">
        <w:trPr>
          <w:trHeight w:val="20"/>
        </w:trPr>
        <w:tc>
          <w:tcPr>
            <w:tcW w:w="2694" w:type="dxa"/>
            <w:vAlign w:val="center"/>
            <w:hideMark/>
          </w:tcPr>
          <w:p w14:paraId="4CEA62C9" w14:textId="77777777" w:rsidR="008A269D" w:rsidRPr="00BE3975" w:rsidRDefault="008A269D" w:rsidP="008B580A">
            <w:pPr>
              <w:widowControl/>
              <w:spacing w:after="0" w:line="240" w:lineRule="auto"/>
              <w:rPr>
                <w:rFonts w:ascii="Times New Roman" w:eastAsia="DengXian" w:hAnsi="Times New Roman" w:cs="Times New Roman"/>
                <w:color w:val="000000"/>
                <w:kern w:val="0"/>
                <w:sz w:val="20"/>
                <w:szCs w:val="20"/>
                <w:lang w:eastAsia="zh-CN"/>
              </w:rPr>
            </w:pPr>
            <w:r w:rsidRPr="00BE3975">
              <w:rPr>
                <w:rFonts w:ascii="Times New Roman" w:eastAsia="DengXian" w:hAnsi="Times New Roman" w:cs="Times New Roman"/>
                <w:color w:val="000000"/>
                <w:kern w:val="0"/>
                <w:sz w:val="20"/>
                <w:szCs w:val="20"/>
                <w:lang w:eastAsia="zh-CN"/>
              </w:rPr>
              <w:t xml:space="preserve">Blood culture </w:t>
            </w:r>
            <w:proofErr w:type="spellStart"/>
            <w:r w:rsidRPr="00BE3975">
              <w:rPr>
                <w:rFonts w:ascii="Times New Roman" w:eastAsia="DengXian" w:hAnsi="Times New Roman" w:cs="Times New Roman"/>
                <w:color w:val="000000"/>
                <w:kern w:val="0"/>
                <w:sz w:val="20"/>
                <w:szCs w:val="20"/>
                <w:lang w:eastAsia="zh-CN"/>
              </w:rPr>
              <w:t>test</w:t>
            </w:r>
            <w:r w:rsidRPr="00BE3975">
              <w:rPr>
                <w:rFonts w:ascii="Times New Roman" w:eastAsia="DengXian" w:hAnsi="Times New Roman" w:cs="Times New Roman"/>
                <w:color w:val="000000"/>
                <w:kern w:val="0"/>
                <w:sz w:val="20"/>
                <w:szCs w:val="20"/>
                <w:vertAlign w:val="superscript"/>
                <w:lang w:eastAsia="zh-CN"/>
              </w:rPr>
              <w:t>a</w:t>
            </w:r>
            <w:proofErr w:type="spellEnd"/>
          </w:p>
        </w:tc>
        <w:tc>
          <w:tcPr>
            <w:tcW w:w="6378" w:type="dxa"/>
            <w:vAlign w:val="center"/>
            <w:hideMark/>
          </w:tcPr>
          <w:p w14:paraId="56DC9315" w14:textId="77777777" w:rsidR="008A269D" w:rsidRPr="00BE3975" w:rsidRDefault="008A269D" w:rsidP="008B580A">
            <w:pPr>
              <w:widowControl/>
              <w:spacing w:after="0" w:line="240" w:lineRule="auto"/>
              <w:rPr>
                <w:rFonts w:ascii="Times New Roman" w:eastAsia="DengXian" w:hAnsi="Times New Roman" w:cs="Times New Roman"/>
                <w:color w:val="000000"/>
                <w:kern w:val="0"/>
                <w:sz w:val="20"/>
                <w:szCs w:val="20"/>
                <w:lang w:eastAsia="zh-CN"/>
              </w:rPr>
            </w:pPr>
            <w:r w:rsidRPr="00BE3975">
              <w:rPr>
                <w:rFonts w:ascii="Times New Roman" w:eastAsia="DengXian" w:hAnsi="Times New Roman" w:cs="Times New Roman"/>
                <w:color w:val="000000"/>
                <w:kern w:val="0"/>
                <w:sz w:val="20"/>
                <w:szCs w:val="20"/>
                <w:lang w:eastAsia="zh-CN"/>
              </w:rPr>
              <w:t>160058610</w:t>
            </w:r>
          </w:p>
        </w:tc>
      </w:tr>
      <w:tr w:rsidR="008A269D" w:rsidRPr="00BE3975" w14:paraId="4070EA81" w14:textId="77777777" w:rsidTr="00442B08">
        <w:trPr>
          <w:trHeight w:val="20"/>
        </w:trPr>
        <w:tc>
          <w:tcPr>
            <w:tcW w:w="9072" w:type="dxa"/>
            <w:gridSpan w:val="2"/>
            <w:shd w:val="clear" w:color="auto" w:fill="F2F2F2" w:themeFill="background1" w:themeFillShade="F2"/>
            <w:vAlign w:val="center"/>
            <w:hideMark/>
          </w:tcPr>
          <w:p w14:paraId="0A678549" w14:textId="77777777" w:rsidR="008A269D" w:rsidRPr="00BE3975" w:rsidRDefault="008A269D" w:rsidP="008B580A">
            <w:pPr>
              <w:widowControl/>
              <w:spacing w:after="0" w:line="240" w:lineRule="auto"/>
              <w:rPr>
                <w:rFonts w:ascii="Times New Roman" w:eastAsia="DengXian" w:hAnsi="Times New Roman" w:cs="Times New Roman"/>
                <w:b/>
                <w:bCs/>
                <w:color w:val="000000"/>
                <w:kern w:val="0"/>
                <w:sz w:val="20"/>
                <w:szCs w:val="20"/>
                <w:lang w:eastAsia="zh-CN"/>
              </w:rPr>
            </w:pPr>
            <w:r w:rsidRPr="00BE3975">
              <w:rPr>
                <w:rFonts w:ascii="Times New Roman" w:eastAsia="DengXian" w:hAnsi="Times New Roman" w:cs="Times New Roman"/>
                <w:b/>
                <w:bCs/>
                <w:color w:val="000000"/>
                <w:kern w:val="0"/>
                <w:sz w:val="20"/>
                <w:szCs w:val="20"/>
                <w:lang w:eastAsia="zh-CN"/>
              </w:rPr>
              <w:t>Medication</w:t>
            </w:r>
          </w:p>
        </w:tc>
      </w:tr>
      <w:tr w:rsidR="008A269D" w:rsidRPr="00BE3975" w14:paraId="6C3A6031" w14:textId="77777777" w:rsidTr="00442B08">
        <w:trPr>
          <w:trHeight w:val="20"/>
        </w:trPr>
        <w:tc>
          <w:tcPr>
            <w:tcW w:w="2694" w:type="dxa"/>
            <w:tcBorders>
              <w:bottom w:val="single" w:sz="4" w:space="0" w:color="auto"/>
            </w:tcBorders>
            <w:vAlign w:val="center"/>
            <w:hideMark/>
          </w:tcPr>
          <w:p w14:paraId="46E13E6A" w14:textId="77777777" w:rsidR="008A269D" w:rsidRPr="00BE3975" w:rsidRDefault="008A269D" w:rsidP="008B580A">
            <w:pPr>
              <w:widowControl/>
              <w:spacing w:after="0" w:line="240" w:lineRule="auto"/>
              <w:rPr>
                <w:rFonts w:ascii="Times New Roman" w:eastAsia="DengXian" w:hAnsi="Times New Roman" w:cs="Times New Roman"/>
                <w:color w:val="000000"/>
                <w:kern w:val="0"/>
                <w:sz w:val="20"/>
                <w:szCs w:val="20"/>
                <w:lang w:eastAsia="zh-CN"/>
              </w:rPr>
            </w:pPr>
            <w:proofErr w:type="spellStart"/>
            <w:r w:rsidRPr="00BE3975">
              <w:rPr>
                <w:rFonts w:ascii="Times New Roman" w:eastAsia="DengXian" w:hAnsi="Times New Roman" w:cs="Times New Roman"/>
                <w:color w:val="000000"/>
                <w:kern w:val="0"/>
                <w:sz w:val="20"/>
                <w:szCs w:val="20"/>
                <w:lang w:eastAsia="zh-CN"/>
              </w:rPr>
              <w:t>Antibiotics</w:t>
            </w:r>
            <w:r w:rsidRPr="00BE3975">
              <w:rPr>
                <w:rFonts w:ascii="Times New Roman" w:eastAsia="DengXian" w:hAnsi="Times New Roman" w:cs="Times New Roman"/>
                <w:color w:val="000000"/>
                <w:kern w:val="0"/>
                <w:sz w:val="20"/>
                <w:szCs w:val="20"/>
                <w:vertAlign w:val="superscript"/>
                <w:lang w:eastAsia="zh-CN"/>
              </w:rPr>
              <w:t>b</w:t>
            </w:r>
            <w:proofErr w:type="spellEnd"/>
          </w:p>
        </w:tc>
        <w:tc>
          <w:tcPr>
            <w:tcW w:w="6378" w:type="dxa"/>
            <w:tcBorders>
              <w:bottom w:val="single" w:sz="4" w:space="0" w:color="auto"/>
            </w:tcBorders>
            <w:vAlign w:val="center"/>
            <w:hideMark/>
          </w:tcPr>
          <w:p w14:paraId="4A244365" w14:textId="77777777" w:rsidR="008A269D" w:rsidRPr="00BE3975" w:rsidRDefault="008A269D" w:rsidP="008B580A">
            <w:pPr>
              <w:widowControl/>
              <w:spacing w:after="0" w:line="240" w:lineRule="auto"/>
              <w:rPr>
                <w:rFonts w:ascii="Times New Roman" w:eastAsia="DengXian" w:hAnsi="Times New Roman" w:cs="Times New Roman"/>
                <w:color w:val="000000"/>
                <w:kern w:val="0"/>
                <w:sz w:val="20"/>
                <w:szCs w:val="20"/>
                <w:lang w:eastAsia="zh-CN"/>
              </w:rPr>
            </w:pPr>
            <w:r w:rsidRPr="00BE3975">
              <w:rPr>
                <w:rFonts w:ascii="Times New Roman" w:eastAsia="DengXian" w:hAnsi="Times New Roman" w:cs="Times New Roman"/>
                <w:color w:val="000000"/>
                <w:kern w:val="0"/>
                <w:sz w:val="20"/>
                <w:szCs w:val="20"/>
                <w:lang w:eastAsia="zh-CN"/>
              </w:rPr>
              <w:t>All oral and injectable antibiotics</w:t>
            </w:r>
          </w:p>
        </w:tc>
      </w:tr>
      <w:tr w:rsidR="008A269D" w:rsidRPr="00BE3975" w14:paraId="263F7241" w14:textId="77777777" w:rsidTr="00442B08">
        <w:trPr>
          <w:trHeight w:val="20"/>
        </w:trPr>
        <w:tc>
          <w:tcPr>
            <w:tcW w:w="9072" w:type="dxa"/>
            <w:gridSpan w:val="2"/>
            <w:tcBorders>
              <w:top w:val="single" w:sz="4" w:space="0" w:color="auto"/>
              <w:bottom w:val="single" w:sz="4" w:space="0" w:color="auto"/>
            </w:tcBorders>
            <w:vAlign w:val="center"/>
            <w:hideMark/>
          </w:tcPr>
          <w:p w14:paraId="1689243A" w14:textId="456E99C1" w:rsidR="008A269D" w:rsidRPr="00BE3975" w:rsidRDefault="008A269D" w:rsidP="00442B08">
            <w:pPr>
              <w:widowControl/>
              <w:spacing w:after="0" w:line="240" w:lineRule="auto"/>
              <w:rPr>
                <w:rFonts w:ascii="Times New Roman" w:eastAsia="DengXian" w:hAnsi="Times New Roman" w:cs="Times New Roman"/>
                <w:b/>
                <w:bCs/>
                <w:color w:val="000000"/>
                <w:kern w:val="0"/>
                <w:sz w:val="20"/>
                <w:szCs w:val="20"/>
                <w:lang w:eastAsia="zh-CN"/>
              </w:rPr>
            </w:pPr>
            <w:r w:rsidRPr="00BE3975">
              <w:rPr>
                <w:rFonts w:ascii="Times New Roman" w:eastAsia="DengXian" w:hAnsi="Times New Roman" w:cs="Times New Roman"/>
                <w:b/>
                <w:bCs/>
                <w:color w:val="000000"/>
                <w:kern w:val="0"/>
                <w:sz w:val="20"/>
                <w:szCs w:val="20"/>
                <w:lang w:eastAsia="zh-CN"/>
              </w:rPr>
              <w:t xml:space="preserve">Step 2: </w:t>
            </w:r>
            <w:r w:rsidR="00F34872" w:rsidRPr="00F34872">
              <w:rPr>
                <w:rFonts w:ascii="Times New Roman" w:eastAsia="DengXian" w:hAnsi="Times New Roman" w:cs="Times New Roman"/>
                <w:b/>
                <w:bCs/>
                <w:color w:val="000000"/>
                <w:kern w:val="0"/>
                <w:sz w:val="20"/>
                <w:szCs w:val="20"/>
                <w:lang w:eastAsia="zh-CN"/>
              </w:rPr>
              <w:t xml:space="preserve">Definition of </w:t>
            </w:r>
            <w:r w:rsidR="009C0B01" w:rsidRPr="009C0B01">
              <w:rPr>
                <w:rFonts w:ascii="Times New Roman" w:eastAsia="DengXian" w:hAnsi="Times New Roman" w:cs="Times New Roman"/>
                <w:b/>
                <w:bCs/>
                <w:color w:val="000000"/>
                <w:kern w:val="0"/>
                <w:sz w:val="20"/>
                <w:szCs w:val="20"/>
                <w:lang w:eastAsia="zh-CN"/>
              </w:rPr>
              <w:t>acute organ dysfunction (AOD), meeting any</w:t>
            </w:r>
            <w:r w:rsidR="00F34872" w:rsidRPr="00F34872">
              <w:rPr>
                <w:rFonts w:ascii="Times New Roman" w:eastAsia="DengXian" w:hAnsi="Times New Roman" w:cs="Times New Roman"/>
                <w:b/>
                <w:bCs/>
                <w:color w:val="000000"/>
                <w:kern w:val="0"/>
                <w:sz w:val="20"/>
                <w:szCs w:val="20"/>
                <w:lang w:eastAsia="zh-CN"/>
              </w:rPr>
              <w:t xml:space="preserve"> of the following criteria</w:t>
            </w:r>
          </w:p>
        </w:tc>
      </w:tr>
      <w:tr w:rsidR="008A269D" w:rsidRPr="00BE3975" w14:paraId="3702CFFB" w14:textId="77777777" w:rsidTr="00442B08">
        <w:trPr>
          <w:trHeight w:val="20"/>
        </w:trPr>
        <w:tc>
          <w:tcPr>
            <w:tcW w:w="9072" w:type="dxa"/>
            <w:gridSpan w:val="2"/>
            <w:tcBorders>
              <w:top w:val="single" w:sz="4" w:space="0" w:color="auto"/>
            </w:tcBorders>
            <w:shd w:val="clear" w:color="auto" w:fill="F2F2F2" w:themeFill="background1" w:themeFillShade="F2"/>
            <w:vAlign w:val="center"/>
            <w:hideMark/>
          </w:tcPr>
          <w:p w14:paraId="6B0EEF64" w14:textId="54A0EB95" w:rsidR="008A269D" w:rsidRPr="00BE3975" w:rsidRDefault="00683FEF" w:rsidP="008B580A">
            <w:pPr>
              <w:widowControl/>
              <w:spacing w:after="0" w:line="240" w:lineRule="auto"/>
              <w:rPr>
                <w:rFonts w:ascii="Times New Roman" w:eastAsia="DengXian" w:hAnsi="Times New Roman" w:cs="Times New Roman"/>
                <w:b/>
                <w:bCs/>
                <w:color w:val="000000"/>
                <w:kern w:val="0"/>
                <w:sz w:val="20"/>
                <w:szCs w:val="20"/>
                <w:lang w:eastAsia="zh-CN"/>
              </w:rPr>
            </w:pPr>
            <w:r w:rsidRPr="00683FEF">
              <w:rPr>
                <w:rFonts w:ascii="Times New Roman" w:eastAsia="DengXian" w:hAnsi="Times New Roman" w:cs="Times New Roman"/>
                <w:b/>
                <w:bCs/>
                <w:color w:val="000000"/>
                <w:kern w:val="0"/>
                <w:sz w:val="20"/>
                <w:szCs w:val="20"/>
                <w:lang w:eastAsia="zh-CN"/>
              </w:rPr>
              <w:t>Treatment-based criteria</w:t>
            </w:r>
          </w:p>
        </w:tc>
      </w:tr>
      <w:tr w:rsidR="008A269D" w:rsidRPr="00BE3975" w14:paraId="0A85D45F" w14:textId="77777777" w:rsidTr="00442B08">
        <w:trPr>
          <w:trHeight w:val="20"/>
        </w:trPr>
        <w:tc>
          <w:tcPr>
            <w:tcW w:w="2694" w:type="dxa"/>
            <w:tcBorders>
              <w:bottom w:val="dashed" w:sz="4" w:space="0" w:color="auto"/>
            </w:tcBorders>
            <w:vAlign w:val="center"/>
            <w:hideMark/>
          </w:tcPr>
          <w:p w14:paraId="01F1A562" w14:textId="09E993C5" w:rsidR="008A269D" w:rsidRPr="00BE3975" w:rsidRDefault="0004508D" w:rsidP="008B580A">
            <w:pPr>
              <w:widowControl/>
              <w:spacing w:after="0" w:line="240" w:lineRule="auto"/>
              <w:rPr>
                <w:rFonts w:ascii="Times New Roman" w:eastAsia="DengXian" w:hAnsi="Times New Roman" w:cs="Times New Roman"/>
                <w:color w:val="000000"/>
                <w:kern w:val="0"/>
                <w:sz w:val="20"/>
                <w:szCs w:val="20"/>
                <w:lang w:eastAsia="zh-CN"/>
              </w:rPr>
            </w:pPr>
            <w:r w:rsidRPr="0004508D">
              <w:rPr>
                <w:rFonts w:ascii="Times New Roman" w:eastAsia="DengXian" w:hAnsi="Times New Roman" w:cs="Times New Roman"/>
                <w:color w:val="000000"/>
                <w:kern w:val="0"/>
                <w:sz w:val="20"/>
                <w:szCs w:val="20"/>
                <w:lang w:eastAsia="zh-CN"/>
              </w:rPr>
              <w:t xml:space="preserve">Circulatory dysfunction (vasopressor </w:t>
            </w:r>
            <w:proofErr w:type="gramStart"/>
            <w:r w:rsidRPr="0004508D">
              <w:rPr>
                <w:rFonts w:ascii="Times New Roman" w:eastAsia="DengXian" w:hAnsi="Times New Roman" w:cs="Times New Roman"/>
                <w:color w:val="000000"/>
                <w:kern w:val="0"/>
                <w:sz w:val="20"/>
                <w:szCs w:val="20"/>
                <w:lang w:eastAsia="zh-CN"/>
              </w:rPr>
              <w:t>therapy)</w:t>
            </w:r>
            <w:r w:rsidR="008A269D" w:rsidRPr="00BE3975">
              <w:rPr>
                <w:rFonts w:ascii="Times New Roman" w:eastAsia="DengXian" w:hAnsi="Times New Roman" w:cs="Times New Roman"/>
                <w:color w:val="000000"/>
                <w:kern w:val="0"/>
                <w:sz w:val="20"/>
                <w:szCs w:val="20"/>
                <w:vertAlign w:val="superscript"/>
                <w:lang w:eastAsia="zh-CN"/>
              </w:rPr>
              <w:t>c</w:t>
            </w:r>
            <w:proofErr w:type="gramEnd"/>
          </w:p>
        </w:tc>
        <w:tc>
          <w:tcPr>
            <w:tcW w:w="6378" w:type="dxa"/>
            <w:tcBorders>
              <w:bottom w:val="dashed" w:sz="4" w:space="0" w:color="auto"/>
            </w:tcBorders>
            <w:vAlign w:val="center"/>
            <w:hideMark/>
          </w:tcPr>
          <w:p w14:paraId="2E6241DF" w14:textId="77777777" w:rsidR="008A269D" w:rsidRPr="00BE3975" w:rsidRDefault="008A269D" w:rsidP="008B580A">
            <w:pPr>
              <w:widowControl/>
              <w:spacing w:after="0" w:line="240" w:lineRule="auto"/>
              <w:rPr>
                <w:rFonts w:ascii="Times New Roman" w:eastAsia="DengXian" w:hAnsi="Times New Roman" w:cs="Times New Roman"/>
                <w:color w:val="000000"/>
                <w:kern w:val="0"/>
                <w:sz w:val="20"/>
                <w:szCs w:val="20"/>
                <w:lang w:eastAsia="zh-CN"/>
              </w:rPr>
            </w:pPr>
            <w:r w:rsidRPr="00BE3975">
              <w:rPr>
                <w:rFonts w:ascii="Times New Roman" w:eastAsia="DengXian" w:hAnsi="Times New Roman" w:cs="Times New Roman"/>
                <w:color w:val="000000"/>
                <w:kern w:val="0"/>
                <w:sz w:val="20"/>
                <w:szCs w:val="20"/>
                <w:lang w:eastAsia="zh-CN"/>
              </w:rPr>
              <w:t>Dopamine (C01CA04), dobutamine (C01CA07), epinephrine (C01CA24), norepinephrine (C01CA03)</w:t>
            </w:r>
          </w:p>
        </w:tc>
      </w:tr>
      <w:tr w:rsidR="008A269D" w:rsidRPr="00BE3975" w14:paraId="54515EF2" w14:textId="77777777" w:rsidTr="00442B08">
        <w:trPr>
          <w:trHeight w:val="20"/>
        </w:trPr>
        <w:tc>
          <w:tcPr>
            <w:tcW w:w="2694" w:type="dxa"/>
            <w:tcBorders>
              <w:top w:val="dashed" w:sz="4" w:space="0" w:color="auto"/>
              <w:bottom w:val="dashed" w:sz="4" w:space="0" w:color="auto"/>
            </w:tcBorders>
            <w:vAlign w:val="center"/>
            <w:hideMark/>
          </w:tcPr>
          <w:p w14:paraId="6EB38CCB" w14:textId="7864B9F3" w:rsidR="008A269D" w:rsidRPr="00BE3975" w:rsidRDefault="0004508D" w:rsidP="008B580A">
            <w:pPr>
              <w:widowControl/>
              <w:spacing w:after="0" w:line="240" w:lineRule="auto"/>
              <w:rPr>
                <w:rFonts w:ascii="Times New Roman" w:eastAsia="DengXian" w:hAnsi="Times New Roman" w:cs="Times New Roman"/>
                <w:color w:val="000000"/>
                <w:kern w:val="0"/>
                <w:sz w:val="20"/>
                <w:szCs w:val="20"/>
                <w:lang w:eastAsia="zh-CN"/>
              </w:rPr>
            </w:pPr>
            <w:r w:rsidRPr="0004508D">
              <w:rPr>
                <w:rFonts w:ascii="Times New Roman" w:eastAsia="DengXian" w:hAnsi="Times New Roman" w:cs="Times New Roman"/>
                <w:color w:val="000000"/>
                <w:kern w:val="0"/>
                <w:sz w:val="20"/>
                <w:szCs w:val="20"/>
                <w:lang w:eastAsia="zh-CN"/>
              </w:rPr>
              <w:t xml:space="preserve">Respiratory dysfunction (mechanical ventilation or oxygen </w:t>
            </w:r>
            <w:proofErr w:type="gramStart"/>
            <w:r w:rsidRPr="0004508D">
              <w:rPr>
                <w:rFonts w:ascii="Times New Roman" w:eastAsia="DengXian" w:hAnsi="Times New Roman" w:cs="Times New Roman"/>
                <w:color w:val="000000"/>
                <w:kern w:val="0"/>
                <w:sz w:val="20"/>
                <w:szCs w:val="20"/>
                <w:lang w:eastAsia="zh-CN"/>
              </w:rPr>
              <w:t>therapy)</w:t>
            </w:r>
            <w:r w:rsidR="008A269D" w:rsidRPr="00BE3975">
              <w:rPr>
                <w:rFonts w:ascii="Times New Roman" w:eastAsia="DengXian" w:hAnsi="Times New Roman" w:cs="Times New Roman"/>
                <w:color w:val="000000"/>
                <w:kern w:val="0"/>
                <w:sz w:val="20"/>
                <w:szCs w:val="20"/>
                <w:vertAlign w:val="superscript"/>
                <w:lang w:eastAsia="zh-CN"/>
              </w:rPr>
              <w:t>a</w:t>
            </w:r>
            <w:proofErr w:type="gramEnd"/>
          </w:p>
        </w:tc>
        <w:tc>
          <w:tcPr>
            <w:tcW w:w="6378" w:type="dxa"/>
            <w:tcBorders>
              <w:top w:val="dashed" w:sz="4" w:space="0" w:color="auto"/>
              <w:bottom w:val="dashed" w:sz="4" w:space="0" w:color="auto"/>
            </w:tcBorders>
            <w:vAlign w:val="center"/>
            <w:hideMark/>
          </w:tcPr>
          <w:p w14:paraId="792D2780" w14:textId="77777777" w:rsidR="008A269D" w:rsidRPr="00BE3975" w:rsidRDefault="008A269D" w:rsidP="008B580A">
            <w:pPr>
              <w:widowControl/>
              <w:spacing w:after="0" w:line="240" w:lineRule="auto"/>
              <w:rPr>
                <w:rFonts w:ascii="Times New Roman" w:eastAsia="DengXian" w:hAnsi="Times New Roman" w:cs="Times New Roman"/>
                <w:color w:val="000000"/>
                <w:kern w:val="0"/>
                <w:sz w:val="20"/>
                <w:szCs w:val="20"/>
                <w:lang w:eastAsia="zh-CN"/>
              </w:rPr>
            </w:pPr>
            <w:r w:rsidRPr="00BE3975">
              <w:rPr>
                <w:rFonts w:ascii="Times New Roman" w:eastAsia="DengXian" w:hAnsi="Times New Roman" w:cs="Times New Roman"/>
                <w:color w:val="000000"/>
                <w:kern w:val="0"/>
                <w:sz w:val="20"/>
                <w:szCs w:val="20"/>
                <w:lang w:eastAsia="zh-CN"/>
              </w:rPr>
              <w:t>Artificial respiration (J045), intermittent positive pressure inhalation (J026), nasal mask-assisted ventilation (J026-02), extracorporeal negative pressure ventilator therapy (J026-03), high-flow therapy (J026-04)</w:t>
            </w:r>
          </w:p>
        </w:tc>
      </w:tr>
      <w:tr w:rsidR="008A269D" w:rsidRPr="00BE3975" w14:paraId="3E58F433" w14:textId="77777777" w:rsidTr="00442B08">
        <w:trPr>
          <w:trHeight w:val="614"/>
        </w:trPr>
        <w:tc>
          <w:tcPr>
            <w:tcW w:w="2694" w:type="dxa"/>
            <w:tcBorders>
              <w:top w:val="dashed" w:sz="4" w:space="0" w:color="auto"/>
            </w:tcBorders>
            <w:vAlign w:val="center"/>
            <w:hideMark/>
          </w:tcPr>
          <w:p w14:paraId="50B45715" w14:textId="414164B0" w:rsidR="008A269D" w:rsidRPr="00BE3975" w:rsidRDefault="0004508D" w:rsidP="008B580A">
            <w:pPr>
              <w:widowControl/>
              <w:spacing w:after="0" w:line="240" w:lineRule="auto"/>
              <w:rPr>
                <w:rFonts w:ascii="Times New Roman" w:eastAsia="DengXian" w:hAnsi="Times New Roman" w:cs="Times New Roman"/>
                <w:color w:val="000000"/>
                <w:kern w:val="0"/>
                <w:sz w:val="20"/>
                <w:szCs w:val="20"/>
                <w:lang w:eastAsia="zh-CN"/>
              </w:rPr>
            </w:pPr>
            <w:r w:rsidRPr="0004508D">
              <w:rPr>
                <w:rFonts w:ascii="Times New Roman" w:eastAsia="DengXian" w:hAnsi="Times New Roman" w:cs="Times New Roman"/>
                <w:color w:val="000000"/>
                <w:kern w:val="0"/>
                <w:sz w:val="20"/>
                <w:szCs w:val="20"/>
                <w:lang w:eastAsia="zh-CN"/>
              </w:rPr>
              <w:t xml:space="preserve">Renal dysfunction </w:t>
            </w:r>
            <w:r>
              <w:rPr>
                <w:rFonts w:ascii="Times New Roman" w:eastAsia="DengXian" w:hAnsi="Times New Roman" w:cs="Times New Roman"/>
                <w:color w:val="000000"/>
                <w:kern w:val="0"/>
                <w:sz w:val="20"/>
                <w:szCs w:val="20"/>
                <w:lang w:eastAsia="zh-CN"/>
              </w:rPr>
              <w:br/>
            </w:r>
            <w:r w:rsidRPr="0004508D">
              <w:rPr>
                <w:rFonts w:ascii="Times New Roman" w:eastAsia="DengXian" w:hAnsi="Times New Roman" w:cs="Times New Roman"/>
                <w:color w:val="000000"/>
                <w:kern w:val="0"/>
                <w:sz w:val="20"/>
                <w:szCs w:val="20"/>
                <w:lang w:eastAsia="zh-CN"/>
              </w:rPr>
              <w:t xml:space="preserve">(renal replacement </w:t>
            </w:r>
            <w:proofErr w:type="gramStart"/>
            <w:r w:rsidRPr="0004508D">
              <w:rPr>
                <w:rFonts w:ascii="Times New Roman" w:eastAsia="DengXian" w:hAnsi="Times New Roman" w:cs="Times New Roman"/>
                <w:color w:val="000000"/>
                <w:kern w:val="0"/>
                <w:sz w:val="20"/>
                <w:szCs w:val="20"/>
                <w:lang w:eastAsia="zh-CN"/>
              </w:rPr>
              <w:t>therapy)</w:t>
            </w:r>
            <w:r w:rsidR="008A269D" w:rsidRPr="00BE3975">
              <w:rPr>
                <w:rFonts w:ascii="Times New Roman" w:eastAsia="DengXian" w:hAnsi="Times New Roman" w:cs="Times New Roman"/>
                <w:color w:val="000000"/>
                <w:kern w:val="0"/>
                <w:sz w:val="20"/>
                <w:szCs w:val="20"/>
                <w:vertAlign w:val="superscript"/>
                <w:lang w:eastAsia="zh-CN"/>
              </w:rPr>
              <w:t>a</w:t>
            </w:r>
            <w:proofErr w:type="gramEnd"/>
          </w:p>
        </w:tc>
        <w:tc>
          <w:tcPr>
            <w:tcW w:w="6378" w:type="dxa"/>
            <w:tcBorders>
              <w:top w:val="dashed" w:sz="4" w:space="0" w:color="auto"/>
            </w:tcBorders>
            <w:vAlign w:val="center"/>
            <w:hideMark/>
          </w:tcPr>
          <w:p w14:paraId="317DB36C" w14:textId="77777777" w:rsidR="008A269D" w:rsidRPr="00BE3975" w:rsidRDefault="008A269D" w:rsidP="008B580A">
            <w:pPr>
              <w:widowControl/>
              <w:spacing w:after="0" w:line="240" w:lineRule="auto"/>
              <w:rPr>
                <w:rFonts w:ascii="Times New Roman" w:eastAsia="DengXian" w:hAnsi="Times New Roman" w:cs="Times New Roman"/>
                <w:color w:val="000000"/>
                <w:kern w:val="0"/>
                <w:sz w:val="20"/>
                <w:szCs w:val="20"/>
                <w:lang w:eastAsia="zh-CN"/>
              </w:rPr>
            </w:pPr>
            <w:r w:rsidRPr="00BE3975">
              <w:rPr>
                <w:rFonts w:ascii="Times New Roman" w:eastAsia="DengXian" w:hAnsi="Times New Roman" w:cs="Times New Roman"/>
                <w:color w:val="000000"/>
                <w:kern w:val="0"/>
                <w:sz w:val="20"/>
                <w:szCs w:val="20"/>
                <w:lang w:eastAsia="zh-CN"/>
              </w:rPr>
              <w:t>Artificial kidney (140057810, 140057910, 140058010, 140058110, 140058210, 140058310, 140058410, 140058510, 140058610,140007710);</w:t>
            </w:r>
            <w:r w:rsidRPr="00BE3975">
              <w:rPr>
                <w:rFonts w:ascii="Times New Roman" w:eastAsia="DengXian" w:hAnsi="Times New Roman" w:cs="Times New Roman"/>
                <w:color w:val="000000"/>
                <w:kern w:val="0"/>
                <w:sz w:val="20"/>
                <w:szCs w:val="20"/>
                <w:lang w:eastAsia="zh-CN"/>
              </w:rPr>
              <w:br/>
              <w:t>peritoneal perfusion (140008510, 140008810)</w:t>
            </w:r>
          </w:p>
        </w:tc>
      </w:tr>
      <w:tr w:rsidR="008A269D" w:rsidRPr="00BE3975" w14:paraId="297B5378" w14:textId="77777777" w:rsidTr="00442B08">
        <w:trPr>
          <w:trHeight w:val="221"/>
        </w:trPr>
        <w:tc>
          <w:tcPr>
            <w:tcW w:w="9072" w:type="dxa"/>
            <w:gridSpan w:val="2"/>
            <w:shd w:val="clear" w:color="auto" w:fill="F2F2F2" w:themeFill="background1" w:themeFillShade="F2"/>
            <w:vAlign w:val="center"/>
            <w:hideMark/>
          </w:tcPr>
          <w:p w14:paraId="759D2AAE" w14:textId="5769B2EC" w:rsidR="008A269D" w:rsidRPr="00BE3975" w:rsidRDefault="00683FEF" w:rsidP="008B580A">
            <w:pPr>
              <w:widowControl/>
              <w:spacing w:after="0" w:line="240" w:lineRule="auto"/>
              <w:rPr>
                <w:rFonts w:ascii="Times New Roman" w:eastAsia="DengXian" w:hAnsi="Times New Roman" w:cs="Times New Roman"/>
                <w:b/>
                <w:bCs/>
                <w:color w:val="000000"/>
                <w:kern w:val="0"/>
                <w:sz w:val="20"/>
                <w:szCs w:val="20"/>
                <w:lang w:eastAsia="zh-CN"/>
              </w:rPr>
            </w:pPr>
            <w:r w:rsidRPr="00683FEF">
              <w:rPr>
                <w:rFonts w:ascii="Times New Roman" w:eastAsia="DengXian" w:hAnsi="Times New Roman" w:cs="Times New Roman"/>
                <w:b/>
                <w:bCs/>
                <w:color w:val="000000"/>
                <w:kern w:val="0"/>
                <w:sz w:val="20"/>
                <w:szCs w:val="20"/>
                <w:lang w:eastAsia="zh-CN"/>
              </w:rPr>
              <w:t>Diagnosis-based criteria</w:t>
            </w:r>
          </w:p>
        </w:tc>
      </w:tr>
      <w:tr w:rsidR="008A269D" w:rsidRPr="00BE3975" w14:paraId="7734FB49" w14:textId="77777777" w:rsidTr="00442B08">
        <w:trPr>
          <w:trHeight w:val="20"/>
        </w:trPr>
        <w:tc>
          <w:tcPr>
            <w:tcW w:w="2694" w:type="dxa"/>
            <w:tcBorders>
              <w:bottom w:val="dashed" w:sz="4" w:space="0" w:color="auto"/>
            </w:tcBorders>
            <w:vAlign w:val="center"/>
            <w:hideMark/>
          </w:tcPr>
          <w:p w14:paraId="7B3DD89D" w14:textId="77777777" w:rsidR="008A269D" w:rsidRPr="00BE3975" w:rsidRDefault="008A269D" w:rsidP="008B580A">
            <w:pPr>
              <w:widowControl/>
              <w:spacing w:after="0" w:line="240" w:lineRule="auto"/>
              <w:jc w:val="both"/>
              <w:rPr>
                <w:rFonts w:ascii="Times New Roman" w:eastAsia="DengXian" w:hAnsi="Times New Roman" w:cs="Times New Roman"/>
                <w:color w:val="000000"/>
                <w:kern w:val="0"/>
                <w:sz w:val="20"/>
                <w:szCs w:val="20"/>
                <w:lang w:eastAsia="zh-CN"/>
              </w:rPr>
            </w:pPr>
            <w:r w:rsidRPr="00BE3975">
              <w:rPr>
                <w:rFonts w:ascii="Times New Roman" w:eastAsia="DengXian" w:hAnsi="Times New Roman" w:cs="Times New Roman"/>
                <w:color w:val="000000"/>
                <w:kern w:val="0"/>
                <w:sz w:val="20"/>
                <w:szCs w:val="20"/>
                <w:lang w:eastAsia="zh-CN"/>
              </w:rPr>
              <w:t>Renal</w:t>
            </w:r>
            <w:r w:rsidRPr="00BE3975">
              <w:rPr>
                <w:rFonts w:ascii="Times New Roman" w:eastAsia="DengXian" w:hAnsi="Times New Roman" w:cs="Times New Roman"/>
                <w:color w:val="000000"/>
                <w:kern w:val="0"/>
                <w:sz w:val="20"/>
                <w:szCs w:val="20"/>
                <w:vertAlign w:val="superscript"/>
                <w:lang w:eastAsia="zh-CN"/>
              </w:rPr>
              <w:t>d</w:t>
            </w:r>
          </w:p>
        </w:tc>
        <w:tc>
          <w:tcPr>
            <w:tcW w:w="6378" w:type="dxa"/>
            <w:tcBorders>
              <w:bottom w:val="dashed" w:sz="4" w:space="0" w:color="auto"/>
            </w:tcBorders>
            <w:vAlign w:val="center"/>
            <w:hideMark/>
          </w:tcPr>
          <w:p w14:paraId="0EABFDD1" w14:textId="77777777" w:rsidR="008A269D" w:rsidRPr="00BE3975" w:rsidRDefault="008A269D" w:rsidP="008B580A">
            <w:pPr>
              <w:widowControl/>
              <w:spacing w:after="0" w:line="240" w:lineRule="auto"/>
              <w:jc w:val="both"/>
              <w:rPr>
                <w:rFonts w:ascii="Times New Roman" w:eastAsia="DengXian" w:hAnsi="Times New Roman" w:cs="Times New Roman"/>
                <w:color w:val="000000"/>
                <w:kern w:val="0"/>
                <w:sz w:val="20"/>
                <w:szCs w:val="20"/>
                <w:lang w:eastAsia="zh-CN"/>
              </w:rPr>
            </w:pPr>
            <w:r w:rsidRPr="00BE3975">
              <w:rPr>
                <w:rFonts w:ascii="Times New Roman" w:eastAsia="DengXian" w:hAnsi="Times New Roman" w:cs="Times New Roman"/>
                <w:color w:val="000000"/>
                <w:kern w:val="0"/>
                <w:sz w:val="20"/>
                <w:szCs w:val="20"/>
                <w:lang w:eastAsia="zh-CN"/>
              </w:rPr>
              <w:t>N00.9, N10, N17.0, N17.1, N17.8, N17.9</w:t>
            </w:r>
          </w:p>
        </w:tc>
      </w:tr>
      <w:tr w:rsidR="008A269D" w:rsidRPr="00BE3975" w14:paraId="0EA13E7E" w14:textId="77777777" w:rsidTr="00442B08">
        <w:trPr>
          <w:trHeight w:val="20"/>
        </w:trPr>
        <w:tc>
          <w:tcPr>
            <w:tcW w:w="2694" w:type="dxa"/>
            <w:tcBorders>
              <w:top w:val="dashed" w:sz="4" w:space="0" w:color="auto"/>
              <w:bottom w:val="dashed" w:sz="4" w:space="0" w:color="auto"/>
            </w:tcBorders>
            <w:vAlign w:val="center"/>
            <w:hideMark/>
          </w:tcPr>
          <w:p w14:paraId="469920D8" w14:textId="77777777" w:rsidR="008A269D" w:rsidRPr="00BE3975" w:rsidRDefault="008A269D" w:rsidP="008B580A">
            <w:pPr>
              <w:widowControl/>
              <w:spacing w:after="0" w:line="240" w:lineRule="auto"/>
              <w:jc w:val="both"/>
              <w:rPr>
                <w:rFonts w:ascii="Times New Roman" w:eastAsia="DengXian" w:hAnsi="Times New Roman" w:cs="Times New Roman"/>
                <w:color w:val="000000"/>
                <w:kern w:val="0"/>
                <w:sz w:val="20"/>
                <w:szCs w:val="20"/>
                <w:lang w:eastAsia="zh-CN"/>
              </w:rPr>
            </w:pPr>
            <w:proofErr w:type="spellStart"/>
            <w:r w:rsidRPr="00BE3975">
              <w:rPr>
                <w:rFonts w:ascii="Times New Roman" w:eastAsia="DengXian" w:hAnsi="Times New Roman" w:cs="Times New Roman"/>
                <w:color w:val="000000"/>
                <w:kern w:val="0"/>
                <w:sz w:val="20"/>
                <w:szCs w:val="20"/>
                <w:lang w:eastAsia="zh-CN"/>
              </w:rPr>
              <w:t>Hepatic</w:t>
            </w:r>
            <w:r w:rsidRPr="00BE3975">
              <w:rPr>
                <w:rFonts w:ascii="Times New Roman" w:eastAsia="DengXian" w:hAnsi="Times New Roman" w:cs="Times New Roman"/>
                <w:color w:val="000000"/>
                <w:kern w:val="0"/>
                <w:sz w:val="20"/>
                <w:szCs w:val="20"/>
                <w:vertAlign w:val="superscript"/>
                <w:lang w:eastAsia="zh-CN"/>
              </w:rPr>
              <w:t>d</w:t>
            </w:r>
            <w:proofErr w:type="spellEnd"/>
          </w:p>
        </w:tc>
        <w:tc>
          <w:tcPr>
            <w:tcW w:w="6378" w:type="dxa"/>
            <w:tcBorders>
              <w:top w:val="dashed" w:sz="4" w:space="0" w:color="auto"/>
              <w:bottom w:val="dashed" w:sz="4" w:space="0" w:color="auto"/>
            </w:tcBorders>
            <w:vAlign w:val="center"/>
            <w:hideMark/>
          </w:tcPr>
          <w:p w14:paraId="7B8DEBF0" w14:textId="77777777" w:rsidR="008A269D" w:rsidRPr="00BE3975" w:rsidRDefault="008A269D" w:rsidP="008B580A">
            <w:pPr>
              <w:widowControl/>
              <w:spacing w:after="0" w:line="240" w:lineRule="auto"/>
              <w:jc w:val="both"/>
              <w:rPr>
                <w:rFonts w:ascii="Times New Roman" w:eastAsia="DengXian" w:hAnsi="Times New Roman" w:cs="Times New Roman"/>
                <w:color w:val="000000"/>
                <w:kern w:val="0"/>
                <w:sz w:val="20"/>
                <w:szCs w:val="20"/>
                <w:lang w:eastAsia="zh-CN"/>
              </w:rPr>
            </w:pPr>
            <w:r w:rsidRPr="00BE3975">
              <w:rPr>
                <w:rFonts w:ascii="Times New Roman" w:eastAsia="DengXian" w:hAnsi="Times New Roman" w:cs="Times New Roman"/>
                <w:color w:val="000000"/>
                <w:kern w:val="0"/>
                <w:sz w:val="20"/>
                <w:szCs w:val="20"/>
                <w:lang w:eastAsia="zh-CN"/>
              </w:rPr>
              <w:t>K72.0, K72.9, K76.8 (Shock liver)</w:t>
            </w:r>
          </w:p>
        </w:tc>
      </w:tr>
      <w:tr w:rsidR="008A269D" w:rsidRPr="00BE3975" w14:paraId="73261ADE" w14:textId="77777777" w:rsidTr="00442B08">
        <w:trPr>
          <w:trHeight w:val="20"/>
        </w:trPr>
        <w:tc>
          <w:tcPr>
            <w:tcW w:w="2694" w:type="dxa"/>
            <w:tcBorders>
              <w:top w:val="dashed" w:sz="4" w:space="0" w:color="auto"/>
              <w:bottom w:val="dashed" w:sz="4" w:space="0" w:color="auto"/>
            </w:tcBorders>
            <w:vAlign w:val="center"/>
            <w:hideMark/>
          </w:tcPr>
          <w:p w14:paraId="5AE71541" w14:textId="77777777" w:rsidR="008A269D" w:rsidRPr="00BE3975" w:rsidRDefault="008A269D" w:rsidP="008B580A">
            <w:pPr>
              <w:widowControl/>
              <w:spacing w:after="0" w:line="240" w:lineRule="auto"/>
              <w:jc w:val="both"/>
              <w:rPr>
                <w:rFonts w:ascii="Times New Roman" w:eastAsia="DengXian" w:hAnsi="Times New Roman" w:cs="Times New Roman"/>
                <w:color w:val="000000"/>
                <w:kern w:val="0"/>
                <w:sz w:val="20"/>
                <w:szCs w:val="20"/>
                <w:lang w:eastAsia="zh-CN"/>
              </w:rPr>
            </w:pPr>
            <w:proofErr w:type="spellStart"/>
            <w:r w:rsidRPr="00BE3975">
              <w:rPr>
                <w:rFonts w:ascii="Times New Roman" w:eastAsia="DengXian" w:hAnsi="Times New Roman" w:cs="Times New Roman"/>
                <w:color w:val="000000"/>
                <w:kern w:val="0"/>
                <w:sz w:val="20"/>
                <w:szCs w:val="20"/>
                <w:lang w:eastAsia="zh-CN"/>
              </w:rPr>
              <w:t>Thrombocytopenia</w:t>
            </w:r>
            <w:r w:rsidRPr="00BE3975">
              <w:rPr>
                <w:rFonts w:ascii="Times New Roman" w:eastAsia="DengXian" w:hAnsi="Times New Roman" w:cs="Times New Roman"/>
                <w:color w:val="000000"/>
                <w:kern w:val="0"/>
                <w:sz w:val="20"/>
                <w:szCs w:val="20"/>
                <w:vertAlign w:val="superscript"/>
                <w:lang w:eastAsia="zh-CN"/>
              </w:rPr>
              <w:t>d</w:t>
            </w:r>
            <w:proofErr w:type="spellEnd"/>
          </w:p>
        </w:tc>
        <w:tc>
          <w:tcPr>
            <w:tcW w:w="6378" w:type="dxa"/>
            <w:tcBorders>
              <w:top w:val="dashed" w:sz="4" w:space="0" w:color="auto"/>
              <w:bottom w:val="dashed" w:sz="4" w:space="0" w:color="auto"/>
            </w:tcBorders>
            <w:vAlign w:val="center"/>
            <w:hideMark/>
          </w:tcPr>
          <w:p w14:paraId="6E274244" w14:textId="77777777" w:rsidR="008A269D" w:rsidRPr="00BE3975" w:rsidRDefault="008A269D" w:rsidP="008B580A">
            <w:pPr>
              <w:widowControl/>
              <w:spacing w:after="0" w:line="240" w:lineRule="auto"/>
              <w:jc w:val="both"/>
              <w:rPr>
                <w:rFonts w:ascii="Times New Roman" w:eastAsia="DengXian" w:hAnsi="Times New Roman" w:cs="Times New Roman"/>
                <w:color w:val="000000"/>
                <w:kern w:val="0"/>
                <w:sz w:val="20"/>
                <w:szCs w:val="20"/>
                <w:lang w:eastAsia="zh-CN"/>
              </w:rPr>
            </w:pPr>
            <w:r w:rsidRPr="00BE3975">
              <w:rPr>
                <w:rFonts w:ascii="Times New Roman" w:eastAsia="DengXian" w:hAnsi="Times New Roman" w:cs="Times New Roman"/>
                <w:color w:val="000000"/>
                <w:kern w:val="0"/>
                <w:sz w:val="20"/>
                <w:szCs w:val="20"/>
                <w:lang w:eastAsia="zh-CN"/>
              </w:rPr>
              <w:t>D69.5, D69.6</w:t>
            </w:r>
          </w:p>
        </w:tc>
      </w:tr>
      <w:tr w:rsidR="008A269D" w:rsidRPr="00BE3975" w14:paraId="51279080" w14:textId="77777777" w:rsidTr="00442B08">
        <w:trPr>
          <w:trHeight w:val="54"/>
        </w:trPr>
        <w:tc>
          <w:tcPr>
            <w:tcW w:w="2694" w:type="dxa"/>
            <w:tcBorders>
              <w:top w:val="dashed" w:sz="4" w:space="0" w:color="auto"/>
              <w:bottom w:val="dashed" w:sz="4" w:space="0" w:color="auto"/>
            </w:tcBorders>
            <w:vAlign w:val="center"/>
            <w:hideMark/>
          </w:tcPr>
          <w:p w14:paraId="17E1B3B5" w14:textId="77777777" w:rsidR="008A269D" w:rsidRPr="00BE3975" w:rsidRDefault="008A269D" w:rsidP="008B580A">
            <w:pPr>
              <w:widowControl/>
              <w:spacing w:after="0" w:line="240" w:lineRule="auto"/>
              <w:jc w:val="both"/>
              <w:rPr>
                <w:rFonts w:ascii="Times New Roman" w:eastAsia="DengXian" w:hAnsi="Times New Roman" w:cs="Times New Roman"/>
                <w:color w:val="000000"/>
                <w:kern w:val="0"/>
                <w:sz w:val="20"/>
                <w:szCs w:val="20"/>
                <w:lang w:eastAsia="zh-CN"/>
              </w:rPr>
            </w:pPr>
            <w:proofErr w:type="spellStart"/>
            <w:r w:rsidRPr="00BE3975">
              <w:rPr>
                <w:rFonts w:ascii="Times New Roman" w:eastAsia="DengXian" w:hAnsi="Times New Roman" w:cs="Times New Roman"/>
                <w:color w:val="000000"/>
                <w:kern w:val="0"/>
                <w:sz w:val="20"/>
                <w:szCs w:val="20"/>
                <w:lang w:eastAsia="zh-CN"/>
              </w:rPr>
              <w:t>Coagulopathy</w:t>
            </w:r>
            <w:r w:rsidRPr="00BE3975">
              <w:rPr>
                <w:rFonts w:ascii="Times New Roman" w:eastAsia="DengXian" w:hAnsi="Times New Roman" w:cs="Times New Roman"/>
                <w:color w:val="000000"/>
                <w:kern w:val="0"/>
                <w:sz w:val="20"/>
                <w:szCs w:val="20"/>
                <w:vertAlign w:val="superscript"/>
                <w:lang w:eastAsia="zh-CN"/>
              </w:rPr>
              <w:t>d</w:t>
            </w:r>
            <w:proofErr w:type="spellEnd"/>
          </w:p>
        </w:tc>
        <w:tc>
          <w:tcPr>
            <w:tcW w:w="6378" w:type="dxa"/>
            <w:tcBorders>
              <w:top w:val="dashed" w:sz="4" w:space="0" w:color="auto"/>
              <w:bottom w:val="dashed" w:sz="4" w:space="0" w:color="auto"/>
            </w:tcBorders>
            <w:vAlign w:val="center"/>
            <w:hideMark/>
          </w:tcPr>
          <w:p w14:paraId="48B7E060" w14:textId="77777777" w:rsidR="008A269D" w:rsidRPr="00BE3975" w:rsidRDefault="008A269D" w:rsidP="008B580A">
            <w:pPr>
              <w:widowControl/>
              <w:spacing w:after="0" w:line="240" w:lineRule="auto"/>
              <w:jc w:val="both"/>
              <w:rPr>
                <w:rFonts w:ascii="Times New Roman" w:eastAsia="DengXian" w:hAnsi="Times New Roman" w:cs="Times New Roman"/>
                <w:color w:val="000000"/>
                <w:kern w:val="0"/>
                <w:sz w:val="20"/>
                <w:szCs w:val="20"/>
                <w:lang w:eastAsia="zh-CN"/>
              </w:rPr>
            </w:pPr>
            <w:r w:rsidRPr="00BE3975">
              <w:rPr>
                <w:rFonts w:ascii="Times New Roman" w:eastAsia="DengXian" w:hAnsi="Times New Roman" w:cs="Times New Roman"/>
                <w:color w:val="000000"/>
                <w:kern w:val="0"/>
                <w:sz w:val="20"/>
                <w:szCs w:val="20"/>
                <w:lang w:eastAsia="zh-CN"/>
              </w:rPr>
              <w:t>D65, D68.9</w:t>
            </w:r>
          </w:p>
        </w:tc>
      </w:tr>
      <w:tr w:rsidR="008A269D" w:rsidRPr="00BE3975" w14:paraId="03A03221" w14:textId="77777777" w:rsidTr="00442B08">
        <w:trPr>
          <w:trHeight w:val="20"/>
        </w:trPr>
        <w:tc>
          <w:tcPr>
            <w:tcW w:w="2694" w:type="dxa"/>
            <w:tcBorders>
              <w:top w:val="dashed" w:sz="4" w:space="0" w:color="auto"/>
              <w:bottom w:val="single" w:sz="4" w:space="0" w:color="auto"/>
            </w:tcBorders>
            <w:vAlign w:val="center"/>
            <w:hideMark/>
          </w:tcPr>
          <w:p w14:paraId="75DF5F3B" w14:textId="77777777" w:rsidR="008A269D" w:rsidRPr="00BE3975" w:rsidRDefault="008A269D" w:rsidP="008B580A">
            <w:pPr>
              <w:widowControl/>
              <w:spacing w:after="0" w:line="240" w:lineRule="auto"/>
              <w:jc w:val="both"/>
              <w:rPr>
                <w:rFonts w:ascii="Times New Roman" w:eastAsia="DengXian" w:hAnsi="Times New Roman" w:cs="Times New Roman"/>
                <w:color w:val="000000"/>
                <w:kern w:val="0"/>
                <w:sz w:val="20"/>
                <w:szCs w:val="20"/>
                <w:lang w:eastAsia="zh-CN"/>
              </w:rPr>
            </w:pPr>
            <w:proofErr w:type="spellStart"/>
            <w:r w:rsidRPr="00BE3975">
              <w:rPr>
                <w:rFonts w:ascii="Times New Roman" w:eastAsia="DengXian" w:hAnsi="Times New Roman" w:cs="Times New Roman"/>
                <w:color w:val="000000"/>
                <w:kern w:val="0"/>
                <w:sz w:val="20"/>
                <w:szCs w:val="20"/>
                <w:lang w:eastAsia="zh-CN"/>
              </w:rPr>
              <w:t>Acidosis</w:t>
            </w:r>
            <w:r w:rsidRPr="00BE3975">
              <w:rPr>
                <w:rFonts w:ascii="Times New Roman" w:eastAsia="DengXian" w:hAnsi="Times New Roman" w:cs="Times New Roman"/>
                <w:color w:val="000000"/>
                <w:kern w:val="0"/>
                <w:sz w:val="20"/>
                <w:szCs w:val="20"/>
                <w:vertAlign w:val="superscript"/>
                <w:lang w:eastAsia="zh-CN"/>
              </w:rPr>
              <w:t>d</w:t>
            </w:r>
            <w:proofErr w:type="spellEnd"/>
          </w:p>
        </w:tc>
        <w:tc>
          <w:tcPr>
            <w:tcW w:w="6378" w:type="dxa"/>
            <w:tcBorders>
              <w:top w:val="dashed" w:sz="4" w:space="0" w:color="auto"/>
              <w:bottom w:val="single" w:sz="4" w:space="0" w:color="auto"/>
            </w:tcBorders>
            <w:vAlign w:val="center"/>
            <w:hideMark/>
          </w:tcPr>
          <w:p w14:paraId="15554762" w14:textId="77777777" w:rsidR="008A269D" w:rsidRPr="00BE3975" w:rsidRDefault="008A269D" w:rsidP="008B580A">
            <w:pPr>
              <w:widowControl/>
              <w:spacing w:after="0" w:line="240" w:lineRule="auto"/>
              <w:jc w:val="both"/>
              <w:rPr>
                <w:rFonts w:ascii="Times New Roman" w:eastAsia="DengXian" w:hAnsi="Times New Roman" w:cs="Times New Roman"/>
                <w:color w:val="000000"/>
                <w:kern w:val="0"/>
                <w:sz w:val="20"/>
                <w:szCs w:val="20"/>
                <w:lang w:eastAsia="zh-CN"/>
              </w:rPr>
            </w:pPr>
            <w:r w:rsidRPr="00BE3975">
              <w:rPr>
                <w:rFonts w:ascii="Times New Roman" w:eastAsia="DengXian" w:hAnsi="Times New Roman" w:cs="Times New Roman"/>
                <w:color w:val="000000"/>
                <w:kern w:val="0"/>
                <w:sz w:val="20"/>
                <w:szCs w:val="20"/>
                <w:lang w:eastAsia="zh-CN"/>
              </w:rPr>
              <w:t>E87.2</w:t>
            </w:r>
          </w:p>
        </w:tc>
      </w:tr>
    </w:tbl>
    <w:p w14:paraId="6372A12E" w14:textId="77777777" w:rsidR="0004508D" w:rsidRDefault="008A269D" w:rsidP="00BE3975">
      <w:pPr>
        <w:rPr>
          <w:rFonts w:ascii="Times New Roman" w:hAnsi="Times New Roman" w:cs="Times New Roman"/>
        </w:rPr>
      </w:pPr>
      <w:r w:rsidRPr="00730659">
        <w:rPr>
          <w:rFonts w:ascii="Times New Roman" w:hAnsi="Times New Roman" w:cs="Times New Roman" w:hint="eastAsia"/>
          <w:vertAlign w:val="superscript"/>
        </w:rPr>
        <w:t>a</w:t>
      </w:r>
      <w:r w:rsidRPr="00BE3975">
        <w:rPr>
          <w:rFonts w:ascii="Times New Roman" w:hAnsi="Times New Roman" w:cs="Times New Roman"/>
        </w:rPr>
        <w:t xml:space="preserve"> Defined by the codes for medical procedures in Japanese claim databases</w:t>
      </w:r>
      <w:r w:rsidRPr="00BE3975">
        <w:rPr>
          <w:rFonts w:ascii="Times New Roman" w:hAnsi="Times New Roman" w:cs="Times New Roman"/>
        </w:rPr>
        <w:br/>
      </w:r>
      <w:r w:rsidRPr="00730659">
        <w:rPr>
          <w:rFonts w:ascii="Times New Roman" w:hAnsi="Times New Roman" w:cs="Times New Roman" w:hint="eastAsia"/>
          <w:vertAlign w:val="superscript"/>
        </w:rPr>
        <w:t>b</w:t>
      </w:r>
      <w:r w:rsidRPr="00BE3975">
        <w:rPr>
          <w:rFonts w:ascii="Times New Roman" w:hAnsi="Times New Roman" w:cs="Times New Roman"/>
        </w:rPr>
        <w:t xml:space="preserve"> </w:t>
      </w:r>
      <w:proofErr w:type="gramStart"/>
      <w:r w:rsidRPr="00BE3975">
        <w:rPr>
          <w:rFonts w:ascii="Times New Roman" w:hAnsi="Times New Roman" w:cs="Times New Roman"/>
        </w:rPr>
        <w:t>The</w:t>
      </w:r>
      <w:proofErr w:type="gramEnd"/>
      <w:r w:rsidRPr="00BE3975">
        <w:rPr>
          <w:rFonts w:ascii="Times New Roman" w:hAnsi="Times New Roman" w:cs="Times New Roman"/>
        </w:rPr>
        <w:t xml:space="preserve"> information on antibiotics is sourced from the Japanese Antibiotic Mask website (https://amrcrc.ncgm.go.jp/surveillance/030/20181128172757.html).</w:t>
      </w:r>
      <w:r w:rsidRPr="00BE3975">
        <w:rPr>
          <w:rFonts w:ascii="Times New Roman" w:hAnsi="Times New Roman" w:cs="Times New Roman"/>
        </w:rPr>
        <w:br/>
      </w:r>
      <w:r w:rsidRPr="00730659">
        <w:rPr>
          <w:rFonts w:ascii="Times New Roman" w:hAnsi="Times New Roman" w:cs="Times New Roman" w:hint="eastAsia"/>
          <w:vertAlign w:val="superscript"/>
        </w:rPr>
        <w:lastRenderedPageBreak/>
        <w:t>c</w:t>
      </w:r>
      <w:r w:rsidRPr="00BE3975">
        <w:rPr>
          <w:rFonts w:ascii="Times New Roman" w:hAnsi="Times New Roman" w:cs="Times New Roman"/>
        </w:rPr>
        <w:t xml:space="preserve"> Defined by the codes of the Anatomical Therapeutic Chemical (ATC) classification system</w:t>
      </w:r>
      <w:r w:rsidRPr="00BE3975">
        <w:rPr>
          <w:rFonts w:ascii="Times New Roman" w:hAnsi="Times New Roman" w:cs="Times New Roman"/>
        </w:rPr>
        <w:br/>
      </w:r>
      <w:r w:rsidRPr="00730659">
        <w:rPr>
          <w:rFonts w:ascii="Times New Roman" w:hAnsi="Times New Roman" w:cs="Times New Roman" w:hint="eastAsia"/>
          <w:vertAlign w:val="superscript"/>
        </w:rPr>
        <w:t>d</w:t>
      </w:r>
      <w:r w:rsidRPr="00BE3975">
        <w:rPr>
          <w:rFonts w:ascii="Times New Roman" w:hAnsi="Times New Roman" w:cs="Times New Roman"/>
        </w:rPr>
        <w:t xml:space="preserve"> Defined by the codes of the International Classification of Diseases, 10</w:t>
      </w:r>
      <w:r w:rsidRPr="006318D8">
        <w:rPr>
          <w:rFonts w:ascii="Times New Roman" w:hAnsi="Times New Roman" w:cs="Times New Roman"/>
        </w:rPr>
        <w:t>th</w:t>
      </w:r>
      <w:r w:rsidRPr="00BE3975">
        <w:rPr>
          <w:rFonts w:ascii="Times New Roman" w:hAnsi="Times New Roman" w:cs="Times New Roman"/>
        </w:rPr>
        <w:t xml:space="preserve"> Edition</w:t>
      </w:r>
    </w:p>
    <w:p w14:paraId="3A47F7D9" w14:textId="3D655678" w:rsidR="008A269D" w:rsidRDefault="00F156BC" w:rsidP="00BE3975">
      <w:pPr>
        <w:rPr>
          <w:rFonts w:ascii="Times New Roman" w:hAnsi="Times New Roman" w:cs="Times New Roman"/>
          <w:b/>
          <w:bCs/>
        </w:rPr>
      </w:pPr>
      <w:r w:rsidRPr="00F156BC">
        <w:rPr>
          <w:rFonts w:ascii="Times New Roman" w:hAnsi="Times New Roman" w:cs="Times New Roman"/>
        </w:rPr>
        <w:t>Note: For Step 1, antibiotic treatment was required to begin within ±2 calendar days of the blood culture test, to be administered for at least four consecutive days (with shorter courses permitted if the patient was discharged during this period), and to include at least one intravenous antibiotic.</w:t>
      </w:r>
      <w:r w:rsidR="008A269D">
        <w:rPr>
          <w:rFonts w:ascii="Times New Roman" w:hAnsi="Times New Roman" w:cs="Times New Roman"/>
          <w:b/>
          <w:bCs/>
        </w:rPr>
        <w:br w:type="page"/>
      </w:r>
    </w:p>
    <w:p w14:paraId="03ACBEF3" w14:textId="33EDB4D8" w:rsidR="008A269D" w:rsidRDefault="008A269D" w:rsidP="008A269D">
      <w:pPr>
        <w:rPr>
          <w:rFonts w:ascii="Times New Roman" w:hAnsi="Times New Roman" w:cs="Times New Roman"/>
          <w:b/>
          <w:bCs/>
        </w:rPr>
      </w:pPr>
      <w:r w:rsidRPr="00BE3975">
        <w:rPr>
          <w:rFonts w:ascii="Times New Roman" w:hAnsi="Times New Roman" w:cs="Times New Roman" w:hint="eastAsia"/>
          <w:b/>
          <w:bCs/>
        </w:rPr>
        <w:lastRenderedPageBreak/>
        <w:t>Supplementary</w:t>
      </w:r>
      <w:r w:rsidRPr="00BE3975">
        <w:rPr>
          <w:rFonts w:ascii="Times New Roman" w:hAnsi="Times New Roman" w:cs="Times New Roman"/>
          <w:b/>
          <w:bCs/>
        </w:rPr>
        <w:t xml:space="preserve"> Table </w:t>
      </w:r>
      <w:r w:rsidR="0082260B">
        <w:rPr>
          <w:rFonts w:ascii="Times New Roman" w:hAnsi="Times New Roman" w:cs="Times New Roman"/>
          <w:b/>
          <w:bCs/>
        </w:rPr>
        <w:t>2</w:t>
      </w:r>
      <w:r w:rsidRPr="00BE3975">
        <w:rPr>
          <w:rFonts w:ascii="Times New Roman" w:hAnsi="Times New Roman" w:cs="Times New Roman"/>
          <w:b/>
          <w:bCs/>
        </w:rPr>
        <w:t xml:space="preserve">. </w:t>
      </w:r>
      <w:r w:rsidR="0082260B" w:rsidRPr="0082260B">
        <w:rPr>
          <w:rFonts w:ascii="Times New Roman" w:hAnsi="Times New Roman" w:cs="Times New Roman"/>
          <w:b/>
          <w:bCs/>
        </w:rPr>
        <w:t>ICD-10 codes used to define cardiovascular and infectious disease outcomes</w:t>
      </w:r>
    </w:p>
    <w:p w14:paraId="2340C9E0" w14:textId="69C2FF2D" w:rsidR="006318D8" w:rsidRPr="006318D8" w:rsidRDefault="006318D8" w:rsidP="008A269D">
      <w:pPr>
        <w:rPr>
          <w:rFonts w:ascii="Times New Roman" w:hAnsi="Times New Roman" w:cs="Times New Roman"/>
        </w:rPr>
      </w:pPr>
      <w:r w:rsidRPr="006318D8">
        <w:rPr>
          <w:rFonts w:ascii="Times New Roman" w:hAnsi="Times New Roman" w:cs="Times New Roman"/>
        </w:rPr>
        <w:t>Cardiovascular disease (CVD) and infectious disease were assessed as secondary outcomes during the post-discharge follow-up period. For each outcome category, the three most frequent disease subtypes were analyzed in detailed analyses (Methods, Results). The date of outcome occurrence was defined as the treatment start date recorded for the corresponding diagnosis in the claims data. The first post-discharge occurrence was assessed for all secondary outcomes.</w:t>
      </w:r>
    </w:p>
    <w:tbl>
      <w:tblPr>
        <w:tblW w:w="5000" w:type="pct"/>
        <w:tblCellMar>
          <w:left w:w="99" w:type="dxa"/>
          <w:right w:w="99" w:type="dxa"/>
        </w:tblCellMar>
        <w:tblLook w:val="04A0" w:firstRow="1" w:lastRow="0" w:firstColumn="1" w:lastColumn="0" w:noHBand="0" w:noVBand="1"/>
      </w:tblPr>
      <w:tblGrid>
        <w:gridCol w:w="1560"/>
        <w:gridCol w:w="2694"/>
        <w:gridCol w:w="4816"/>
      </w:tblGrid>
      <w:tr w:rsidR="008B580A" w:rsidRPr="00B64B13" w14:paraId="5073FCCF" w14:textId="77777777" w:rsidTr="001F1A5B">
        <w:trPr>
          <w:trHeight w:val="138"/>
        </w:trPr>
        <w:tc>
          <w:tcPr>
            <w:tcW w:w="860" w:type="pct"/>
            <w:tcBorders>
              <w:top w:val="single" w:sz="4" w:space="0" w:color="auto"/>
              <w:left w:val="nil"/>
              <w:bottom w:val="single" w:sz="4" w:space="0" w:color="auto"/>
              <w:right w:val="nil"/>
            </w:tcBorders>
            <w:vAlign w:val="center"/>
            <w:hideMark/>
          </w:tcPr>
          <w:p w14:paraId="757C1035" w14:textId="6EA12090" w:rsidR="008B580A" w:rsidRPr="00B64B13" w:rsidRDefault="008B580A" w:rsidP="00BF4884">
            <w:pPr>
              <w:widowControl/>
              <w:spacing w:after="0" w:line="240" w:lineRule="auto"/>
              <w:rPr>
                <w:rFonts w:ascii="Times New Roman" w:eastAsia="Yu Gothic" w:hAnsi="Times New Roman" w:cs="Times New Roman"/>
                <w:b/>
                <w:bCs/>
                <w:color w:val="000000" w:themeColor="text1"/>
                <w:kern w:val="0"/>
                <w:szCs w:val="22"/>
                <w14:ligatures w14:val="none"/>
              </w:rPr>
            </w:pPr>
            <w:r>
              <w:rPr>
                <w:rFonts w:ascii="Times New Roman" w:eastAsia="Yu Gothic" w:hAnsi="Times New Roman" w:cs="Times New Roman"/>
                <w:b/>
                <w:bCs/>
                <w:color w:val="000000" w:themeColor="text1"/>
                <w:kern w:val="0"/>
                <w:szCs w:val="22"/>
                <w14:ligatures w14:val="none"/>
              </w:rPr>
              <w:t>Outcomes</w:t>
            </w:r>
          </w:p>
        </w:tc>
        <w:tc>
          <w:tcPr>
            <w:tcW w:w="1485" w:type="pct"/>
            <w:tcBorders>
              <w:top w:val="single" w:sz="4" w:space="0" w:color="auto"/>
              <w:left w:val="nil"/>
              <w:bottom w:val="single" w:sz="4" w:space="0" w:color="auto"/>
              <w:right w:val="nil"/>
            </w:tcBorders>
          </w:tcPr>
          <w:p w14:paraId="0457F798" w14:textId="5A6807F2" w:rsidR="008B580A" w:rsidRPr="00B64B13" w:rsidRDefault="008B580A" w:rsidP="00BF4884">
            <w:pPr>
              <w:widowControl/>
              <w:spacing w:after="0" w:line="240" w:lineRule="auto"/>
              <w:rPr>
                <w:rFonts w:ascii="Times New Roman" w:eastAsia="Yu Gothic" w:hAnsi="Times New Roman" w:cs="Times New Roman"/>
                <w:b/>
                <w:bCs/>
                <w:color w:val="000000" w:themeColor="text1"/>
                <w:kern w:val="0"/>
                <w:szCs w:val="22"/>
                <w14:ligatures w14:val="none"/>
              </w:rPr>
            </w:pPr>
            <w:r>
              <w:rPr>
                <w:rFonts w:ascii="Times New Roman" w:eastAsia="Yu Gothic" w:hAnsi="Times New Roman" w:cs="Times New Roman"/>
                <w:b/>
                <w:bCs/>
                <w:color w:val="000000" w:themeColor="text1"/>
                <w:kern w:val="0"/>
                <w:szCs w:val="22"/>
                <w14:ligatures w14:val="none"/>
              </w:rPr>
              <w:t>Subtypes</w:t>
            </w:r>
          </w:p>
        </w:tc>
        <w:tc>
          <w:tcPr>
            <w:tcW w:w="2655" w:type="pct"/>
            <w:tcBorders>
              <w:top w:val="single" w:sz="4" w:space="0" w:color="auto"/>
              <w:left w:val="nil"/>
              <w:bottom w:val="single" w:sz="4" w:space="0" w:color="auto"/>
              <w:right w:val="nil"/>
            </w:tcBorders>
            <w:vAlign w:val="center"/>
            <w:hideMark/>
          </w:tcPr>
          <w:p w14:paraId="3386ABA7" w14:textId="481C64E8" w:rsidR="008B580A" w:rsidRPr="00B64B13" w:rsidRDefault="008B580A" w:rsidP="00BF4884">
            <w:pPr>
              <w:widowControl/>
              <w:spacing w:after="0" w:line="240" w:lineRule="auto"/>
              <w:rPr>
                <w:rFonts w:ascii="Times New Roman" w:eastAsia="Yu Gothic" w:hAnsi="Times New Roman" w:cs="Times New Roman"/>
                <w:b/>
                <w:bCs/>
                <w:color w:val="000000" w:themeColor="text1"/>
                <w:kern w:val="0"/>
                <w:szCs w:val="22"/>
                <w14:ligatures w14:val="none"/>
              </w:rPr>
            </w:pPr>
            <w:r w:rsidRPr="00B64B13">
              <w:rPr>
                <w:rFonts w:ascii="Times New Roman" w:eastAsia="Yu Gothic" w:hAnsi="Times New Roman" w:cs="Times New Roman"/>
                <w:b/>
                <w:bCs/>
                <w:color w:val="000000" w:themeColor="text1"/>
                <w:kern w:val="0"/>
                <w:szCs w:val="22"/>
                <w14:ligatures w14:val="none"/>
              </w:rPr>
              <w:t>ICD-10 codes</w:t>
            </w:r>
          </w:p>
        </w:tc>
      </w:tr>
      <w:tr w:rsidR="002F0FCB" w:rsidRPr="00B64B13" w14:paraId="0447D2B6" w14:textId="77777777" w:rsidTr="001F1A5B">
        <w:trPr>
          <w:trHeight w:val="240"/>
        </w:trPr>
        <w:tc>
          <w:tcPr>
            <w:tcW w:w="860" w:type="pct"/>
            <w:vMerge w:val="restart"/>
            <w:tcBorders>
              <w:top w:val="nil"/>
              <w:left w:val="nil"/>
              <w:right w:val="nil"/>
            </w:tcBorders>
          </w:tcPr>
          <w:p w14:paraId="5ED1E8E7" w14:textId="617ABDCD" w:rsidR="002F0FCB" w:rsidRPr="00B64B13" w:rsidRDefault="002F0FCB" w:rsidP="002F0FCB">
            <w:pPr>
              <w:widowControl/>
              <w:spacing w:after="0" w:line="240" w:lineRule="auto"/>
              <w:jc w:val="both"/>
              <w:rPr>
                <w:rFonts w:ascii="Times New Roman" w:eastAsia="Yu Gothic" w:hAnsi="Times New Roman" w:cs="Times New Roman"/>
                <w:color w:val="000000" w:themeColor="text1"/>
                <w:kern w:val="0"/>
                <w:szCs w:val="22"/>
                <w14:ligatures w14:val="none"/>
              </w:rPr>
            </w:pPr>
            <w:r>
              <w:rPr>
                <w:rFonts w:ascii="Times New Roman" w:eastAsia="Yu Gothic" w:hAnsi="Times New Roman" w:cs="Times New Roman"/>
                <w:color w:val="000000" w:themeColor="text1"/>
                <w:kern w:val="0"/>
                <w:szCs w:val="22"/>
                <w14:ligatures w14:val="none"/>
              </w:rPr>
              <w:t>C</w:t>
            </w:r>
            <w:r w:rsidRPr="008B580A">
              <w:rPr>
                <w:rFonts w:ascii="Times New Roman" w:eastAsia="Yu Gothic" w:hAnsi="Times New Roman" w:cs="Times New Roman"/>
                <w:color w:val="000000" w:themeColor="text1"/>
                <w:kern w:val="0"/>
                <w:szCs w:val="22"/>
                <w14:ligatures w14:val="none"/>
              </w:rPr>
              <w:t xml:space="preserve">ardiovascular </w:t>
            </w:r>
            <w:proofErr w:type="spellStart"/>
            <w:r w:rsidRPr="008B580A">
              <w:rPr>
                <w:rFonts w:ascii="Times New Roman" w:eastAsia="Yu Gothic" w:hAnsi="Times New Roman" w:cs="Times New Roman"/>
                <w:color w:val="000000" w:themeColor="text1"/>
                <w:kern w:val="0"/>
                <w:szCs w:val="22"/>
                <w14:ligatures w14:val="none"/>
              </w:rPr>
              <w:t>disease</w:t>
            </w:r>
            <w:r w:rsidRPr="00E11E51">
              <w:rPr>
                <w:rFonts w:ascii="Times New Roman" w:eastAsia="Yu Gothic" w:hAnsi="Times New Roman" w:cs="Times New Roman"/>
                <w:color w:val="000000" w:themeColor="text1"/>
                <w:kern w:val="0"/>
                <w:szCs w:val="22"/>
                <w:vertAlign w:val="superscript"/>
                <w14:ligatures w14:val="none"/>
              </w:rPr>
              <w:t>a</w:t>
            </w:r>
            <w:proofErr w:type="spellEnd"/>
          </w:p>
        </w:tc>
        <w:tc>
          <w:tcPr>
            <w:tcW w:w="1485" w:type="pct"/>
            <w:tcBorders>
              <w:top w:val="nil"/>
              <w:left w:val="nil"/>
              <w:bottom w:val="nil"/>
              <w:right w:val="nil"/>
            </w:tcBorders>
          </w:tcPr>
          <w:p w14:paraId="35E0BE09" w14:textId="739941DA" w:rsidR="002F0FCB" w:rsidRPr="006D67EE"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r w:rsidRPr="006D67EE">
              <w:rPr>
                <w:rFonts w:ascii="Times New Roman" w:eastAsia="Yu Gothic" w:hAnsi="Times New Roman" w:cs="Times New Roman"/>
                <w:color w:val="000000" w:themeColor="text1"/>
                <w:kern w:val="0"/>
                <w:szCs w:val="22"/>
                <w14:ligatures w14:val="none"/>
              </w:rPr>
              <w:t>Heart failure</w:t>
            </w:r>
          </w:p>
        </w:tc>
        <w:tc>
          <w:tcPr>
            <w:tcW w:w="2655" w:type="pct"/>
            <w:tcBorders>
              <w:top w:val="nil"/>
              <w:left w:val="nil"/>
              <w:bottom w:val="nil"/>
              <w:right w:val="nil"/>
            </w:tcBorders>
            <w:vAlign w:val="center"/>
          </w:tcPr>
          <w:p w14:paraId="09E72A20" w14:textId="09ED6129" w:rsidR="002F0FCB" w:rsidRPr="00B64B13"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r w:rsidRPr="006601FB">
              <w:rPr>
                <w:rFonts w:ascii="Times New Roman" w:eastAsia="Yu Gothic" w:hAnsi="Times New Roman" w:cs="Times New Roman"/>
                <w:color w:val="000000" w:themeColor="text1"/>
                <w:kern w:val="0"/>
                <w:szCs w:val="22"/>
                <w14:ligatures w14:val="none"/>
              </w:rPr>
              <w:t>I50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0, I50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1, I50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9, I11</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0</w:t>
            </w:r>
          </w:p>
        </w:tc>
      </w:tr>
      <w:tr w:rsidR="002F0FCB" w:rsidRPr="00B64B13" w14:paraId="5FC304A4" w14:textId="77777777" w:rsidTr="001F1A5B">
        <w:trPr>
          <w:trHeight w:val="240"/>
        </w:trPr>
        <w:tc>
          <w:tcPr>
            <w:tcW w:w="860" w:type="pct"/>
            <w:vMerge/>
            <w:tcBorders>
              <w:left w:val="nil"/>
              <w:right w:val="nil"/>
            </w:tcBorders>
            <w:vAlign w:val="center"/>
          </w:tcPr>
          <w:p w14:paraId="44E0EF0B" w14:textId="77777777" w:rsidR="002F0FCB" w:rsidRPr="00B64B13"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p>
        </w:tc>
        <w:tc>
          <w:tcPr>
            <w:tcW w:w="1485" w:type="pct"/>
            <w:tcBorders>
              <w:top w:val="nil"/>
              <w:left w:val="nil"/>
              <w:right w:val="nil"/>
            </w:tcBorders>
          </w:tcPr>
          <w:p w14:paraId="043F480D" w14:textId="3A1A6F63" w:rsidR="002F0FCB" w:rsidRPr="006D67EE"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r w:rsidRPr="006D67EE">
              <w:rPr>
                <w:rFonts w:ascii="Times New Roman" w:eastAsia="Yu Gothic" w:hAnsi="Times New Roman" w:cs="Times New Roman"/>
                <w:color w:val="000000" w:themeColor="text1"/>
                <w:kern w:val="0"/>
                <w:szCs w:val="22"/>
                <w14:ligatures w14:val="none"/>
              </w:rPr>
              <w:t>Stroke</w:t>
            </w:r>
          </w:p>
        </w:tc>
        <w:tc>
          <w:tcPr>
            <w:tcW w:w="2655" w:type="pct"/>
            <w:tcBorders>
              <w:top w:val="nil"/>
              <w:left w:val="nil"/>
              <w:right w:val="nil"/>
            </w:tcBorders>
            <w:vAlign w:val="center"/>
          </w:tcPr>
          <w:p w14:paraId="0ABBC00A" w14:textId="751570A5" w:rsidR="002F0FCB" w:rsidRPr="00B64B13"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r w:rsidRPr="006601FB">
              <w:rPr>
                <w:rFonts w:ascii="Times New Roman" w:eastAsia="Yu Gothic" w:hAnsi="Times New Roman" w:cs="Times New Roman"/>
                <w:color w:val="000000" w:themeColor="text1"/>
                <w:kern w:val="0"/>
                <w:szCs w:val="22"/>
                <w14:ligatures w14:val="none"/>
              </w:rPr>
              <w:t>I63</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0, I63</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1, I63</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2, I63</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3, I63</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4, I63</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5, I63</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6, I63</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8, I63</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9, I60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0, I60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1, I60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2, I60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3, I60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4, I60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5, I60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6, I60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7, I60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8, I60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9, I61</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0, I61</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1, I61</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3, I61</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4, I61</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5, I61</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6, I61</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9, I62</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9, G45</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9</w:t>
            </w:r>
          </w:p>
        </w:tc>
      </w:tr>
      <w:tr w:rsidR="002F0FCB" w:rsidRPr="00B64B13" w14:paraId="17434CD9" w14:textId="77777777" w:rsidTr="001F1A5B">
        <w:trPr>
          <w:trHeight w:val="240"/>
        </w:trPr>
        <w:tc>
          <w:tcPr>
            <w:tcW w:w="860" w:type="pct"/>
            <w:vMerge/>
            <w:tcBorders>
              <w:left w:val="nil"/>
              <w:right w:val="nil"/>
            </w:tcBorders>
            <w:vAlign w:val="center"/>
          </w:tcPr>
          <w:p w14:paraId="47F34C6C" w14:textId="77777777" w:rsidR="002F0FCB" w:rsidRPr="00B64B13"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p>
        </w:tc>
        <w:tc>
          <w:tcPr>
            <w:tcW w:w="1485" w:type="pct"/>
            <w:tcBorders>
              <w:top w:val="nil"/>
              <w:left w:val="nil"/>
              <w:right w:val="nil"/>
            </w:tcBorders>
          </w:tcPr>
          <w:p w14:paraId="5BC7B0B0" w14:textId="57EEA4C7" w:rsidR="002F0FCB" w:rsidRPr="006D67EE"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r w:rsidRPr="006D67EE">
              <w:rPr>
                <w:rFonts w:ascii="Times New Roman" w:eastAsia="Yu Gothic" w:hAnsi="Times New Roman" w:cs="Times New Roman"/>
                <w:color w:val="000000" w:themeColor="text1"/>
                <w:kern w:val="0"/>
                <w:szCs w:val="22"/>
                <w14:ligatures w14:val="none"/>
              </w:rPr>
              <w:t>Angina pectoris</w:t>
            </w:r>
          </w:p>
        </w:tc>
        <w:tc>
          <w:tcPr>
            <w:tcW w:w="2655" w:type="pct"/>
            <w:tcBorders>
              <w:top w:val="nil"/>
              <w:left w:val="nil"/>
              <w:right w:val="nil"/>
            </w:tcBorders>
            <w:vAlign w:val="center"/>
          </w:tcPr>
          <w:p w14:paraId="16D22788" w14:textId="5ADD4BEF" w:rsidR="002F0FCB" w:rsidRPr="00B64B13"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r w:rsidRPr="006601FB">
              <w:rPr>
                <w:rFonts w:ascii="Times New Roman" w:eastAsia="Yu Gothic" w:hAnsi="Times New Roman" w:cs="Times New Roman"/>
                <w:color w:val="000000" w:themeColor="text1"/>
                <w:kern w:val="0"/>
                <w:szCs w:val="22"/>
                <w14:ligatures w14:val="none"/>
              </w:rPr>
              <w:t>I20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0, I20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1, I20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8, I20</w:t>
            </w:r>
            <w:r>
              <w:rPr>
                <w:rFonts w:ascii="Times New Roman" w:eastAsia="Yu Gothic" w:hAnsi="Times New Roman" w:cs="Times New Roman"/>
                <w:color w:val="000000" w:themeColor="text1"/>
                <w:kern w:val="0"/>
                <w:szCs w:val="22"/>
                <w14:ligatures w14:val="none"/>
              </w:rPr>
              <w:t>.</w:t>
            </w:r>
            <w:r w:rsidRPr="006601FB">
              <w:rPr>
                <w:rFonts w:ascii="Times New Roman" w:eastAsia="Yu Gothic" w:hAnsi="Times New Roman" w:cs="Times New Roman"/>
                <w:color w:val="000000" w:themeColor="text1"/>
                <w:kern w:val="0"/>
                <w:szCs w:val="22"/>
                <w14:ligatures w14:val="none"/>
              </w:rPr>
              <w:t>9</w:t>
            </w:r>
          </w:p>
        </w:tc>
      </w:tr>
      <w:tr w:rsidR="002F0FCB" w:rsidRPr="00B64B13" w14:paraId="5048E193" w14:textId="77777777" w:rsidTr="001F1A5B">
        <w:trPr>
          <w:trHeight w:val="240"/>
        </w:trPr>
        <w:tc>
          <w:tcPr>
            <w:tcW w:w="860" w:type="pct"/>
            <w:vMerge/>
            <w:tcBorders>
              <w:left w:val="nil"/>
              <w:bottom w:val="dashed" w:sz="4" w:space="0" w:color="auto"/>
              <w:right w:val="nil"/>
            </w:tcBorders>
            <w:vAlign w:val="center"/>
          </w:tcPr>
          <w:p w14:paraId="5E609DD4" w14:textId="77777777" w:rsidR="002F0FCB" w:rsidRPr="00B64B13"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p>
        </w:tc>
        <w:tc>
          <w:tcPr>
            <w:tcW w:w="1485" w:type="pct"/>
            <w:tcBorders>
              <w:left w:val="nil"/>
              <w:bottom w:val="dashed" w:sz="4" w:space="0" w:color="auto"/>
              <w:right w:val="nil"/>
            </w:tcBorders>
          </w:tcPr>
          <w:p w14:paraId="3B93AB74" w14:textId="544086A6" w:rsidR="002F0FCB" w:rsidRPr="006D67EE"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r w:rsidRPr="002F0FCB">
              <w:rPr>
                <w:rFonts w:ascii="Times New Roman" w:eastAsia="Yu Gothic" w:hAnsi="Times New Roman" w:cs="Times New Roman"/>
                <w:color w:val="000000" w:themeColor="text1"/>
                <w:kern w:val="0"/>
                <w:szCs w:val="22"/>
                <w14:ligatures w14:val="none"/>
              </w:rPr>
              <w:t>Myocardial infarction</w:t>
            </w:r>
          </w:p>
        </w:tc>
        <w:tc>
          <w:tcPr>
            <w:tcW w:w="2655" w:type="pct"/>
            <w:tcBorders>
              <w:left w:val="nil"/>
              <w:bottom w:val="dashed" w:sz="4" w:space="0" w:color="auto"/>
              <w:right w:val="nil"/>
            </w:tcBorders>
            <w:vAlign w:val="center"/>
          </w:tcPr>
          <w:p w14:paraId="2B254806" w14:textId="02B49976" w:rsidR="002F0FCB" w:rsidRPr="006601FB"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r w:rsidRPr="002F0FCB">
              <w:rPr>
                <w:rFonts w:ascii="Times New Roman" w:eastAsia="Yu Gothic" w:hAnsi="Times New Roman" w:cs="Times New Roman"/>
                <w:color w:val="000000" w:themeColor="text1"/>
                <w:kern w:val="0"/>
                <w:szCs w:val="22"/>
                <w14:ligatures w14:val="none"/>
              </w:rPr>
              <w:t>I21.0, I21.1, I21.2, I21.3, I21.4, I21.9</w:t>
            </w:r>
          </w:p>
        </w:tc>
      </w:tr>
      <w:tr w:rsidR="002F0FCB" w:rsidRPr="00B64B13" w14:paraId="7A1A17AB" w14:textId="77777777" w:rsidTr="001F1A5B">
        <w:trPr>
          <w:trHeight w:val="240"/>
        </w:trPr>
        <w:tc>
          <w:tcPr>
            <w:tcW w:w="860" w:type="pct"/>
            <w:vMerge w:val="restart"/>
            <w:tcBorders>
              <w:top w:val="nil"/>
              <w:left w:val="nil"/>
              <w:right w:val="nil"/>
            </w:tcBorders>
          </w:tcPr>
          <w:p w14:paraId="33801EB7" w14:textId="3359616A" w:rsidR="002F0FCB" w:rsidRPr="00B64B13" w:rsidRDefault="002F0FCB" w:rsidP="00780024">
            <w:pPr>
              <w:widowControl/>
              <w:spacing w:after="0" w:line="240" w:lineRule="auto"/>
              <w:jc w:val="both"/>
              <w:rPr>
                <w:rFonts w:ascii="Times New Roman" w:eastAsia="Yu Gothic" w:hAnsi="Times New Roman" w:cs="Times New Roman"/>
                <w:color w:val="000000" w:themeColor="text1"/>
                <w:kern w:val="0"/>
                <w:szCs w:val="22"/>
                <w14:ligatures w14:val="none"/>
              </w:rPr>
            </w:pPr>
            <w:r>
              <w:rPr>
                <w:rFonts w:ascii="Times New Roman" w:eastAsia="Yu Gothic" w:hAnsi="Times New Roman" w:cs="Times New Roman"/>
                <w:color w:val="000000" w:themeColor="text1"/>
                <w:kern w:val="0"/>
                <w:szCs w:val="22"/>
                <w14:ligatures w14:val="none"/>
              </w:rPr>
              <w:t>I</w:t>
            </w:r>
            <w:r w:rsidRPr="008B580A">
              <w:rPr>
                <w:rFonts w:ascii="Times New Roman" w:eastAsia="Yu Gothic" w:hAnsi="Times New Roman" w:cs="Times New Roman"/>
                <w:color w:val="000000" w:themeColor="text1"/>
                <w:kern w:val="0"/>
                <w:szCs w:val="22"/>
                <w14:ligatures w14:val="none"/>
              </w:rPr>
              <w:t xml:space="preserve">nfectious </w:t>
            </w:r>
            <w:proofErr w:type="spellStart"/>
            <w:r w:rsidRPr="008B580A">
              <w:rPr>
                <w:rFonts w:ascii="Times New Roman" w:eastAsia="Yu Gothic" w:hAnsi="Times New Roman" w:cs="Times New Roman"/>
                <w:color w:val="000000" w:themeColor="text1"/>
                <w:kern w:val="0"/>
                <w:szCs w:val="22"/>
                <w14:ligatures w14:val="none"/>
              </w:rPr>
              <w:t>disease</w:t>
            </w:r>
            <w:r w:rsidRPr="00E11E51">
              <w:rPr>
                <w:rFonts w:ascii="Times New Roman" w:eastAsia="Yu Gothic" w:hAnsi="Times New Roman" w:cs="Times New Roman"/>
                <w:color w:val="000000" w:themeColor="text1"/>
                <w:kern w:val="0"/>
                <w:szCs w:val="22"/>
                <w:vertAlign w:val="superscript"/>
                <w14:ligatures w14:val="none"/>
              </w:rPr>
              <w:t>b</w:t>
            </w:r>
            <w:proofErr w:type="spellEnd"/>
          </w:p>
        </w:tc>
        <w:tc>
          <w:tcPr>
            <w:tcW w:w="1485" w:type="pct"/>
            <w:tcBorders>
              <w:top w:val="nil"/>
              <w:left w:val="nil"/>
              <w:bottom w:val="nil"/>
              <w:right w:val="nil"/>
            </w:tcBorders>
          </w:tcPr>
          <w:p w14:paraId="55271CF5" w14:textId="357561A6" w:rsidR="002F0FCB" w:rsidRPr="006D67EE" w:rsidRDefault="002F0FCB" w:rsidP="001F1A5B">
            <w:pPr>
              <w:widowControl/>
              <w:spacing w:after="0" w:line="240" w:lineRule="auto"/>
              <w:jc w:val="both"/>
              <w:rPr>
                <w:rFonts w:ascii="Times New Roman" w:eastAsia="Yu Gothic" w:hAnsi="Times New Roman" w:cs="Times New Roman"/>
                <w:color w:val="000000" w:themeColor="text1"/>
                <w:kern w:val="0"/>
                <w:szCs w:val="22"/>
                <w14:ligatures w14:val="none"/>
              </w:rPr>
            </w:pPr>
            <w:r w:rsidRPr="006D67EE">
              <w:rPr>
                <w:rFonts w:ascii="Times New Roman" w:eastAsia="Yu Gothic" w:hAnsi="Times New Roman" w:cs="Times New Roman"/>
                <w:color w:val="000000" w:themeColor="text1"/>
                <w:kern w:val="0"/>
                <w:szCs w:val="22"/>
                <w14:ligatures w14:val="none"/>
              </w:rPr>
              <w:t>Respiratory</w:t>
            </w:r>
          </w:p>
        </w:tc>
        <w:tc>
          <w:tcPr>
            <w:tcW w:w="2655" w:type="pct"/>
            <w:tcBorders>
              <w:top w:val="nil"/>
              <w:left w:val="nil"/>
              <w:bottom w:val="nil"/>
              <w:right w:val="nil"/>
            </w:tcBorders>
            <w:vAlign w:val="center"/>
          </w:tcPr>
          <w:p w14:paraId="588ED1F9" w14:textId="7CEB7FBA" w:rsidR="002F0FCB" w:rsidRPr="00B64B13"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r w:rsidRPr="006D67EE">
              <w:rPr>
                <w:rFonts w:ascii="Times New Roman" w:eastAsia="Yu Gothic" w:hAnsi="Times New Roman" w:cs="Times New Roman"/>
                <w:color w:val="000000" w:themeColor="text1"/>
                <w:kern w:val="0"/>
                <w:szCs w:val="22"/>
                <w14:ligatures w14:val="none"/>
              </w:rPr>
              <w:t>A15–A16, J00–J06, J09–J18, J20–J22, J31–J32, J35–J37, J39.0, J39.1, J85–J86</w:t>
            </w:r>
          </w:p>
        </w:tc>
      </w:tr>
      <w:tr w:rsidR="002F0FCB" w:rsidRPr="00B64B13" w14:paraId="6B3F980D" w14:textId="77777777" w:rsidTr="001F1A5B">
        <w:trPr>
          <w:trHeight w:val="240"/>
        </w:trPr>
        <w:tc>
          <w:tcPr>
            <w:tcW w:w="860" w:type="pct"/>
            <w:vMerge/>
            <w:tcBorders>
              <w:left w:val="nil"/>
              <w:right w:val="nil"/>
            </w:tcBorders>
            <w:vAlign w:val="center"/>
          </w:tcPr>
          <w:p w14:paraId="0DEB867C" w14:textId="77777777" w:rsidR="002F0FCB" w:rsidRPr="00B64B13"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p>
        </w:tc>
        <w:tc>
          <w:tcPr>
            <w:tcW w:w="1485" w:type="pct"/>
            <w:tcBorders>
              <w:top w:val="nil"/>
              <w:left w:val="nil"/>
              <w:right w:val="nil"/>
            </w:tcBorders>
          </w:tcPr>
          <w:p w14:paraId="1F92F52D" w14:textId="33B5B2E0" w:rsidR="002F0FCB" w:rsidRPr="006D67EE" w:rsidRDefault="002F0FCB" w:rsidP="001F1A5B">
            <w:pPr>
              <w:widowControl/>
              <w:spacing w:after="0" w:line="240" w:lineRule="auto"/>
              <w:jc w:val="both"/>
              <w:rPr>
                <w:rFonts w:ascii="Times New Roman" w:eastAsia="Yu Gothic" w:hAnsi="Times New Roman" w:cs="Times New Roman"/>
                <w:color w:val="000000" w:themeColor="text1"/>
                <w:kern w:val="0"/>
                <w:szCs w:val="22"/>
                <w14:ligatures w14:val="none"/>
              </w:rPr>
            </w:pPr>
            <w:r w:rsidRPr="006D67EE">
              <w:rPr>
                <w:rFonts w:ascii="Times New Roman" w:eastAsia="Yu Gothic" w:hAnsi="Times New Roman" w:cs="Times New Roman"/>
                <w:color w:val="000000" w:themeColor="text1"/>
                <w:kern w:val="0"/>
                <w:szCs w:val="22"/>
                <w14:ligatures w14:val="none"/>
              </w:rPr>
              <w:t>Urogenital</w:t>
            </w:r>
          </w:p>
        </w:tc>
        <w:tc>
          <w:tcPr>
            <w:tcW w:w="2655" w:type="pct"/>
            <w:tcBorders>
              <w:top w:val="nil"/>
              <w:left w:val="nil"/>
              <w:right w:val="nil"/>
            </w:tcBorders>
            <w:vAlign w:val="center"/>
          </w:tcPr>
          <w:p w14:paraId="63D486AD" w14:textId="7AC42ADB" w:rsidR="002F0FCB" w:rsidRPr="00B64B13"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r w:rsidRPr="006D67EE">
              <w:rPr>
                <w:rFonts w:ascii="Times New Roman" w:eastAsia="Yu Gothic" w:hAnsi="Times New Roman" w:cs="Times New Roman"/>
                <w:color w:val="000000" w:themeColor="text1"/>
                <w:kern w:val="0"/>
                <w:szCs w:val="22"/>
                <w14:ligatures w14:val="none"/>
              </w:rPr>
              <w:t>A18.1, A51.0, A54.0–A54.2, A56.0–A56.2, A59.0, A60.0, N30.0, N30.8, N39.0, N41.0–N41.3, N45, N49.0–N49.2, N70–N77, O23</w:t>
            </w:r>
          </w:p>
        </w:tc>
      </w:tr>
      <w:tr w:rsidR="002F0FCB" w:rsidRPr="00B64B13" w14:paraId="1C9211CD" w14:textId="77777777" w:rsidTr="001F1A5B">
        <w:trPr>
          <w:trHeight w:val="240"/>
        </w:trPr>
        <w:tc>
          <w:tcPr>
            <w:tcW w:w="860" w:type="pct"/>
            <w:vMerge/>
            <w:tcBorders>
              <w:left w:val="nil"/>
              <w:right w:val="nil"/>
            </w:tcBorders>
            <w:vAlign w:val="center"/>
          </w:tcPr>
          <w:p w14:paraId="5DA28F8E" w14:textId="77777777" w:rsidR="002F0FCB" w:rsidRPr="00B64B13"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p>
        </w:tc>
        <w:tc>
          <w:tcPr>
            <w:tcW w:w="1485" w:type="pct"/>
            <w:tcBorders>
              <w:top w:val="nil"/>
              <w:left w:val="nil"/>
              <w:bottom w:val="nil"/>
              <w:right w:val="nil"/>
            </w:tcBorders>
          </w:tcPr>
          <w:p w14:paraId="406A1014" w14:textId="40524CD0" w:rsidR="002F0FCB" w:rsidRPr="006D67EE" w:rsidRDefault="002F0FCB" w:rsidP="001F1A5B">
            <w:pPr>
              <w:widowControl/>
              <w:spacing w:after="0" w:line="240" w:lineRule="auto"/>
              <w:jc w:val="both"/>
              <w:rPr>
                <w:rFonts w:ascii="Times New Roman" w:eastAsia="Yu Gothic" w:hAnsi="Times New Roman" w:cs="Times New Roman"/>
                <w:color w:val="000000" w:themeColor="text1"/>
                <w:kern w:val="0"/>
                <w:szCs w:val="22"/>
                <w14:ligatures w14:val="none"/>
              </w:rPr>
            </w:pPr>
            <w:r w:rsidRPr="006D67EE">
              <w:rPr>
                <w:rFonts w:ascii="Times New Roman" w:eastAsia="Yu Gothic" w:hAnsi="Times New Roman" w:cs="Times New Roman"/>
                <w:color w:val="000000" w:themeColor="text1"/>
                <w:kern w:val="0"/>
                <w:szCs w:val="22"/>
                <w14:ligatures w14:val="none"/>
              </w:rPr>
              <w:t>Abdominal</w:t>
            </w:r>
          </w:p>
        </w:tc>
        <w:tc>
          <w:tcPr>
            <w:tcW w:w="2655" w:type="pct"/>
            <w:tcBorders>
              <w:top w:val="nil"/>
              <w:left w:val="nil"/>
              <w:bottom w:val="nil"/>
              <w:right w:val="nil"/>
            </w:tcBorders>
            <w:vAlign w:val="center"/>
          </w:tcPr>
          <w:p w14:paraId="3FF7B2C5" w14:textId="036E42CB" w:rsidR="002F0FCB" w:rsidRPr="00B64B13" w:rsidRDefault="002F0FCB" w:rsidP="00BF4884">
            <w:pPr>
              <w:widowControl/>
              <w:spacing w:after="0" w:line="240" w:lineRule="auto"/>
              <w:rPr>
                <w:rFonts w:ascii="Times New Roman" w:eastAsia="Yu Gothic" w:hAnsi="Times New Roman" w:cs="Times New Roman"/>
                <w:color w:val="000000" w:themeColor="text1"/>
                <w:kern w:val="0"/>
                <w:szCs w:val="22"/>
                <w14:ligatures w14:val="none"/>
              </w:rPr>
            </w:pPr>
            <w:r w:rsidRPr="006D67EE">
              <w:rPr>
                <w:rFonts w:ascii="Times New Roman" w:eastAsia="Yu Gothic" w:hAnsi="Times New Roman" w:cs="Times New Roman"/>
                <w:color w:val="000000" w:themeColor="text1"/>
                <w:kern w:val="0"/>
                <w:szCs w:val="22"/>
                <w14:ligatures w14:val="none"/>
              </w:rPr>
              <w:t>A00–A09, A18.3, A42.1, A74.8, K35–K38, K57.0, K57.2, K57.4, K57.8, K61, K63.0, K63.1, K65, K67, K75.0, K80.0, K80.1, K80.3, K80.4, K81, K83.0</w:t>
            </w:r>
          </w:p>
        </w:tc>
      </w:tr>
      <w:tr w:rsidR="002F0FCB" w:rsidRPr="00B64B13" w14:paraId="7FA85109" w14:textId="77777777" w:rsidTr="001F1A5B">
        <w:trPr>
          <w:trHeight w:val="240"/>
        </w:trPr>
        <w:tc>
          <w:tcPr>
            <w:tcW w:w="860" w:type="pct"/>
            <w:vMerge/>
            <w:tcBorders>
              <w:left w:val="nil"/>
              <w:right w:val="nil"/>
            </w:tcBorders>
            <w:vAlign w:val="center"/>
          </w:tcPr>
          <w:p w14:paraId="09D983DA" w14:textId="77777777" w:rsidR="002F0FCB" w:rsidRPr="00B64B13" w:rsidRDefault="002F0FCB" w:rsidP="002F0FCB">
            <w:pPr>
              <w:widowControl/>
              <w:spacing w:after="0" w:line="240" w:lineRule="auto"/>
              <w:rPr>
                <w:rFonts w:ascii="Times New Roman" w:eastAsia="Yu Gothic" w:hAnsi="Times New Roman" w:cs="Times New Roman"/>
                <w:color w:val="000000" w:themeColor="text1"/>
                <w:kern w:val="0"/>
                <w:szCs w:val="22"/>
                <w14:ligatures w14:val="none"/>
              </w:rPr>
            </w:pPr>
          </w:p>
        </w:tc>
        <w:tc>
          <w:tcPr>
            <w:tcW w:w="1485" w:type="pct"/>
            <w:tcBorders>
              <w:top w:val="nil"/>
              <w:left w:val="nil"/>
              <w:bottom w:val="nil"/>
              <w:right w:val="nil"/>
            </w:tcBorders>
          </w:tcPr>
          <w:p w14:paraId="78A3E7E2" w14:textId="161A4F71" w:rsidR="002F0FCB" w:rsidRPr="006D67EE" w:rsidRDefault="002F0FCB" w:rsidP="001F1A5B">
            <w:pPr>
              <w:widowControl/>
              <w:spacing w:after="0" w:line="240" w:lineRule="auto"/>
              <w:jc w:val="both"/>
              <w:rPr>
                <w:rFonts w:ascii="Times New Roman" w:eastAsia="Yu Gothic" w:hAnsi="Times New Roman" w:cs="Times New Roman"/>
                <w:color w:val="000000" w:themeColor="text1"/>
                <w:kern w:val="0"/>
                <w:szCs w:val="22"/>
                <w14:ligatures w14:val="none"/>
              </w:rPr>
            </w:pPr>
            <w:r w:rsidRPr="00C37DEC">
              <w:rPr>
                <w:rFonts w:ascii="Times New Roman" w:eastAsia="DengXian" w:hAnsi="Times New Roman" w:cs="Times New Roman"/>
                <w:color w:val="000000"/>
                <w:kern w:val="0"/>
                <w:szCs w:val="22"/>
                <w:lang w:eastAsia="zh-CN"/>
              </w:rPr>
              <w:t>Bone and soft tissue</w:t>
            </w:r>
          </w:p>
        </w:tc>
        <w:tc>
          <w:tcPr>
            <w:tcW w:w="2655" w:type="pct"/>
            <w:tcBorders>
              <w:top w:val="nil"/>
              <w:left w:val="nil"/>
              <w:bottom w:val="nil"/>
              <w:right w:val="nil"/>
            </w:tcBorders>
            <w:vAlign w:val="center"/>
          </w:tcPr>
          <w:p w14:paraId="4303B0F4" w14:textId="614B04E8" w:rsidR="002F0FCB" w:rsidRPr="006D67EE" w:rsidRDefault="002F0FCB" w:rsidP="002F0FCB">
            <w:pPr>
              <w:widowControl/>
              <w:spacing w:after="0" w:line="240" w:lineRule="auto"/>
              <w:rPr>
                <w:rFonts w:ascii="Times New Roman" w:eastAsia="Yu Gothic" w:hAnsi="Times New Roman" w:cs="Times New Roman"/>
                <w:color w:val="000000" w:themeColor="text1"/>
                <w:kern w:val="0"/>
                <w:szCs w:val="22"/>
                <w14:ligatures w14:val="none"/>
              </w:rPr>
            </w:pPr>
            <w:r w:rsidRPr="00C37DEC">
              <w:rPr>
                <w:rFonts w:ascii="Times New Roman" w:eastAsia="DengXian" w:hAnsi="Times New Roman" w:cs="Times New Roman"/>
                <w:color w:val="000000"/>
                <w:kern w:val="0"/>
                <w:szCs w:val="22"/>
                <w:lang w:eastAsia="zh-CN"/>
              </w:rPr>
              <w:t>A18.0, A18.4, A26.0, A28.1, A31.1, A31.8, A32.0, A36.3, A42.2, A43.1, A46, A48.0, L00-L08, M00, M01.0, M46.3, M46.5, M49.1–M49.3, M60.0, M86.0, M86.1, M86.65, M86.66, M86.69, M86.99</w:t>
            </w:r>
          </w:p>
        </w:tc>
      </w:tr>
      <w:tr w:rsidR="002F0FCB" w:rsidRPr="00B64B13" w14:paraId="5F505CBC" w14:textId="77777777" w:rsidTr="001F1A5B">
        <w:trPr>
          <w:trHeight w:val="240"/>
        </w:trPr>
        <w:tc>
          <w:tcPr>
            <w:tcW w:w="860" w:type="pct"/>
            <w:vMerge/>
            <w:tcBorders>
              <w:left w:val="nil"/>
              <w:right w:val="nil"/>
            </w:tcBorders>
            <w:vAlign w:val="center"/>
          </w:tcPr>
          <w:p w14:paraId="05C464E1" w14:textId="77777777" w:rsidR="002F0FCB" w:rsidRPr="00B64B13" w:rsidRDefault="002F0FCB" w:rsidP="002F0FCB">
            <w:pPr>
              <w:widowControl/>
              <w:spacing w:after="0" w:line="240" w:lineRule="auto"/>
              <w:rPr>
                <w:rFonts w:ascii="Times New Roman" w:eastAsia="Yu Gothic" w:hAnsi="Times New Roman" w:cs="Times New Roman"/>
                <w:color w:val="000000" w:themeColor="text1"/>
                <w:kern w:val="0"/>
                <w:szCs w:val="22"/>
                <w14:ligatures w14:val="none"/>
              </w:rPr>
            </w:pPr>
          </w:p>
        </w:tc>
        <w:tc>
          <w:tcPr>
            <w:tcW w:w="1485" w:type="pct"/>
            <w:tcBorders>
              <w:top w:val="nil"/>
              <w:left w:val="nil"/>
              <w:bottom w:val="nil"/>
              <w:right w:val="nil"/>
            </w:tcBorders>
          </w:tcPr>
          <w:p w14:paraId="5A5EACEE" w14:textId="0A6661AB" w:rsidR="002F0FCB" w:rsidRPr="006D67EE" w:rsidRDefault="002F0FCB" w:rsidP="001F1A5B">
            <w:pPr>
              <w:widowControl/>
              <w:spacing w:after="0" w:line="240" w:lineRule="auto"/>
              <w:jc w:val="both"/>
              <w:rPr>
                <w:rFonts w:ascii="Times New Roman" w:eastAsia="Yu Gothic" w:hAnsi="Times New Roman" w:cs="Times New Roman"/>
                <w:color w:val="000000" w:themeColor="text1"/>
                <w:kern w:val="0"/>
                <w:szCs w:val="22"/>
                <w14:ligatures w14:val="none"/>
              </w:rPr>
            </w:pPr>
            <w:r w:rsidRPr="00C37DEC">
              <w:rPr>
                <w:rFonts w:ascii="Times New Roman" w:eastAsia="DengXian" w:hAnsi="Times New Roman" w:cs="Times New Roman"/>
                <w:color w:val="000000"/>
                <w:kern w:val="0"/>
                <w:szCs w:val="22"/>
                <w:lang w:eastAsia="zh-CN"/>
              </w:rPr>
              <w:t>Blood</w:t>
            </w:r>
          </w:p>
        </w:tc>
        <w:tc>
          <w:tcPr>
            <w:tcW w:w="2655" w:type="pct"/>
            <w:tcBorders>
              <w:top w:val="nil"/>
              <w:left w:val="nil"/>
              <w:bottom w:val="nil"/>
              <w:right w:val="nil"/>
            </w:tcBorders>
            <w:vAlign w:val="center"/>
          </w:tcPr>
          <w:p w14:paraId="7D1D1234" w14:textId="53018F03" w:rsidR="002F0FCB" w:rsidRPr="006D67EE" w:rsidRDefault="002F0FCB" w:rsidP="002F0FCB">
            <w:pPr>
              <w:widowControl/>
              <w:spacing w:after="0" w:line="240" w:lineRule="auto"/>
              <w:rPr>
                <w:rFonts w:ascii="Times New Roman" w:eastAsia="Yu Gothic" w:hAnsi="Times New Roman" w:cs="Times New Roman"/>
                <w:color w:val="000000" w:themeColor="text1"/>
                <w:kern w:val="0"/>
                <w:szCs w:val="22"/>
                <w14:ligatures w14:val="none"/>
              </w:rPr>
            </w:pPr>
            <w:r w:rsidRPr="00C37DEC">
              <w:rPr>
                <w:rFonts w:ascii="Times New Roman" w:eastAsia="DengXian" w:hAnsi="Times New Roman" w:cs="Times New Roman"/>
                <w:color w:val="000000"/>
                <w:kern w:val="0"/>
                <w:szCs w:val="22"/>
                <w:lang w:eastAsia="zh-CN"/>
              </w:rPr>
              <w:t>A19, A40.0, A49.0, A49.1, A49.9</w:t>
            </w:r>
          </w:p>
        </w:tc>
      </w:tr>
      <w:tr w:rsidR="002F0FCB" w:rsidRPr="00B64B13" w14:paraId="4F6199C1" w14:textId="77777777" w:rsidTr="001F1A5B">
        <w:trPr>
          <w:trHeight w:val="240"/>
        </w:trPr>
        <w:tc>
          <w:tcPr>
            <w:tcW w:w="860" w:type="pct"/>
            <w:vMerge/>
            <w:tcBorders>
              <w:left w:val="nil"/>
              <w:bottom w:val="single" w:sz="4" w:space="0" w:color="auto"/>
              <w:right w:val="nil"/>
            </w:tcBorders>
            <w:vAlign w:val="center"/>
          </w:tcPr>
          <w:p w14:paraId="66E68991" w14:textId="77777777" w:rsidR="002F0FCB" w:rsidRPr="00B64B13" w:rsidRDefault="002F0FCB" w:rsidP="002F0FCB">
            <w:pPr>
              <w:widowControl/>
              <w:spacing w:after="0" w:line="240" w:lineRule="auto"/>
              <w:rPr>
                <w:rFonts w:ascii="Times New Roman" w:eastAsia="Yu Gothic" w:hAnsi="Times New Roman" w:cs="Times New Roman"/>
                <w:color w:val="000000" w:themeColor="text1"/>
                <w:kern w:val="0"/>
                <w:szCs w:val="22"/>
                <w14:ligatures w14:val="none"/>
              </w:rPr>
            </w:pPr>
          </w:p>
        </w:tc>
        <w:tc>
          <w:tcPr>
            <w:tcW w:w="1485" w:type="pct"/>
            <w:tcBorders>
              <w:top w:val="nil"/>
              <w:left w:val="nil"/>
              <w:bottom w:val="single" w:sz="4" w:space="0" w:color="auto"/>
              <w:right w:val="nil"/>
            </w:tcBorders>
          </w:tcPr>
          <w:p w14:paraId="3538686D" w14:textId="14BD98C4" w:rsidR="002F0FCB" w:rsidRPr="006D67EE" w:rsidRDefault="002F0FCB" w:rsidP="001F1A5B">
            <w:pPr>
              <w:widowControl/>
              <w:spacing w:after="0" w:line="240" w:lineRule="auto"/>
              <w:jc w:val="both"/>
              <w:rPr>
                <w:rFonts w:ascii="Times New Roman" w:eastAsia="Yu Gothic" w:hAnsi="Times New Roman" w:cs="Times New Roman"/>
                <w:color w:val="000000" w:themeColor="text1"/>
                <w:kern w:val="0"/>
                <w:szCs w:val="22"/>
                <w14:ligatures w14:val="none"/>
              </w:rPr>
            </w:pPr>
            <w:r w:rsidRPr="00C37DEC">
              <w:rPr>
                <w:rFonts w:ascii="Times New Roman" w:eastAsia="DengXian" w:hAnsi="Times New Roman" w:cs="Times New Roman"/>
                <w:color w:val="000000"/>
                <w:kern w:val="0"/>
                <w:szCs w:val="22"/>
                <w:lang w:eastAsia="zh-CN"/>
              </w:rPr>
              <w:t>Meninges/brain/spinal cord</w:t>
            </w:r>
          </w:p>
        </w:tc>
        <w:tc>
          <w:tcPr>
            <w:tcW w:w="2655" w:type="pct"/>
            <w:tcBorders>
              <w:top w:val="nil"/>
              <w:left w:val="nil"/>
              <w:bottom w:val="single" w:sz="4" w:space="0" w:color="auto"/>
              <w:right w:val="nil"/>
            </w:tcBorders>
            <w:vAlign w:val="center"/>
          </w:tcPr>
          <w:p w14:paraId="500AF4E3" w14:textId="6F1BBC79" w:rsidR="002F0FCB" w:rsidRPr="006D67EE" w:rsidRDefault="002F0FCB" w:rsidP="002F0FCB">
            <w:pPr>
              <w:widowControl/>
              <w:spacing w:after="0" w:line="240" w:lineRule="auto"/>
              <w:rPr>
                <w:rFonts w:ascii="Times New Roman" w:eastAsia="Yu Gothic" w:hAnsi="Times New Roman" w:cs="Times New Roman"/>
                <w:color w:val="000000" w:themeColor="text1"/>
                <w:kern w:val="0"/>
                <w:szCs w:val="22"/>
                <w14:ligatures w14:val="none"/>
              </w:rPr>
            </w:pPr>
            <w:r w:rsidRPr="00C37DEC">
              <w:rPr>
                <w:rFonts w:ascii="Times New Roman" w:eastAsia="DengXian" w:hAnsi="Times New Roman" w:cs="Times New Roman"/>
                <w:color w:val="000000"/>
                <w:kern w:val="0"/>
                <w:szCs w:val="22"/>
                <w:lang w:eastAsia="zh-CN"/>
              </w:rPr>
              <w:t>G00–G09</w:t>
            </w:r>
          </w:p>
        </w:tc>
      </w:tr>
    </w:tbl>
    <w:p w14:paraId="7FED652B" w14:textId="77777777" w:rsidR="006318D8" w:rsidRPr="006318D8" w:rsidRDefault="006318D8" w:rsidP="006318D8">
      <w:pPr>
        <w:rPr>
          <w:rFonts w:ascii="Times New Roman" w:hAnsi="Times New Roman" w:cs="Times New Roman"/>
        </w:rPr>
      </w:pPr>
      <w:r w:rsidRPr="006318D8">
        <w:rPr>
          <w:rFonts w:ascii="Times New Roman" w:hAnsi="Times New Roman" w:cs="Times New Roman"/>
        </w:rPr>
        <w:t>Abbreviations: ICD-10, International Classification of Diseases, 10th Revision.</w:t>
      </w:r>
    </w:p>
    <w:p w14:paraId="514F1B68" w14:textId="48FF4F25" w:rsidR="006318D8" w:rsidRPr="006318D8" w:rsidRDefault="006318D8" w:rsidP="006318D8">
      <w:pPr>
        <w:rPr>
          <w:rFonts w:ascii="Times New Roman" w:hAnsi="Times New Roman" w:cs="Times New Roman"/>
        </w:rPr>
      </w:pPr>
      <w:r w:rsidRPr="006318D8">
        <w:rPr>
          <w:rFonts w:ascii="Times New Roman" w:hAnsi="Times New Roman" w:cs="Times New Roman"/>
        </w:rPr>
        <w:t xml:space="preserve">ᵃ </w:t>
      </w:r>
      <w:proofErr w:type="gramStart"/>
      <w:r w:rsidRPr="006318D8">
        <w:rPr>
          <w:rFonts w:ascii="Times New Roman" w:hAnsi="Times New Roman" w:cs="Times New Roman"/>
        </w:rPr>
        <w:t>Cardiovascular disease</w:t>
      </w:r>
      <w:proofErr w:type="gramEnd"/>
      <w:r w:rsidRPr="006318D8">
        <w:rPr>
          <w:rFonts w:ascii="Times New Roman" w:hAnsi="Times New Roman" w:cs="Times New Roman"/>
        </w:rPr>
        <w:t xml:space="preserve"> subtypes were defined according to a coding algorithm previously used in Japanese administrative claims studies </w:t>
      </w:r>
      <w:r w:rsidR="00961194" w:rsidRPr="00961194">
        <w:rPr>
          <w:rFonts w:ascii="Times New Roman" w:hAnsi="Times New Roman" w:cs="Times New Roman"/>
          <w:noProof/>
        </w:rPr>
        <w:t>(1)</w:t>
      </w:r>
      <w:r w:rsidRPr="006318D8">
        <w:rPr>
          <w:rFonts w:ascii="Times New Roman" w:hAnsi="Times New Roman" w:cs="Times New Roman"/>
        </w:rPr>
        <w:t>.</w:t>
      </w:r>
    </w:p>
    <w:p w14:paraId="62DB3720" w14:textId="6D38750C" w:rsidR="006318D8" w:rsidRPr="006318D8" w:rsidRDefault="006318D8" w:rsidP="006318D8">
      <w:pPr>
        <w:rPr>
          <w:rFonts w:ascii="Times New Roman" w:hAnsi="Times New Roman" w:cs="Times New Roman"/>
        </w:rPr>
      </w:pPr>
      <w:r w:rsidRPr="006318D8">
        <w:rPr>
          <w:rFonts w:ascii="Times New Roman" w:hAnsi="Times New Roman" w:cs="Times New Roman"/>
        </w:rPr>
        <w:t>ᵇ Infectious disease subtypes were defined according to a coding algorithm previously used in Japanese administrative claims studies</w:t>
      </w:r>
      <w:r w:rsidR="00961194">
        <w:rPr>
          <w:rFonts w:ascii="Times New Roman" w:hAnsi="Times New Roman" w:cs="Times New Roman"/>
        </w:rPr>
        <w:t xml:space="preserve"> </w:t>
      </w:r>
      <w:r w:rsidR="0053528E">
        <w:rPr>
          <w:rFonts w:ascii="Times New Roman" w:hAnsi="Times New Roman" w:cs="Times New Roman"/>
          <w:noProof/>
        </w:rPr>
        <w:t>(2)</w:t>
      </w:r>
      <w:r w:rsidRPr="006318D8">
        <w:rPr>
          <w:rFonts w:ascii="Times New Roman" w:hAnsi="Times New Roman" w:cs="Times New Roman"/>
        </w:rPr>
        <w:t xml:space="preserve">, which corresponds to the same coding scheme used to </w:t>
      </w:r>
      <w:r w:rsidRPr="006318D8">
        <w:rPr>
          <w:rFonts w:ascii="Times New Roman" w:hAnsi="Times New Roman" w:cs="Times New Roman"/>
        </w:rPr>
        <w:lastRenderedPageBreak/>
        <w:t xml:space="preserve">identify the site of infection during the index hospitalization (Supplementary Table </w:t>
      </w:r>
      <w:r>
        <w:rPr>
          <w:rFonts w:ascii="Times New Roman" w:hAnsi="Times New Roman" w:cs="Times New Roman"/>
        </w:rPr>
        <w:t>4</w:t>
      </w:r>
      <w:r w:rsidRPr="006318D8">
        <w:rPr>
          <w:rFonts w:ascii="Times New Roman" w:hAnsi="Times New Roman" w:cs="Times New Roman"/>
        </w:rPr>
        <w:t>).</w:t>
      </w:r>
    </w:p>
    <w:p w14:paraId="55BC122E" w14:textId="70EF43B0" w:rsidR="0053528E" w:rsidRDefault="0053528E" w:rsidP="0053528E">
      <w:pPr>
        <w:tabs>
          <w:tab w:val="left" w:pos="440"/>
        </w:tabs>
        <w:spacing w:after="220" w:line="240" w:lineRule="auto"/>
        <w:ind w:left="440" w:hanging="440"/>
        <w:rPr>
          <w:rFonts w:ascii="Times New Roman" w:hAnsi="Times New Roman" w:cs="Times New Roman"/>
          <w:noProof/>
        </w:rPr>
      </w:pPr>
      <w:r>
        <w:rPr>
          <w:rFonts w:ascii="Times New Roman" w:hAnsi="Times New Roman" w:cs="Times New Roman"/>
          <w:noProof/>
        </w:rPr>
        <w:t xml:space="preserve">1. </w:t>
      </w:r>
      <w:r>
        <w:rPr>
          <w:rFonts w:ascii="Times New Roman" w:hAnsi="Times New Roman" w:cs="Times New Roman"/>
          <w:noProof/>
        </w:rPr>
        <w:tab/>
        <w:t xml:space="preserve">Kamon T, Kaneko H, Itoh H, Okada A, Matsuoka S, Kiriyama H, et al. Sex difference in the association between lipid profile and incident cardiovascular disease among young adults. </w:t>
      </w:r>
      <w:r w:rsidRPr="0053528E">
        <w:rPr>
          <w:rFonts w:ascii="Times New Roman" w:hAnsi="Times New Roman" w:cs="Times New Roman"/>
          <w:i/>
          <w:iCs/>
          <w:noProof/>
        </w:rPr>
        <w:t>J Atheroscler Thromb</w:t>
      </w:r>
      <w:r>
        <w:rPr>
          <w:rFonts w:ascii="Times New Roman" w:hAnsi="Times New Roman" w:cs="Times New Roman"/>
          <w:noProof/>
        </w:rPr>
        <w:t>. 2022;29(10):1475–86.</w:t>
      </w:r>
    </w:p>
    <w:p w14:paraId="6F346356" w14:textId="54DDE19E" w:rsidR="008A269D" w:rsidRPr="00D9550C" w:rsidRDefault="0053528E" w:rsidP="00D9550C">
      <w:pPr>
        <w:tabs>
          <w:tab w:val="left" w:pos="440"/>
        </w:tabs>
        <w:spacing w:after="220" w:line="240" w:lineRule="auto"/>
        <w:ind w:left="440" w:hanging="440"/>
        <w:rPr>
          <w:rFonts w:ascii="Times New Roman" w:hAnsi="Times New Roman" w:cs="Times New Roman"/>
        </w:rPr>
      </w:pPr>
      <w:r>
        <w:rPr>
          <w:rFonts w:ascii="Times New Roman" w:hAnsi="Times New Roman" w:cs="Times New Roman"/>
          <w:noProof/>
        </w:rPr>
        <w:t xml:space="preserve">2. </w:t>
      </w:r>
      <w:r>
        <w:rPr>
          <w:rFonts w:ascii="Times New Roman" w:hAnsi="Times New Roman" w:cs="Times New Roman"/>
          <w:noProof/>
        </w:rPr>
        <w:tab/>
        <w:t xml:space="preserve">Ge S, Zha L, Tanaka A, Narii N, Shimomura Y, Komatsu M, et al. Post-discharge functional outcomes in older patients with sepsis. </w:t>
      </w:r>
      <w:r w:rsidRPr="0053528E">
        <w:rPr>
          <w:rFonts w:ascii="Times New Roman" w:hAnsi="Times New Roman" w:cs="Times New Roman"/>
          <w:i/>
          <w:iCs/>
          <w:noProof/>
        </w:rPr>
        <w:t>Crit Care</w:t>
      </w:r>
      <w:r>
        <w:rPr>
          <w:rFonts w:ascii="Times New Roman" w:hAnsi="Times New Roman" w:cs="Times New Roman"/>
          <w:noProof/>
        </w:rPr>
        <w:t>. 2024;28(1):281.</w:t>
      </w:r>
      <w:r w:rsidR="008A269D">
        <w:rPr>
          <w:rFonts w:ascii="Times New Roman" w:hAnsi="Times New Roman" w:cs="Times New Roman"/>
          <w:b/>
          <w:bCs/>
        </w:rPr>
        <w:br w:type="page"/>
      </w:r>
    </w:p>
    <w:bookmarkEnd w:id="0"/>
    <w:p w14:paraId="132C5A84" w14:textId="3B0FFEB0" w:rsidR="00BE3975" w:rsidRPr="00BE3975" w:rsidRDefault="00FD7B1C" w:rsidP="00BE3975">
      <w:pPr>
        <w:rPr>
          <w:rFonts w:ascii="Times New Roman" w:hAnsi="Times New Roman" w:cs="Times New Roman"/>
          <w:b/>
          <w:bCs/>
        </w:rPr>
      </w:pPr>
      <w:r w:rsidRPr="00FD7B1C">
        <w:rPr>
          <w:rFonts w:ascii="Times New Roman" w:hAnsi="Times New Roman" w:cs="Times New Roman"/>
          <w:b/>
          <w:bCs/>
        </w:rPr>
        <w:lastRenderedPageBreak/>
        <w:t>Supplementary Table 3. ICD-10 codes used to calculate the Charlson Comorbidity Index</w:t>
      </w:r>
    </w:p>
    <w:tbl>
      <w:tblPr>
        <w:tblW w:w="4875" w:type="pct"/>
        <w:tblCellMar>
          <w:left w:w="99" w:type="dxa"/>
          <w:right w:w="99" w:type="dxa"/>
        </w:tblCellMar>
        <w:tblLook w:val="04A0" w:firstRow="1" w:lastRow="0" w:firstColumn="1" w:lastColumn="0" w:noHBand="0" w:noVBand="1"/>
      </w:tblPr>
      <w:tblGrid>
        <w:gridCol w:w="3969"/>
        <w:gridCol w:w="4874"/>
      </w:tblGrid>
      <w:tr w:rsidR="00BE3975" w:rsidRPr="00B64B13" w14:paraId="55E3E5E0" w14:textId="77777777" w:rsidTr="00886D1A">
        <w:trPr>
          <w:trHeight w:val="138"/>
        </w:trPr>
        <w:tc>
          <w:tcPr>
            <w:tcW w:w="2244" w:type="pct"/>
            <w:tcBorders>
              <w:top w:val="single" w:sz="4" w:space="0" w:color="auto"/>
              <w:left w:val="nil"/>
              <w:bottom w:val="single" w:sz="4" w:space="0" w:color="auto"/>
              <w:right w:val="nil"/>
            </w:tcBorders>
            <w:vAlign w:val="center"/>
            <w:hideMark/>
          </w:tcPr>
          <w:p w14:paraId="092FA144" w14:textId="77777777" w:rsidR="00BE3975" w:rsidRPr="00B64B13" w:rsidRDefault="00BE3975" w:rsidP="008B580A">
            <w:pPr>
              <w:widowControl/>
              <w:spacing w:after="0" w:line="240" w:lineRule="auto"/>
              <w:rPr>
                <w:rFonts w:ascii="Times New Roman" w:eastAsia="Yu Gothic" w:hAnsi="Times New Roman" w:cs="Times New Roman"/>
                <w:b/>
                <w:bCs/>
                <w:color w:val="000000" w:themeColor="text1"/>
                <w:kern w:val="0"/>
                <w:szCs w:val="22"/>
                <w14:ligatures w14:val="none"/>
              </w:rPr>
            </w:pPr>
            <w:r w:rsidRPr="00B64B13">
              <w:rPr>
                <w:rFonts w:ascii="Times New Roman" w:eastAsia="Yu Gothic" w:hAnsi="Times New Roman" w:cs="Times New Roman"/>
                <w:b/>
                <w:bCs/>
                <w:color w:val="000000" w:themeColor="text1"/>
                <w:kern w:val="0"/>
                <w:szCs w:val="22"/>
                <w14:ligatures w14:val="none"/>
              </w:rPr>
              <w:t>Comorbidity</w:t>
            </w:r>
          </w:p>
        </w:tc>
        <w:tc>
          <w:tcPr>
            <w:tcW w:w="2756" w:type="pct"/>
            <w:tcBorders>
              <w:top w:val="single" w:sz="4" w:space="0" w:color="auto"/>
              <w:left w:val="nil"/>
              <w:bottom w:val="single" w:sz="4" w:space="0" w:color="auto"/>
              <w:right w:val="nil"/>
            </w:tcBorders>
            <w:vAlign w:val="center"/>
            <w:hideMark/>
          </w:tcPr>
          <w:p w14:paraId="034A5678" w14:textId="77777777" w:rsidR="00BE3975" w:rsidRPr="00B64B13" w:rsidRDefault="00BE3975" w:rsidP="008B580A">
            <w:pPr>
              <w:widowControl/>
              <w:spacing w:after="0" w:line="240" w:lineRule="auto"/>
              <w:rPr>
                <w:rFonts w:ascii="Times New Roman" w:eastAsia="Yu Gothic" w:hAnsi="Times New Roman" w:cs="Times New Roman"/>
                <w:b/>
                <w:bCs/>
                <w:color w:val="000000" w:themeColor="text1"/>
                <w:kern w:val="0"/>
                <w:szCs w:val="22"/>
                <w14:ligatures w14:val="none"/>
              </w:rPr>
            </w:pPr>
            <w:r w:rsidRPr="00B64B13">
              <w:rPr>
                <w:rFonts w:ascii="Times New Roman" w:eastAsia="Yu Gothic" w:hAnsi="Times New Roman" w:cs="Times New Roman"/>
                <w:b/>
                <w:bCs/>
                <w:color w:val="000000" w:themeColor="text1"/>
                <w:kern w:val="0"/>
                <w:szCs w:val="22"/>
                <w14:ligatures w14:val="none"/>
              </w:rPr>
              <w:t>ICD-10 codes</w:t>
            </w:r>
          </w:p>
        </w:tc>
      </w:tr>
      <w:tr w:rsidR="00BE3975" w:rsidRPr="00B64B13" w14:paraId="198151C9" w14:textId="77777777" w:rsidTr="00886D1A">
        <w:trPr>
          <w:trHeight w:val="20"/>
        </w:trPr>
        <w:tc>
          <w:tcPr>
            <w:tcW w:w="2244" w:type="pct"/>
            <w:tcBorders>
              <w:top w:val="single" w:sz="4" w:space="0" w:color="auto"/>
              <w:left w:val="nil"/>
              <w:bottom w:val="dashed" w:sz="4" w:space="0" w:color="auto"/>
              <w:right w:val="nil"/>
            </w:tcBorders>
            <w:vAlign w:val="center"/>
            <w:hideMark/>
          </w:tcPr>
          <w:p w14:paraId="22F6A9A1"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Myocardial infarction</w:t>
            </w:r>
          </w:p>
        </w:tc>
        <w:tc>
          <w:tcPr>
            <w:tcW w:w="2756" w:type="pct"/>
            <w:tcBorders>
              <w:top w:val="single" w:sz="4" w:space="0" w:color="auto"/>
              <w:left w:val="nil"/>
              <w:bottom w:val="dashed" w:sz="4" w:space="0" w:color="auto"/>
              <w:right w:val="nil"/>
            </w:tcBorders>
            <w:vAlign w:val="center"/>
            <w:hideMark/>
          </w:tcPr>
          <w:p w14:paraId="6BD65B81"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I21, I22, I25.2</w:t>
            </w:r>
          </w:p>
        </w:tc>
      </w:tr>
      <w:tr w:rsidR="00BE3975" w:rsidRPr="00B64B13" w14:paraId="7B6E7058" w14:textId="77777777" w:rsidTr="00886D1A">
        <w:trPr>
          <w:trHeight w:val="240"/>
        </w:trPr>
        <w:tc>
          <w:tcPr>
            <w:tcW w:w="2244" w:type="pct"/>
            <w:tcBorders>
              <w:top w:val="dashed" w:sz="4" w:space="0" w:color="auto"/>
              <w:left w:val="nil"/>
              <w:bottom w:val="dashed" w:sz="4" w:space="0" w:color="auto"/>
              <w:right w:val="nil"/>
            </w:tcBorders>
            <w:vAlign w:val="center"/>
            <w:hideMark/>
          </w:tcPr>
          <w:p w14:paraId="112B517B"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Congestive heart failure</w:t>
            </w:r>
          </w:p>
        </w:tc>
        <w:tc>
          <w:tcPr>
            <w:tcW w:w="2756" w:type="pct"/>
            <w:tcBorders>
              <w:top w:val="dashed" w:sz="4" w:space="0" w:color="auto"/>
              <w:left w:val="nil"/>
              <w:bottom w:val="dashed" w:sz="4" w:space="0" w:color="auto"/>
              <w:right w:val="nil"/>
            </w:tcBorders>
            <w:vAlign w:val="center"/>
            <w:hideMark/>
          </w:tcPr>
          <w:p w14:paraId="45E19DC5"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I09.9, I11.0, I13.0, I13.2, I25.5, I42.0, I42.5–I42.9, I43, I50, P29.0</w:t>
            </w:r>
          </w:p>
        </w:tc>
      </w:tr>
      <w:tr w:rsidR="00BE3975" w:rsidRPr="00B64B13" w14:paraId="4C37BB20" w14:textId="77777777" w:rsidTr="00886D1A">
        <w:trPr>
          <w:trHeight w:val="20"/>
        </w:trPr>
        <w:tc>
          <w:tcPr>
            <w:tcW w:w="2244" w:type="pct"/>
            <w:tcBorders>
              <w:top w:val="dashed" w:sz="4" w:space="0" w:color="auto"/>
              <w:left w:val="nil"/>
              <w:bottom w:val="dashed" w:sz="4" w:space="0" w:color="auto"/>
              <w:right w:val="nil"/>
            </w:tcBorders>
            <w:vAlign w:val="center"/>
            <w:hideMark/>
          </w:tcPr>
          <w:p w14:paraId="56D8E1BE"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Peripheral vascular disease</w:t>
            </w:r>
          </w:p>
        </w:tc>
        <w:tc>
          <w:tcPr>
            <w:tcW w:w="2756" w:type="pct"/>
            <w:tcBorders>
              <w:top w:val="dashed" w:sz="4" w:space="0" w:color="auto"/>
              <w:left w:val="nil"/>
              <w:bottom w:val="dashed" w:sz="4" w:space="0" w:color="auto"/>
              <w:right w:val="nil"/>
            </w:tcBorders>
            <w:vAlign w:val="center"/>
            <w:hideMark/>
          </w:tcPr>
          <w:p w14:paraId="595926F0"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I70, I71, I73.1, I73.8, I73.9, I77.1, I79.0, I79.2, K55.1, K55.8, K55.9, Z95.8, Z95.9</w:t>
            </w:r>
          </w:p>
        </w:tc>
      </w:tr>
      <w:tr w:rsidR="00BE3975" w:rsidRPr="00B64B13" w14:paraId="030F4AC7" w14:textId="77777777" w:rsidTr="00886D1A">
        <w:trPr>
          <w:trHeight w:val="20"/>
        </w:trPr>
        <w:tc>
          <w:tcPr>
            <w:tcW w:w="2244" w:type="pct"/>
            <w:tcBorders>
              <w:top w:val="dashed" w:sz="4" w:space="0" w:color="auto"/>
              <w:left w:val="nil"/>
              <w:bottom w:val="dashed" w:sz="4" w:space="0" w:color="auto"/>
              <w:right w:val="nil"/>
            </w:tcBorders>
            <w:vAlign w:val="center"/>
            <w:hideMark/>
          </w:tcPr>
          <w:p w14:paraId="111290B9"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Cerebrovascular disease</w:t>
            </w:r>
          </w:p>
        </w:tc>
        <w:tc>
          <w:tcPr>
            <w:tcW w:w="2756" w:type="pct"/>
            <w:tcBorders>
              <w:top w:val="dashed" w:sz="4" w:space="0" w:color="auto"/>
              <w:left w:val="nil"/>
              <w:bottom w:val="dashed" w:sz="4" w:space="0" w:color="auto"/>
              <w:right w:val="nil"/>
            </w:tcBorders>
            <w:vAlign w:val="center"/>
            <w:hideMark/>
          </w:tcPr>
          <w:p w14:paraId="1046B15F"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G45, G46, H34.0, I60–I69</w:t>
            </w:r>
          </w:p>
        </w:tc>
      </w:tr>
      <w:tr w:rsidR="00BE3975" w:rsidRPr="00B64B13" w14:paraId="4C7FD0DA" w14:textId="77777777" w:rsidTr="00886D1A">
        <w:trPr>
          <w:trHeight w:val="20"/>
        </w:trPr>
        <w:tc>
          <w:tcPr>
            <w:tcW w:w="2244" w:type="pct"/>
            <w:tcBorders>
              <w:top w:val="dashed" w:sz="4" w:space="0" w:color="auto"/>
              <w:left w:val="nil"/>
              <w:bottom w:val="dashed" w:sz="4" w:space="0" w:color="auto"/>
              <w:right w:val="nil"/>
            </w:tcBorders>
            <w:vAlign w:val="center"/>
            <w:hideMark/>
          </w:tcPr>
          <w:p w14:paraId="7CB46FC8"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Dementia</w:t>
            </w:r>
          </w:p>
        </w:tc>
        <w:tc>
          <w:tcPr>
            <w:tcW w:w="2756" w:type="pct"/>
            <w:tcBorders>
              <w:top w:val="dashed" w:sz="4" w:space="0" w:color="auto"/>
              <w:left w:val="nil"/>
              <w:bottom w:val="dashed" w:sz="4" w:space="0" w:color="auto"/>
              <w:right w:val="nil"/>
            </w:tcBorders>
            <w:vAlign w:val="center"/>
            <w:hideMark/>
          </w:tcPr>
          <w:p w14:paraId="31315467"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F00–F03, F05.1, G30, G31.1</w:t>
            </w:r>
          </w:p>
        </w:tc>
      </w:tr>
      <w:tr w:rsidR="00BE3975" w:rsidRPr="00B64B13" w14:paraId="10BCD7A0" w14:textId="77777777" w:rsidTr="00886D1A">
        <w:trPr>
          <w:trHeight w:val="20"/>
        </w:trPr>
        <w:tc>
          <w:tcPr>
            <w:tcW w:w="2244" w:type="pct"/>
            <w:tcBorders>
              <w:top w:val="dashed" w:sz="4" w:space="0" w:color="auto"/>
              <w:left w:val="nil"/>
              <w:bottom w:val="dashed" w:sz="4" w:space="0" w:color="auto"/>
              <w:right w:val="nil"/>
            </w:tcBorders>
            <w:vAlign w:val="center"/>
            <w:hideMark/>
          </w:tcPr>
          <w:p w14:paraId="5E7C2870"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Chronic pulmonary disease</w:t>
            </w:r>
          </w:p>
        </w:tc>
        <w:tc>
          <w:tcPr>
            <w:tcW w:w="2756" w:type="pct"/>
            <w:tcBorders>
              <w:top w:val="dashed" w:sz="4" w:space="0" w:color="auto"/>
              <w:left w:val="nil"/>
              <w:bottom w:val="dashed" w:sz="4" w:space="0" w:color="auto"/>
              <w:right w:val="nil"/>
            </w:tcBorders>
            <w:vAlign w:val="center"/>
            <w:hideMark/>
          </w:tcPr>
          <w:p w14:paraId="5C284A72"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I27.8, I27.9, J40–J47, J60–J67, J68.4, J70.1, J70.3</w:t>
            </w:r>
          </w:p>
        </w:tc>
      </w:tr>
      <w:tr w:rsidR="00BE3975" w:rsidRPr="00B64B13" w14:paraId="4A41BB1B" w14:textId="77777777" w:rsidTr="00886D1A">
        <w:trPr>
          <w:trHeight w:val="20"/>
        </w:trPr>
        <w:tc>
          <w:tcPr>
            <w:tcW w:w="2244" w:type="pct"/>
            <w:tcBorders>
              <w:top w:val="dashed" w:sz="4" w:space="0" w:color="auto"/>
              <w:left w:val="nil"/>
              <w:bottom w:val="dashed" w:sz="4" w:space="0" w:color="auto"/>
              <w:right w:val="nil"/>
            </w:tcBorders>
            <w:vAlign w:val="center"/>
            <w:hideMark/>
          </w:tcPr>
          <w:p w14:paraId="37A8D14B"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Rheumatic disease</w:t>
            </w:r>
          </w:p>
        </w:tc>
        <w:tc>
          <w:tcPr>
            <w:tcW w:w="2756" w:type="pct"/>
            <w:tcBorders>
              <w:top w:val="dashed" w:sz="4" w:space="0" w:color="auto"/>
              <w:left w:val="nil"/>
              <w:bottom w:val="dashed" w:sz="4" w:space="0" w:color="auto"/>
              <w:right w:val="nil"/>
            </w:tcBorders>
            <w:vAlign w:val="center"/>
            <w:hideMark/>
          </w:tcPr>
          <w:p w14:paraId="6271FE9D"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M05, M06, M31.5, M32–M34, M35.1, M35.3, M36.0</w:t>
            </w:r>
          </w:p>
        </w:tc>
      </w:tr>
      <w:tr w:rsidR="00BE3975" w:rsidRPr="00B64B13" w14:paraId="18F114BA" w14:textId="77777777" w:rsidTr="00886D1A">
        <w:trPr>
          <w:trHeight w:val="20"/>
        </w:trPr>
        <w:tc>
          <w:tcPr>
            <w:tcW w:w="2244" w:type="pct"/>
            <w:tcBorders>
              <w:top w:val="dashed" w:sz="4" w:space="0" w:color="auto"/>
              <w:left w:val="nil"/>
              <w:bottom w:val="dashed" w:sz="4" w:space="0" w:color="auto"/>
              <w:right w:val="nil"/>
            </w:tcBorders>
            <w:vAlign w:val="center"/>
            <w:hideMark/>
          </w:tcPr>
          <w:p w14:paraId="56B3CE21"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Peptic ulcer disease</w:t>
            </w:r>
          </w:p>
        </w:tc>
        <w:tc>
          <w:tcPr>
            <w:tcW w:w="2756" w:type="pct"/>
            <w:tcBorders>
              <w:top w:val="dashed" w:sz="4" w:space="0" w:color="auto"/>
              <w:left w:val="nil"/>
              <w:bottom w:val="dashed" w:sz="4" w:space="0" w:color="auto"/>
              <w:right w:val="nil"/>
            </w:tcBorders>
            <w:vAlign w:val="center"/>
            <w:hideMark/>
          </w:tcPr>
          <w:p w14:paraId="4AF7A13A"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K25–K28</w:t>
            </w:r>
          </w:p>
        </w:tc>
      </w:tr>
      <w:tr w:rsidR="00BE3975" w:rsidRPr="00B64B13" w14:paraId="4614FDD3" w14:textId="77777777" w:rsidTr="00886D1A">
        <w:trPr>
          <w:trHeight w:val="20"/>
        </w:trPr>
        <w:tc>
          <w:tcPr>
            <w:tcW w:w="2244" w:type="pct"/>
            <w:tcBorders>
              <w:top w:val="dashed" w:sz="4" w:space="0" w:color="auto"/>
              <w:left w:val="nil"/>
              <w:bottom w:val="dashed" w:sz="4" w:space="0" w:color="auto"/>
              <w:right w:val="nil"/>
            </w:tcBorders>
            <w:vAlign w:val="center"/>
            <w:hideMark/>
          </w:tcPr>
          <w:p w14:paraId="73B4D133"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Mild liver disease</w:t>
            </w:r>
          </w:p>
        </w:tc>
        <w:tc>
          <w:tcPr>
            <w:tcW w:w="2756" w:type="pct"/>
            <w:tcBorders>
              <w:top w:val="dashed" w:sz="4" w:space="0" w:color="auto"/>
              <w:left w:val="nil"/>
              <w:bottom w:val="dashed" w:sz="4" w:space="0" w:color="auto"/>
              <w:right w:val="nil"/>
            </w:tcBorders>
            <w:vAlign w:val="center"/>
            <w:hideMark/>
          </w:tcPr>
          <w:p w14:paraId="7ACA831E"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B18, K70.0–K70.3, K70.9, K71.3–K71.5, K71.7, K73, K74, K76.0, K76.2–K76.4, K76.8, K76.9, Z94.4</w:t>
            </w:r>
          </w:p>
        </w:tc>
      </w:tr>
      <w:tr w:rsidR="00BE3975" w:rsidRPr="00B64B13" w14:paraId="5EF9E24D" w14:textId="77777777" w:rsidTr="00886D1A">
        <w:trPr>
          <w:trHeight w:val="20"/>
        </w:trPr>
        <w:tc>
          <w:tcPr>
            <w:tcW w:w="2244" w:type="pct"/>
            <w:tcBorders>
              <w:top w:val="dashed" w:sz="4" w:space="0" w:color="auto"/>
              <w:left w:val="nil"/>
              <w:bottom w:val="dashed" w:sz="4" w:space="0" w:color="auto"/>
              <w:right w:val="nil"/>
            </w:tcBorders>
            <w:vAlign w:val="center"/>
            <w:hideMark/>
          </w:tcPr>
          <w:p w14:paraId="2E5A5F18"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Diabetes without chronic complication</w:t>
            </w:r>
          </w:p>
        </w:tc>
        <w:tc>
          <w:tcPr>
            <w:tcW w:w="2756" w:type="pct"/>
            <w:tcBorders>
              <w:top w:val="dashed" w:sz="4" w:space="0" w:color="auto"/>
              <w:left w:val="nil"/>
              <w:bottom w:val="dashed" w:sz="4" w:space="0" w:color="auto"/>
              <w:right w:val="nil"/>
            </w:tcBorders>
            <w:vAlign w:val="center"/>
            <w:hideMark/>
          </w:tcPr>
          <w:p w14:paraId="5BFEF495"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E10.0, E10.l, E10.6, E10.8, E10.9, E11.0, E11.1, E11.6, E11.8, E11.9, E12.0, E12.1, E12.6, E12.8, E12.9, E13.0, E13.1, E13.6, E13.8, E13.9, E14.0, E14.1, E14.6, E14.8, E14.9</w:t>
            </w:r>
          </w:p>
        </w:tc>
      </w:tr>
      <w:tr w:rsidR="00BE3975" w:rsidRPr="00B64B13" w14:paraId="5B7C61A5" w14:textId="77777777" w:rsidTr="00886D1A">
        <w:trPr>
          <w:trHeight w:val="20"/>
        </w:trPr>
        <w:tc>
          <w:tcPr>
            <w:tcW w:w="2244" w:type="pct"/>
            <w:tcBorders>
              <w:top w:val="dashed" w:sz="4" w:space="0" w:color="auto"/>
              <w:left w:val="nil"/>
              <w:bottom w:val="dashed" w:sz="4" w:space="0" w:color="auto"/>
              <w:right w:val="nil"/>
            </w:tcBorders>
            <w:vAlign w:val="center"/>
            <w:hideMark/>
          </w:tcPr>
          <w:p w14:paraId="336B8C93"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Diabetes with chronic complication</w:t>
            </w:r>
          </w:p>
        </w:tc>
        <w:tc>
          <w:tcPr>
            <w:tcW w:w="2756" w:type="pct"/>
            <w:tcBorders>
              <w:top w:val="dashed" w:sz="4" w:space="0" w:color="auto"/>
              <w:left w:val="nil"/>
              <w:bottom w:val="dashed" w:sz="4" w:space="0" w:color="auto"/>
              <w:right w:val="nil"/>
            </w:tcBorders>
            <w:vAlign w:val="center"/>
            <w:hideMark/>
          </w:tcPr>
          <w:p w14:paraId="3FFCACC2"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E10.2–E10.5, E10.7, E11.2–E11.5, E11.7, E12.2–E12.5, E12.7, E13.2–E13.5, E13.7, E14.2–E14.5, E14.7 </w:t>
            </w:r>
          </w:p>
        </w:tc>
      </w:tr>
      <w:tr w:rsidR="00BE3975" w:rsidRPr="00B64B13" w14:paraId="7255AB22" w14:textId="77777777" w:rsidTr="00886D1A">
        <w:trPr>
          <w:trHeight w:val="20"/>
        </w:trPr>
        <w:tc>
          <w:tcPr>
            <w:tcW w:w="2244" w:type="pct"/>
            <w:tcBorders>
              <w:top w:val="dashed" w:sz="4" w:space="0" w:color="auto"/>
              <w:left w:val="nil"/>
              <w:bottom w:val="dashed" w:sz="4" w:space="0" w:color="auto"/>
              <w:right w:val="nil"/>
            </w:tcBorders>
            <w:vAlign w:val="center"/>
            <w:hideMark/>
          </w:tcPr>
          <w:p w14:paraId="4DBAE89B"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Hemiplegia or paraplegia</w:t>
            </w:r>
          </w:p>
        </w:tc>
        <w:tc>
          <w:tcPr>
            <w:tcW w:w="2756" w:type="pct"/>
            <w:tcBorders>
              <w:top w:val="dashed" w:sz="4" w:space="0" w:color="auto"/>
              <w:left w:val="nil"/>
              <w:bottom w:val="dashed" w:sz="4" w:space="0" w:color="auto"/>
              <w:right w:val="nil"/>
            </w:tcBorders>
            <w:vAlign w:val="center"/>
            <w:hideMark/>
          </w:tcPr>
          <w:p w14:paraId="167A7135"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G04.1, G11.4, G80.1, G80.2, G81, G82, G83.0–G83.4, G83.9</w:t>
            </w:r>
          </w:p>
        </w:tc>
      </w:tr>
      <w:tr w:rsidR="00BE3975" w:rsidRPr="00B64B13" w14:paraId="23993A69" w14:textId="77777777" w:rsidTr="00886D1A">
        <w:trPr>
          <w:trHeight w:val="20"/>
        </w:trPr>
        <w:tc>
          <w:tcPr>
            <w:tcW w:w="2244" w:type="pct"/>
            <w:tcBorders>
              <w:top w:val="dashed" w:sz="4" w:space="0" w:color="auto"/>
              <w:left w:val="nil"/>
              <w:bottom w:val="dashed" w:sz="4" w:space="0" w:color="auto"/>
              <w:right w:val="nil"/>
            </w:tcBorders>
            <w:vAlign w:val="center"/>
            <w:hideMark/>
          </w:tcPr>
          <w:p w14:paraId="5B932FFC"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Renal disease</w:t>
            </w:r>
          </w:p>
        </w:tc>
        <w:tc>
          <w:tcPr>
            <w:tcW w:w="2756" w:type="pct"/>
            <w:tcBorders>
              <w:top w:val="dashed" w:sz="4" w:space="0" w:color="auto"/>
              <w:left w:val="nil"/>
              <w:bottom w:val="dashed" w:sz="4" w:space="0" w:color="auto"/>
              <w:right w:val="nil"/>
            </w:tcBorders>
            <w:vAlign w:val="center"/>
            <w:hideMark/>
          </w:tcPr>
          <w:p w14:paraId="38A4C152"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I12.0, I13.1, N03.2–N03.7, N05.2–N05.7, N18, N19, N25.0, Z49.0–Z49.2, Z94.0, Z99.2</w:t>
            </w:r>
          </w:p>
        </w:tc>
      </w:tr>
      <w:tr w:rsidR="00BE3975" w:rsidRPr="00B64B13" w14:paraId="019E45EB" w14:textId="77777777" w:rsidTr="00886D1A">
        <w:trPr>
          <w:trHeight w:val="20"/>
        </w:trPr>
        <w:tc>
          <w:tcPr>
            <w:tcW w:w="2244" w:type="pct"/>
            <w:tcBorders>
              <w:top w:val="dashed" w:sz="4" w:space="0" w:color="auto"/>
              <w:left w:val="nil"/>
              <w:bottom w:val="dashed" w:sz="4" w:space="0" w:color="auto"/>
              <w:right w:val="nil"/>
            </w:tcBorders>
            <w:vAlign w:val="center"/>
            <w:hideMark/>
          </w:tcPr>
          <w:p w14:paraId="48629CE5"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Any malignancy except malignant neoplasm of skin</w:t>
            </w:r>
          </w:p>
        </w:tc>
        <w:tc>
          <w:tcPr>
            <w:tcW w:w="2756" w:type="pct"/>
            <w:tcBorders>
              <w:top w:val="dashed" w:sz="4" w:space="0" w:color="auto"/>
              <w:left w:val="nil"/>
              <w:bottom w:val="dashed" w:sz="4" w:space="0" w:color="auto"/>
              <w:right w:val="nil"/>
            </w:tcBorders>
            <w:vAlign w:val="center"/>
            <w:hideMark/>
          </w:tcPr>
          <w:p w14:paraId="0A29D35D"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C00–C26, C30–C34, C37–C41, C43, C45–C58, C60–C76, C81–C85 C88, C90–C97</w:t>
            </w:r>
          </w:p>
        </w:tc>
      </w:tr>
      <w:tr w:rsidR="00BE3975" w:rsidRPr="00B64B13" w14:paraId="2237E6A7" w14:textId="77777777" w:rsidTr="00886D1A">
        <w:trPr>
          <w:trHeight w:val="20"/>
        </w:trPr>
        <w:tc>
          <w:tcPr>
            <w:tcW w:w="2244" w:type="pct"/>
            <w:tcBorders>
              <w:top w:val="dashed" w:sz="4" w:space="0" w:color="auto"/>
              <w:left w:val="nil"/>
              <w:bottom w:val="dashed" w:sz="4" w:space="0" w:color="auto"/>
              <w:right w:val="nil"/>
            </w:tcBorders>
            <w:vAlign w:val="center"/>
            <w:hideMark/>
          </w:tcPr>
          <w:p w14:paraId="2FED0584"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Moderate or severe liver disease</w:t>
            </w:r>
          </w:p>
        </w:tc>
        <w:tc>
          <w:tcPr>
            <w:tcW w:w="2756" w:type="pct"/>
            <w:tcBorders>
              <w:top w:val="dashed" w:sz="4" w:space="0" w:color="auto"/>
              <w:left w:val="nil"/>
              <w:bottom w:val="dashed" w:sz="4" w:space="0" w:color="auto"/>
              <w:right w:val="nil"/>
            </w:tcBorders>
            <w:vAlign w:val="center"/>
            <w:hideMark/>
          </w:tcPr>
          <w:p w14:paraId="32F954D3"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I85.0, I85.9, I86.4, I98.2, K70.4, K71.1, K72.1, K72.9, K76.5, K76.6, K76.7</w:t>
            </w:r>
          </w:p>
        </w:tc>
      </w:tr>
      <w:tr w:rsidR="00BE3975" w:rsidRPr="00B64B13" w14:paraId="40FC46FE" w14:textId="77777777" w:rsidTr="00886D1A">
        <w:trPr>
          <w:trHeight w:val="20"/>
        </w:trPr>
        <w:tc>
          <w:tcPr>
            <w:tcW w:w="2244" w:type="pct"/>
            <w:tcBorders>
              <w:top w:val="dashed" w:sz="4" w:space="0" w:color="auto"/>
              <w:left w:val="nil"/>
              <w:bottom w:val="dashed" w:sz="4" w:space="0" w:color="auto"/>
              <w:right w:val="nil"/>
            </w:tcBorders>
            <w:vAlign w:val="center"/>
            <w:hideMark/>
          </w:tcPr>
          <w:p w14:paraId="55985525"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Metastatic solid tumor</w:t>
            </w:r>
          </w:p>
        </w:tc>
        <w:tc>
          <w:tcPr>
            <w:tcW w:w="2756" w:type="pct"/>
            <w:tcBorders>
              <w:top w:val="dashed" w:sz="4" w:space="0" w:color="auto"/>
              <w:left w:val="nil"/>
              <w:bottom w:val="dashed" w:sz="4" w:space="0" w:color="auto"/>
              <w:right w:val="nil"/>
            </w:tcBorders>
            <w:vAlign w:val="center"/>
            <w:hideMark/>
          </w:tcPr>
          <w:p w14:paraId="50073EAD"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C77–C80</w:t>
            </w:r>
          </w:p>
        </w:tc>
      </w:tr>
      <w:tr w:rsidR="00BE3975" w:rsidRPr="00B64B13" w14:paraId="316C6BA1" w14:textId="77777777" w:rsidTr="00886D1A">
        <w:trPr>
          <w:trHeight w:val="20"/>
        </w:trPr>
        <w:tc>
          <w:tcPr>
            <w:tcW w:w="2244" w:type="pct"/>
            <w:tcBorders>
              <w:top w:val="dashed" w:sz="4" w:space="0" w:color="auto"/>
              <w:left w:val="nil"/>
              <w:bottom w:val="single" w:sz="4" w:space="0" w:color="auto"/>
              <w:right w:val="nil"/>
            </w:tcBorders>
            <w:vAlign w:val="center"/>
            <w:hideMark/>
          </w:tcPr>
          <w:p w14:paraId="293C5771"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 xml:space="preserve"> AIDS/HIV</w:t>
            </w:r>
          </w:p>
        </w:tc>
        <w:tc>
          <w:tcPr>
            <w:tcW w:w="2756" w:type="pct"/>
            <w:tcBorders>
              <w:top w:val="dashed" w:sz="4" w:space="0" w:color="auto"/>
              <w:left w:val="nil"/>
              <w:bottom w:val="single" w:sz="4" w:space="0" w:color="auto"/>
              <w:right w:val="nil"/>
            </w:tcBorders>
            <w:vAlign w:val="center"/>
            <w:hideMark/>
          </w:tcPr>
          <w:p w14:paraId="0AF34360" w14:textId="77777777" w:rsidR="00BE3975" w:rsidRPr="00B64B13" w:rsidRDefault="00BE3975" w:rsidP="008B580A">
            <w:pPr>
              <w:widowControl/>
              <w:spacing w:after="0" w:line="240" w:lineRule="auto"/>
              <w:rPr>
                <w:rFonts w:ascii="Times New Roman" w:eastAsia="Yu Gothic" w:hAnsi="Times New Roman" w:cs="Times New Roman"/>
                <w:color w:val="000000" w:themeColor="text1"/>
                <w:kern w:val="0"/>
                <w:szCs w:val="22"/>
                <w14:ligatures w14:val="none"/>
              </w:rPr>
            </w:pPr>
            <w:r w:rsidRPr="00B64B13">
              <w:rPr>
                <w:rFonts w:ascii="Times New Roman" w:eastAsia="Yu Gothic" w:hAnsi="Times New Roman" w:cs="Times New Roman"/>
                <w:color w:val="000000" w:themeColor="text1"/>
                <w:kern w:val="0"/>
                <w:szCs w:val="22"/>
                <w14:ligatures w14:val="none"/>
              </w:rPr>
              <w:t>B20–B22, B24</w:t>
            </w:r>
          </w:p>
        </w:tc>
      </w:tr>
    </w:tbl>
    <w:p w14:paraId="3B9840E2" w14:textId="14067612" w:rsidR="00FD7B1C" w:rsidRPr="00FD7B1C" w:rsidRDefault="00FD7B1C" w:rsidP="00FD7B1C">
      <w:pPr>
        <w:rPr>
          <w:rFonts w:ascii="Times New Roman" w:hAnsi="Times New Roman" w:cs="Times New Roman"/>
          <w:bCs/>
          <w:color w:val="000000" w:themeColor="text1"/>
        </w:rPr>
      </w:pPr>
      <w:proofErr w:type="gramStart"/>
      <w:r w:rsidRPr="00FD7B1C">
        <w:rPr>
          <w:rFonts w:ascii="Times New Roman" w:hAnsi="Times New Roman" w:cs="Times New Roman"/>
          <w:bCs/>
          <w:color w:val="000000" w:themeColor="text1"/>
        </w:rPr>
        <w:t>AIDS,</w:t>
      </w:r>
      <w:proofErr w:type="gramEnd"/>
      <w:r w:rsidRPr="00FD7B1C">
        <w:rPr>
          <w:rFonts w:ascii="Times New Roman" w:hAnsi="Times New Roman" w:cs="Times New Roman"/>
          <w:bCs/>
          <w:color w:val="000000" w:themeColor="text1"/>
        </w:rPr>
        <w:t xml:space="preserve"> acquired immunodeficiency syndrome; CCI, Charlson Comorbidity Index; HIV, human immunodeficiency virus; ICD-10, International Classification of Diseases, 10th Revision.</w:t>
      </w:r>
    </w:p>
    <w:p w14:paraId="5AFE01D4" w14:textId="12D3C58D" w:rsidR="00FD7B1C" w:rsidRDefault="00FD7B1C" w:rsidP="00FD7B1C">
      <w:pPr>
        <w:rPr>
          <w:rFonts w:ascii="Times New Roman" w:hAnsi="Times New Roman" w:cs="Times New Roman"/>
          <w:bCs/>
          <w:color w:val="000000" w:themeColor="text1"/>
        </w:rPr>
      </w:pPr>
      <w:r w:rsidRPr="00FD7B1C">
        <w:rPr>
          <w:rFonts w:ascii="Times New Roman" w:hAnsi="Times New Roman" w:cs="Times New Roman"/>
          <w:bCs/>
          <w:color w:val="000000" w:themeColor="text1"/>
        </w:rPr>
        <w:t xml:space="preserve">The comorbidities listed in this table were identified if the relevant ICD-10 codes were recorded at least once during the one-year look-back period </w:t>
      </w:r>
      <w:r w:rsidR="009C0B01">
        <w:rPr>
          <w:rFonts w:ascii="Times New Roman" w:hAnsi="Times New Roman" w:cs="Times New Roman"/>
          <w:bCs/>
          <w:color w:val="000000" w:themeColor="text1"/>
        </w:rPr>
        <w:t>before</w:t>
      </w:r>
      <w:r w:rsidRPr="00FD7B1C">
        <w:rPr>
          <w:rFonts w:ascii="Times New Roman" w:hAnsi="Times New Roman" w:cs="Times New Roman"/>
          <w:bCs/>
          <w:color w:val="000000" w:themeColor="text1"/>
        </w:rPr>
        <w:t xml:space="preserve"> admission. The CCI was calculated based on </w:t>
      </w:r>
      <w:r w:rsidRPr="00FD7B1C">
        <w:rPr>
          <w:rFonts w:ascii="Times New Roman" w:hAnsi="Times New Roman" w:cs="Times New Roman"/>
          <w:bCs/>
          <w:color w:val="000000" w:themeColor="text1"/>
        </w:rPr>
        <w:lastRenderedPageBreak/>
        <w:t xml:space="preserve">these comorbidities, </w:t>
      </w:r>
      <w:r w:rsidR="00DE6270" w:rsidRPr="00DE6270">
        <w:rPr>
          <w:rFonts w:ascii="Times New Roman" w:hAnsi="Times New Roman" w:cs="Times New Roman"/>
          <w:bCs/>
          <w:color w:val="000000" w:themeColor="text1"/>
        </w:rPr>
        <w:t>in accordance with the original methodology</w:t>
      </w:r>
      <w:r w:rsidRPr="00FD7B1C">
        <w:rPr>
          <w:rFonts w:ascii="Times New Roman" w:hAnsi="Times New Roman" w:cs="Times New Roman"/>
          <w:bCs/>
          <w:color w:val="000000" w:themeColor="text1"/>
        </w:rPr>
        <w:t xml:space="preserve"> </w:t>
      </w:r>
      <w:r>
        <w:rPr>
          <w:rFonts w:ascii="Times New Roman" w:hAnsi="Times New Roman" w:cs="Times New Roman"/>
          <w:bCs/>
          <w:noProof/>
          <w:color w:val="000000" w:themeColor="text1"/>
        </w:rPr>
        <w:t>(1)</w:t>
      </w:r>
      <w:r w:rsidRPr="00FD7B1C">
        <w:rPr>
          <w:rFonts w:ascii="Times New Roman" w:hAnsi="Times New Roman" w:cs="Times New Roman"/>
          <w:bCs/>
          <w:color w:val="000000" w:themeColor="text1"/>
        </w:rPr>
        <w:t>.</w:t>
      </w:r>
    </w:p>
    <w:p w14:paraId="38F7FD24" w14:textId="7A67BB60" w:rsidR="00FD7B1C" w:rsidRDefault="00FD7B1C" w:rsidP="00FD7B1C">
      <w:pPr>
        <w:tabs>
          <w:tab w:val="left" w:pos="440"/>
        </w:tabs>
        <w:spacing w:after="220" w:line="240" w:lineRule="auto"/>
        <w:ind w:left="440" w:hanging="440"/>
        <w:rPr>
          <w:rFonts w:ascii="Times New Roman" w:hAnsi="Times New Roman" w:cs="Times New Roman"/>
        </w:rPr>
      </w:pPr>
      <w:r>
        <w:rPr>
          <w:rFonts w:ascii="Times New Roman" w:hAnsi="Times New Roman" w:cs="Times New Roman"/>
          <w:noProof/>
        </w:rPr>
        <w:t xml:space="preserve">1. </w:t>
      </w:r>
      <w:r>
        <w:rPr>
          <w:rFonts w:ascii="Times New Roman" w:hAnsi="Times New Roman" w:cs="Times New Roman"/>
          <w:noProof/>
        </w:rPr>
        <w:tab/>
        <w:t xml:space="preserve">Charlson ME, Pompei P, Ales KL, MacKenzie CR. A new method of classifying prognostic comorbidity in longitudinal studies: development and validation. </w:t>
      </w:r>
      <w:r w:rsidRPr="007A0CE0">
        <w:rPr>
          <w:rFonts w:ascii="Times New Roman" w:hAnsi="Times New Roman" w:cs="Times New Roman"/>
          <w:i/>
          <w:iCs/>
          <w:noProof/>
        </w:rPr>
        <w:t>J Chronic Dis</w:t>
      </w:r>
      <w:r w:rsidR="007A0CE0">
        <w:rPr>
          <w:rFonts w:ascii="Times New Roman" w:hAnsi="Times New Roman" w:cs="Times New Roman"/>
          <w:noProof/>
        </w:rPr>
        <w:t>.</w:t>
      </w:r>
      <w:r>
        <w:rPr>
          <w:rFonts w:ascii="Times New Roman" w:hAnsi="Times New Roman" w:cs="Times New Roman"/>
          <w:noProof/>
        </w:rPr>
        <w:t xml:space="preserve"> 1987;40(5):373–83.</w:t>
      </w:r>
    </w:p>
    <w:p w14:paraId="5113944B" w14:textId="77777777" w:rsidR="00FD7B1C" w:rsidRPr="00FD7B1C" w:rsidRDefault="00FD7B1C" w:rsidP="00FD7B1C">
      <w:pPr>
        <w:rPr>
          <w:rFonts w:ascii="Times New Roman" w:hAnsi="Times New Roman" w:cs="Times New Roman"/>
          <w:bCs/>
          <w:color w:val="000000" w:themeColor="text1"/>
        </w:rPr>
      </w:pPr>
    </w:p>
    <w:p w14:paraId="32D3E864" w14:textId="3984ED81" w:rsidR="00BE3975" w:rsidRPr="008A269D" w:rsidRDefault="00BE3975">
      <w:pPr>
        <w:rPr>
          <w:rFonts w:ascii="Times New Roman" w:hAnsi="Times New Roman" w:cs="Times New Roman"/>
          <w:color w:val="0070C0"/>
        </w:rPr>
      </w:pPr>
      <w:r>
        <w:rPr>
          <w:rFonts w:ascii="Times New Roman" w:hAnsi="Times New Roman" w:cs="Times New Roman"/>
        </w:rPr>
        <w:br w:type="page"/>
      </w:r>
    </w:p>
    <w:p w14:paraId="31107418" w14:textId="57970834" w:rsidR="00BE3975" w:rsidRDefault="00BE3975">
      <w:pPr>
        <w:rPr>
          <w:rFonts w:ascii="Times New Roman" w:hAnsi="Times New Roman" w:cs="Times New Roman"/>
          <w:b/>
          <w:bCs/>
        </w:rPr>
      </w:pPr>
      <w:r w:rsidRPr="00BE3975">
        <w:rPr>
          <w:rFonts w:ascii="Times New Roman" w:hAnsi="Times New Roman" w:cs="Times New Roman" w:hint="eastAsia"/>
          <w:b/>
          <w:bCs/>
        </w:rPr>
        <w:lastRenderedPageBreak/>
        <w:t>Supplementary</w:t>
      </w:r>
      <w:r w:rsidRPr="00BE3975">
        <w:rPr>
          <w:rFonts w:ascii="Times New Roman" w:hAnsi="Times New Roman" w:cs="Times New Roman"/>
          <w:b/>
          <w:bCs/>
        </w:rPr>
        <w:t xml:space="preserve"> Table </w:t>
      </w:r>
      <w:r w:rsidR="00C423A4">
        <w:rPr>
          <w:rFonts w:ascii="Times New Roman" w:hAnsi="Times New Roman" w:cs="Times New Roman"/>
          <w:b/>
          <w:bCs/>
        </w:rPr>
        <w:t>4</w:t>
      </w:r>
      <w:r w:rsidRPr="00BE3975">
        <w:rPr>
          <w:rFonts w:ascii="Times New Roman" w:hAnsi="Times New Roman" w:cs="Times New Roman"/>
          <w:b/>
          <w:bCs/>
        </w:rPr>
        <w:t xml:space="preserve">. </w:t>
      </w:r>
      <w:r w:rsidR="00D42C95" w:rsidRPr="00D42C95">
        <w:rPr>
          <w:rFonts w:ascii="Times New Roman" w:hAnsi="Times New Roman" w:cs="Times New Roman"/>
          <w:b/>
          <w:bCs/>
        </w:rPr>
        <w:t>ICD-10 codes used to define site of infection and procedure code used to identify ICU admission</w:t>
      </w:r>
    </w:p>
    <w:tbl>
      <w:tblPr>
        <w:tblW w:w="9072" w:type="dxa"/>
        <w:tblInd w:w="-5" w:type="dxa"/>
        <w:tblLook w:val="04A0" w:firstRow="1" w:lastRow="0" w:firstColumn="1" w:lastColumn="0" w:noHBand="0" w:noVBand="1"/>
      </w:tblPr>
      <w:tblGrid>
        <w:gridCol w:w="2200"/>
        <w:gridCol w:w="6872"/>
      </w:tblGrid>
      <w:tr w:rsidR="003364A0" w:rsidRPr="00C37DEC" w14:paraId="2F7A3465" w14:textId="77777777" w:rsidTr="002B49F1">
        <w:trPr>
          <w:trHeight w:val="300"/>
        </w:trPr>
        <w:tc>
          <w:tcPr>
            <w:tcW w:w="0" w:type="auto"/>
            <w:tcBorders>
              <w:top w:val="single" w:sz="4" w:space="0" w:color="auto"/>
              <w:bottom w:val="single" w:sz="4" w:space="0" w:color="auto"/>
            </w:tcBorders>
            <w:noWrap/>
            <w:vAlign w:val="center"/>
            <w:hideMark/>
          </w:tcPr>
          <w:p w14:paraId="0F672022" w14:textId="77777777" w:rsidR="003364A0" w:rsidRPr="00C37DEC" w:rsidRDefault="003364A0" w:rsidP="00D42C95">
            <w:pPr>
              <w:widowControl/>
              <w:snapToGrid w:val="0"/>
              <w:spacing w:after="0" w:line="360" w:lineRule="auto"/>
              <w:jc w:val="center"/>
              <w:rPr>
                <w:rFonts w:ascii="Times New Roman" w:eastAsia="DengXian" w:hAnsi="Times New Roman" w:cs="Times New Roman"/>
                <w:b/>
                <w:bCs/>
                <w:color w:val="000000"/>
                <w:kern w:val="0"/>
                <w:szCs w:val="22"/>
                <w:lang w:eastAsia="zh-CN"/>
              </w:rPr>
            </w:pPr>
            <w:r w:rsidRPr="00C37DEC">
              <w:rPr>
                <w:rFonts w:ascii="Times New Roman" w:eastAsia="DengXian" w:hAnsi="Times New Roman" w:cs="Times New Roman"/>
                <w:b/>
                <w:bCs/>
                <w:color w:val="000000"/>
                <w:kern w:val="0"/>
                <w:szCs w:val="22"/>
                <w:lang w:eastAsia="zh-CN"/>
              </w:rPr>
              <w:t>Covariates</w:t>
            </w:r>
          </w:p>
        </w:tc>
        <w:tc>
          <w:tcPr>
            <w:tcW w:w="6872" w:type="dxa"/>
            <w:tcBorders>
              <w:top w:val="single" w:sz="4" w:space="0" w:color="auto"/>
              <w:bottom w:val="single" w:sz="4" w:space="0" w:color="auto"/>
            </w:tcBorders>
            <w:noWrap/>
            <w:vAlign w:val="center"/>
            <w:hideMark/>
          </w:tcPr>
          <w:p w14:paraId="02486C95" w14:textId="77777777" w:rsidR="003364A0" w:rsidRPr="00C37DEC" w:rsidRDefault="003364A0" w:rsidP="00D42C95">
            <w:pPr>
              <w:widowControl/>
              <w:snapToGrid w:val="0"/>
              <w:spacing w:after="0" w:line="360" w:lineRule="auto"/>
              <w:jc w:val="center"/>
              <w:rPr>
                <w:rFonts w:ascii="Times New Roman" w:eastAsia="DengXian" w:hAnsi="Times New Roman" w:cs="Times New Roman"/>
                <w:b/>
                <w:bCs/>
                <w:color w:val="000000"/>
                <w:kern w:val="0"/>
                <w:szCs w:val="22"/>
                <w:lang w:eastAsia="zh-CN"/>
              </w:rPr>
            </w:pPr>
            <w:r w:rsidRPr="00C37DEC">
              <w:rPr>
                <w:rFonts w:ascii="Times New Roman" w:eastAsia="DengXian" w:hAnsi="Times New Roman" w:cs="Times New Roman"/>
                <w:b/>
                <w:bCs/>
                <w:color w:val="000000"/>
                <w:kern w:val="0"/>
                <w:szCs w:val="22"/>
                <w:lang w:eastAsia="zh-CN"/>
              </w:rPr>
              <w:t>Definitions</w:t>
            </w:r>
          </w:p>
        </w:tc>
      </w:tr>
      <w:tr w:rsidR="003364A0" w:rsidRPr="00C37DEC" w14:paraId="668C2FC5" w14:textId="77777777" w:rsidTr="002B49F1">
        <w:trPr>
          <w:trHeight w:val="54"/>
        </w:trPr>
        <w:tc>
          <w:tcPr>
            <w:tcW w:w="9072" w:type="dxa"/>
            <w:gridSpan w:val="2"/>
            <w:tcBorders>
              <w:top w:val="single" w:sz="4" w:space="0" w:color="auto"/>
            </w:tcBorders>
            <w:shd w:val="clear" w:color="auto" w:fill="F2F2F2" w:themeFill="background1" w:themeFillShade="F2"/>
            <w:vAlign w:val="center"/>
            <w:hideMark/>
          </w:tcPr>
          <w:p w14:paraId="7E38DD3C" w14:textId="77777777" w:rsidR="003364A0" w:rsidRPr="00C37DEC" w:rsidRDefault="003364A0" w:rsidP="00D42C95">
            <w:pPr>
              <w:widowControl/>
              <w:snapToGrid w:val="0"/>
              <w:spacing w:after="0" w:line="360" w:lineRule="auto"/>
              <w:jc w:val="center"/>
              <w:rPr>
                <w:rFonts w:ascii="Times New Roman" w:eastAsia="DengXian" w:hAnsi="Times New Roman" w:cs="Times New Roman"/>
                <w:b/>
                <w:bCs/>
                <w:color w:val="000000"/>
                <w:kern w:val="0"/>
                <w:szCs w:val="22"/>
                <w:lang w:eastAsia="zh-CN"/>
              </w:rPr>
            </w:pPr>
            <w:r w:rsidRPr="00C37DEC">
              <w:rPr>
                <w:rFonts w:ascii="Times New Roman" w:eastAsia="DengXian" w:hAnsi="Times New Roman" w:cs="Times New Roman"/>
                <w:b/>
                <w:bCs/>
                <w:color w:val="000000"/>
                <w:kern w:val="0"/>
                <w:szCs w:val="22"/>
                <w:lang w:eastAsia="zh-CN"/>
              </w:rPr>
              <w:t>Focus of infection</w:t>
            </w:r>
          </w:p>
        </w:tc>
      </w:tr>
      <w:tr w:rsidR="003364A0" w:rsidRPr="00C37DEC" w14:paraId="633FE9A2" w14:textId="77777777" w:rsidTr="003255F9">
        <w:trPr>
          <w:trHeight w:val="375"/>
        </w:trPr>
        <w:tc>
          <w:tcPr>
            <w:tcW w:w="0" w:type="auto"/>
            <w:tcBorders>
              <w:bottom w:val="dashed" w:sz="4" w:space="0" w:color="auto"/>
            </w:tcBorders>
            <w:vAlign w:val="center"/>
            <w:hideMark/>
          </w:tcPr>
          <w:p w14:paraId="2B1184D7"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proofErr w:type="spellStart"/>
            <w:r w:rsidRPr="00C37DEC">
              <w:rPr>
                <w:rFonts w:ascii="Times New Roman" w:eastAsia="DengXian" w:hAnsi="Times New Roman" w:cs="Times New Roman"/>
                <w:color w:val="000000"/>
                <w:kern w:val="0"/>
                <w:szCs w:val="22"/>
                <w:lang w:eastAsia="zh-CN"/>
              </w:rPr>
              <w:t>Respiratory</w:t>
            </w:r>
            <w:r w:rsidRPr="00C37DEC">
              <w:rPr>
                <w:rFonts w:ascii="Times New Roman" w:eastAsia="DengXian" w:hAnsi="Times New Roman" w:cs="Times New Roman"/>
                <w:color w:val="000000"/>
                <w:kern w:val="0"/>
                <w:szCs w:val="22"/>
                <w:vertAlign w:val="superscript"/>
                <w:lang w:eastAsia="zh-CN"/>
              </w:rPr>
              <w:t>a</w:t>
            </w:r>
            <w:proofErr w:type="spellEnd"/>
          </w:p>
        </w:tc>
        <w:tc>
          <w:tcPr>
            <w:tcW w:w="6872" w:type="dxa"/>
            <w:tcBorders>
              <w:bottom w:val="dashed" w:sz="4" w:space="0" w:color="auto"/>
            </w:tcBorders>
            <w:vAlign w:val="center"/>
            <w:hideMark/>
          </w:tcPr>
          <w:p w14:paraId="5A21F1A3"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r w:rsidRPr="00C37DEC">
              <w:rPr>
                <w:rFonts w:ascii="Times New Roman" w:eastAsia="DengXian" w:hAnsi="Times New Roman" w:cs="Times New Roman"/>
                <w:color w:val="000000"/>
                <w:kern w:val="0"/>
                <w:szCs w:val="22"/>
                <w:lang w:eastAsia="zh-CN"/>
              </w:rPr>
              <w:t>A15–A16, J00–J06, J09–J18, J20–J22, J31–J32, J35–J37, J39.0, J39.1, J85–J86</w:t>
            </w:r>
          </w:p>
        </w:tc>
      </w:tr>
      <w:tr w:rsidR="003364A0" w:rsidRPr="00C37DEC" w14:paraId="497B8A45" w14:textId="77777777" w:rsidTr="003255F9">
        <w:trPr>
          <w:trHeight w:val="20"/>
        </w:trPr>
        <w:tc>
          <w:tcPr>
            <w:tcW w:w="0" w:type="auto"/>
            <w:tcBorders>
              <w:top w:val="dashed" w:sz="4" w:space="0" w:color="auto"/>
              <w:bottom w:val="dashed" w:sz="4" w:space="0" w:color="auto"/>
            </w:tcBorders>
            <w:vAlign w:val="center"/>
            <w:hideMark/>
          </w:tcPr>
          <w:p w14:paraId="25F2C984"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proofErr w:type="spellStart"/>
            <w:r w:rsidRPr="00C37DEC">
              <w:rPr>
                <w:rFonts w:ascii="Times New Roman" w:eastAsia="DengXian" w:hAnsi="Times New Roman" w:cs="Times New Roman"/>
                <w:color w:val="000000"/>
                <w:kern w:val="0"/>
                <w:szCs w:val="22"/>
                <w:lang w:eastAsia="zh-CN"/>
              </w:rPr>
              <w:t>Urogenital</w:t>
            </w:r>
            <w:r w:rsidRPr="00C37DEC">
              <w:rPr>
                <w:rFonts w:ascii="Times New Roman" w:eastAsia="DengXian" w:hAnsi="Times New Roman" w:cs="Times New Roman"/>
                <w:color w:val="000000"/>
                <w:kern w:val="0"/>
                <w:szCs w:val="22"/>
                <w:vertAlign w:val="superscript"/>
                <w:lang w:eastAsia="zh-CN"/>
              </w:rPr>
              <w:t>a</w:t>
            </w:r>
            <w:proofErr w:type="spellEnd"/>
          </w:p>
        </w:tc>
        <w:tc>
          <w:tcPr>
            <w:tcW w:w="6872" w:type="dxa"/>
            <w:tcBorders>
              <w:top w:val="dashed" w:sz="4" w:space="0" w:color="auto"/>
              <w:bottom w:val="dashed" w:sz="4" w:space="0" w:color="auto"/>
            </w:tcBorders>
            <w:vAlign w:val="center"/>
            <w:hideMark/>
          </w:tcPr>
          <w:p w14:paraId="6E298260"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r w:rsidRPr="00C37DEC">
              <w:rPr>
                <w:rFonts w:ascii="Times New Roman" w:eastAsia="DengXian" w:hAnsi="Times New Roman" w:cs="Times New Roman"/>
                <w:color w:val="000000"/>
                <w:kern w:val="0"/>
                <w:szCs w:val="22"/>
                <w:lang w:eastAsia="zh-CN"/>
              </w:rPr>
              <w:t>A18.1, A51.0, A54.0–A54.2, A56.0–A56.2, A59.0, A60.0, N30.0, N30.8, N39.0, N41.0–N41.3, N45, N49.0–N49.2, N70–N77, O23</w:t>
            </w:r>
          </w:p>
        </w:tc>
      </w:tr>
      <w:tr w:rsidR="003364A0" w:rsidRPr="00C37DEC" w14:paraId="03F84A1A" w14:textId="77777777" w:rsidTr="003255F9">
        <w:trPr>
          <w:trHeight w:val="20"/>
        </w:trPr>
        <w:tc>
          <w:tcPr>
            <w:tcW w:w="0" w:type="auto"/>
            <w:tcBorders>
              <w:top w:val="dashed" w:sz="4" w:space="0" w:color="auto"/>
              <w:bottom w:val="dashed" w:sz="4" w:space="0" w:color="auto"/>
            </w:tcBorders>
            <w:vAlign w:val="center"/>
            <w:hideMark/>
          </w:tcPr>
          <w:p w14:paraId="23745A66"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proofErr w:type="spellStart"/>
            <w:r w:rsidRPr="00C37DEC">
              <w:rPr>
                <w:rFonts w:ascii="Times New Roman" w:eastAsia="DengXian" w:hAnsi="Times New Roman" w:cs="Times New Roman"/>
                <w:color w:val="000000"/>
                <w:kern w:val="0"/>
                <w:szCs w:val="22"/>
                <w:lang w:eastAsia="zh-CN"/>
              </w:rPr>
              <w:t>Abdominal</w:t>
            </w:r>
            <w:r w:rsidRPr="00C37DEC">
              <w:rPr>
                <w:rFonts w:ascii="Times New Roman" w:eastAsia="DengXian" w:hAnsi="Times New Roman" w:cs="Times New Roman"/>
                <w:color w:val="000000"/>
                <w:kern w:val="0"/>
                <w:szCs w:val="22"/>
                <w:vertAlign w:val="superscript"/>
                <w:lang w:eastAsia="zh-CN"/>
              </w:rPr>
              <w:t>a</w:t>
            </w:r>
            <w:proofErr w:type="spellEnd"/>
          </w:p>
        </w:tc>
        <w:tc>
          <w:tcPr>
            <w:tcW w:w="6872" w:type="dxa"/>
            <w:tcBorders>
              <w:top w:val="dashed" w:sz="4" w:space="0" w:color="auto"/>
              <w:bottom w:val="dashed" w:sz="4" w:space="0" w:color="auto"/>
            </w:tcBorders>
            <w:vAlign w:val="center"/>
            <w:hideMark/>
          </w:tcPr>
          <w:p w14:paraId="41BCD305"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r w:rsidRPr="00C37DEC">
              <w:rPr>
                <w:rFonts w:ascii="Times New Roman" w:eastAsia="DengXian" w:hAnsi="Times New Roman" w:cs="Times New Roman"/>
                <w:color w:val="000000"/>
                <w:kern w:val="0"/>
                <w:szCs w:val="22"/>
                <w:lang w:eastAsia="zh-CN"/>
              </w:rPr>
              <w:t>A00–A09, A18.3, A42.1, A74.8, K35–K38, K57.0, K57.2, K57.4, K57.8, K61, K63.0, K63.1, K65, K67, K75.0, K80.0, K80.1, K80.3, K80.4, K81, K83.0</w:t>
            </w:r>
          </w:p>
        </w:tc>
      </w:tr>
      <w:tr w:rsidR="003364A0" w:rsidRPr="00C37DEC" w14:paraId="2691386F" w14:textId="77777777" w:rsidTr="003255F9">
        <w:trPr>
          <w:trHeight w:val="20"/>
        </w:trPr>
        <w:tc>
          <w:tcPr>
            <w:tcW w:w="0" w:type="auto"/>
            <w:tcBorders>
              <w:top w:val="dashed" w:sz="4" w:space="0" w:color="auto"/>
              <w:bottom w:val="dashed" w:sz="4" w:space="0" w:color="auto"/>
            </w:tcBorders>
            <w:vAlign w:val="center"/>
            <w:hideMark/>
          </w:tcPr>
          <w:p w14:paraId="673F6E68"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r w:rsidRPr="00C37DEC">
              <w:rPr>
                <w:rFonts w:ascii="Times New Roman" w:eastAsia="DengXian" w:hAnsi="Times New Roman" w:cs="Times New Roman"/>
                <w:color w:val="000000"/>
                <w:kern w:val="0"/>
                <w:szCs w:val="22"/>
                <w:lang w:eastAsia="zh-CN"/>
              </w:rPr>
              <w:t xml:space="preserve">Bone and soft </w:t>
            </w:r>
            <w:proofErr w:type="spellStart"/>
            <w:r w:rsidRPr="00C37DEC">
              <w:rPr>
                <w:rFonts w:ascii="Times New Roman" w:eastAsia="DengXian" w:hAnsi="Times New Roman" w:cs="Times New Roman"/>
                <w:color w:val="000000"/>
                <w:kern w:val="0"/>
                <w:szCs w:val="22"/>
                <w:lang w:eastAsia="zh-CN"/>
              </w:rPr>
              <w:t>tissue</w:t>
            </w:r>
            <w:r w:rsidRPr="00C37DEC">
              <w:rPr>
                <w:rFonts w:ascii="Times New Roman" w:eastAsia="DengXian" w:hAnsi="Times New Roman" w:cs="Times New Roman"/>
                <w:color w:val="000000"/>
                <w:kern w:val="0"/>
                <w:szCs w:val="22"/>
                <w:vertAlign w:val="superscript"/>
                <w:lang w:eastAsia="zh-CN"/>
              </w:rPr>
              <w:t>a</w:t>
            </w:r>
            <w:proofErr w:type="spellEnd"/>
          </w:p>
        </w:tc>
        <w:tc>
          <w:tcPr>
            <w:tcW w:w="6872" w:type="dxa"/>
            <w:tcBorders>
              <w:top w:val="dashed" w:sz="4" w:space="0" w:color="auto"/>
              <w:bottom w:val="dashed" w:sz="4" w:space="0" w:color="auto"/>
            </w:tcBorders>
            <w:vAlign w:val="center"/>
            <w:hideMark/>
          </w:tcPr>
          <w:p w14:paraId="077B7702"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r w:rsidRPr="00C37DEC">
              <w:rPr>
                <w:rFonts w:ascii="Times New Roman" w:eastAsia="DengXian" w:hAnsi="Times New Roman" w:cs="Times New Roman"/>
                <w:color w:val="000000"/>
                <w:kern w:val="0"/>
                <w:szCs w:val="22"/>
                <w:lang w:eastAsia="zh-CN"/>
              </w:rPr>
              <w:t>A18.0, A18.4, A26.0, A28.1, A31.1, A31.8, A32.0, A36.3, A42.2, A43.1, A46, A48.0, L00-L08, M00, M01.0, M46.3, M46.5, M49.1–M49.3, M60.0, M86.0, M86.1, M86.65, M86.66, M86.69, M86.99</w:t>
            </w:r>
          </w:p>
        </w:tc>
      </w:tr>
      <w:tr w:rsidR="003364A0" w:rsidRPr="00C37DEC" w14:paraId="4F186C1D" w14:textId="77777777" w:rsidTr="003255F9">
        <w:trPr>
          <w:trHeight w:val="20"/>
        </w:trPr>
        <w:tc>
          <w:tcPr>
            <w:tcW w:w="0" w:type="auto"/>
            <w:tcBorders>
              <w:top w:val="dashed" w:sz="4" w:space="0" w:color="auto"/>
              <w:bottom w:val="dashed" w:sz="4" w:space="0" w:color="auto"/>
            </w:tcBorders>
            <w:vAlign w:val="center"/>
            <w:hideMark/>
          </w:tcPr>
          <w:p w14:paraId="2C2EB059"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proofErr w:type="spellStart"/>
            <w:r w:rsidRPr="00C37DEC">
              <w:rPr>
                <w:rFonts w:ascii="Times New Roman" w:eastAsia="DengXian" w:hAnsi="Times New Roman" w:cs="Times New Roman"/>
                <w:color w:val="000000"/>
                <w:kern w:val="0"/>
                <w:szCs w:val="22"/>
                <w:lang w:eastAsia="zh-CN"/>
              </w:rPr>
              <w:t>Blood</w:t>
            </w:r>
            <w:r w:rsidRPr="00C37DEC">
              <w:rPr>
                <w:rFonts w:ascii="Times New Roman" w:eastAsia="DengXian" w:hAnsi="Times New Roman" w:cs="Times New Roman"/>
                <w:color w:val="000000"/>
                <w:kern w:val="0"/>
                <w:szCs w:val="22"/>
                <w:vertAlign w:val="superscript"/>
                <w:lang w:eastAsia="zh-CN"/>
              </w:rPr>
              <w:t>a</w:t>
            </w:r>
            <w:proofErr w:type="spellEnd"/>
          </w:p>
        </w:tc>
        <w:tc>
          <w:tcPr>
            <w:tcW w:w="6872" w:type="dxa"/>
            <w:tcBorders>
              <w:top w:val="dashed" w:sz="4" w:space="0" w:color="auto"/>
              <w:bottom w:val="dashed" w:sz="4" w:space="0" w:color="auto"/>
            </w:tcBorders>
            <w:vAlign w:val="center"/>
            <w:hideMark/>
          </w:tcPr>
          <w:p w14:paraId="16301EC0"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r w:rsidRPr="00C37DEC">
              <w:rPr>
                <w:rFonts w:ascii="Times New Roman" w:eastAsia="DengXian" w:hAnsi="Times New Roman" w:cs="Times New Roman"/>
                <w:color w:val="000000"/>
                <w:kern w:val="0"/>
                <w:szCs w:val="22"/>
                <w:lang w:eastAsia="zh-CN"/>
              </w:rPr>
              <w:t>A19, A40.0, A49.0, A49.1, A49.9</w:t>
            </w:r>
          </w:p>
        </w:tc>
      </w:tr>
      <w:tr w:rsidR="003364A0" w:rsidRPr="00C37DEC" w14:paraId="58204AAF" w14:textId="77777777" w:rsidTr="003255F9">
        <w:trPr>
          <w:trHeight w:val="20"/>
        </w:trPr>
        <w:tc>
          <w:tcPr>
            <w:tcW w:w="0" w:type="auto"/>
            <w:tcBorders>
              <w:top w:val="dashed" w:sz="4" w:space="0" w:color="auto"/>
              <w:bottom w:val="dashed" w:sz="4" w:space="0" w:color="auto"/>
            </w:tcBorders>
            <w:vAlign w:val="center"/>
            <w:hideMark/>
          </w:tcPr>
          <w:p w14:paraId="76F86F7F"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r w:rsidRPr="00C37DEC">
              <w:rPr>
                <w:rFonts w:ascii="Times New Roman" w:eastAsia="DengXian" w:hAnsi="Times New Roman" w:cs="Times New Roman"/>
                <w:color w:val="000000"/>
                <w:kern w:val="0"/>
                <w:szCs w:val="22"/>
                <w:lang w:eastAsia="zh-CN"/>
              </w:rPr>
              <w:t>Meninges/brain/spinal cord</w:t>
            </w:r>
            <w:r w:rsidRPr="00C37DEC">
              <w:rPr>
                <w:rFonts w:ascii="Times New Roman" w:eastAsia="DengXian" w:hAnsi="Times New Roman" w:cs="Times New Roman"/>
                <w:color w:val="000000"/>
                <w:kern w:val="0"/>
                <w:szCs w:val="22"/>
                <w:vertAlign w:val="superscript"/>
                <w:lang w:eastAsia="zh-CN"/>
              </w:rPr>
              <w:t>a</w:t>
            </w:r>
          </w:p>
        </w:tc>
        <w:tc>
          <w:tcPr>
            <w:tcW w:w="6872" w:type="dxa"/>
            <w:tcBorders>
              <w:top w:val="dashed" w:sz="4" w:space="0" w:color="auto"/>
              <w:bottom w:val="dashed" w:sz="4" w:space="0" w:color="auto"/>
            </w:tcBorders>
            <w:vAlign w:val="center"/>
            <w:hideMark/>
          </w:tcPr>
          <w:p w14:paraId="33DA489C"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r w:rsidRPr="00C37DEC">
              <w:rPr>
                <w:rFonts w:ascii="Times New Roman" w:eastAsia="DengXian" w:hAnsi="Times New Roman" w:cs="Times New Roman"/>
                <w:color w:val="000000"/>
                <w:kern w:val="0"/>
                <w:szCs w:val="22"/>
                <w:lang w:eastAsia="zh-CN"/>
              </w:rPr>
              <w:t>G00–G09</w:t>
            </w:r>
          </w:p>
        </w:tc>
      </w:tr>
      <w:tr w:rsidR="003364A0" w:rsidRPr="00C37DEC" w14:paraId="335622FC" w14:textId="77777777" w:rsidTr="003255F9">
        <w:trPr>
          <w:trHeight w:val="20"/>
        </w:trPr>
        <w:tc>
          <w:tcPr>
            <w:tcW w:w="9072" w:type="dxa"/>
            <w:gridSpan w:val="2"/>
            <w:tcBorders>
              <w:top w:val="dashed" w:sz="4" w:space="0" w:color="auto"/>
            </w:tcBorders>
            <w:shd w:val="clear" w:color="auto" w:fill="F2F2F2" w:themeFill="background1" w:themeFillShade="F2"/>
            <w:vAlign w:val="center"/>
            <w:hideMark/>
          </w:tcPr>
          <w:p w14:paraId="12932DF1" w14:textId="77777777" w:rsidR="003364A0" w:rsidRPr="00C37DEC" w:rsidRDefault="003364A0" w:rsidP="00D42C95">
            <w:pPr>
              <w:widowControl/>
              <w:snapToGrid w:val="0"/>
              <w:spacing w:after="0" w:line="360" w:lineRule="auto"/>
              <w:jc w:val="center"/>
              <w:rPr>
                <w:rFonts w:ascii="Times New Roman" w:eastAsia="DengXian" w:hAnsi="Times New Roman" w:cs="Times New Roman"/>
                <w:b/>
                <w:bCs/>
                <w:color w:val="000000"/>
                <w:kern w:val="0"/>
                <w:szCs w:val="22"/>
                <w:lang w:eastAsia="zh-CN"/>
              </w:rPr>
            </w:pPr>
            <w:r w:rsidRPr="00C37DEC">
              <w:rPr>
                <w:rFonts w:ascii="Times New Roman" w:eastAsia="DengXian" w:hAnsi="Times New Roman" w:cs="Times New Roman"/>
                <w:b/>
                <w:bCs/>
                <w:color w:val="000000"/>
                <w:kern w:val="0"/>
                <w:szCs w:val="22"/>
                <w:lang w:eastAsia="zh-CN"/>
              </w:rPr>
              <w:t>Procedure</w:t>
            </w:r>
          </w:p>
        </w:tc>
      </w:tr>
      <w:tr w:rsidR="003364A0" w:rsidRPr="00C37DEC" w14:paraId="697112AD" w14:textId="77777777" w:rsidTr="002B49F1">
        <w:trPr>
          <w:trHeight w:val="20"/>
        </w:trPr>
        <w:tc>
          <w:tcPr>
            <w:tcW w:w="0" w:type="auto"/>
            <w:tcBorders>
              <w:bottom w:val="single" w:sz="4" w:space="0" w:color="auto"/>
            </w:tcBorders>
            <w:vAlign w:val="center"/>
            <w:hideMark/>
          </w:tcPr>
          <w:p w14:paraId="0A88EC60"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r w:rsidRPr="00C37DEC">
              <w:rPr>
                <w:rFonts w:ascii="Times New Roman" w:eastAsia="DengXian" w:hAnsi="Times New Roman" w:cs="Times New Roman"/>
                <w:color w:val="000000"/>
                <w:kern w:val="0"/>
                <w:szCs w:val="22"/>
                <w:lang w:eastAsia="zh-CN"/>
              </w:rPr>
              <w:t xml:space="preserve">ICU </w:t>
            </w:r>
            <w:proofErr w:type="spellStart"/>
            <w:r w:rsidRPr="00C37DEC">
              <w:rPr>
                <w:rFonts w:ascii="Times New Roman" w:eastAsia="DengXian" w:hAnsi="Times New Roman" w:cs="Times New Roman"/>
                <w:color w:val="000000"/>
                <w:kern w:val="0"/>
                <w:szCs w:val="22"/>
                <w:lang w:eastAsia="zh-CN"/>
              </w:rPr>
              <w:t>admission</w:t>
            </w:r>
            <w:r w:rsidRPr="00C37DEC">
              <w:rPr>
                <w:rFonts w:ascii="Times New Roman" w:eastAsia="DengXian" w:hAnsi="Times New Roman" w:cs="Times New Roman"/>
                <w:color w:val="000000"/>
                <w:kern w:val="0"/>
                <w:szCs w:val="22"/>
                <w:vertAlign w:val="superscript"/>
                <w:lang w:eastAsia="zh-CN"/>
              </w:rPr>
              <w:t>b</w:t>
            </w:r>
            <w:proofErr w:type="spellEnd"/>
          </w:p>
        </w:tc>
        <w:tc>
          <w:tcPr>
            <w:tcW w:w="6872" w:type="dxa"/>
            <w:tcBorders>
              <w:bottom w:val="single" w:sz="4" w:space="0" w:color="auto"/>
            </w:tcBorders>
            <w:vAlign w:val="center"/>
            <w:hideMark/>
          </w:tcPr>
          <w:p w14:paraId="41E0D5A6" w14:textId="77777777" w:rsidR="003364A0" w:rsidRPr="00C37DEC" w:rsidRDefault="003364A0" w:rsidP="00D42C95">
            <w:pPr>
              <w:widowControl/>
              <w:snapToGrid w:val="0"/>
              <w:spacing w:after="0" w:line="360" w:lineRule="auto"/>
              <w:rPr>
                <w:rFonts w:ascii="Times New Roman" w:eastAsia="DengXian" w:hAnsi="Times New Roman" w:cs="Times New Roman"/>
                <w:color w:val="000000"/>
                <w:kern w:val="0"/>
                <w:szCs w:val="22"/>
                <w:lang w:eastAsia="zh-CN"/>
              </w:rPr>
            </w:pPr>
            <w:r w:rsidRPr="00C37DEC">
              <w:rPr>
                <w:rFonts w:ascii="Times New Roman" w:eastAsia="DengXian" w:hAnsi="Times New Roman" w:cs="Times New Roman"/>
                <w:color w:val="000000"/>
                <w:kern w:val="0"/>
                <w:szCs w:val="22"/>
                <w:lang w:eastAsia="zh-CN"/>
              </w:rPr>
              <w:t>A301</w:t>
            </w:r>
          </w:p>
        </w:tc>
      </w:tr>
    </w:tbl>
    <w:p w14:paraId="588BC67E" w14:textId="77777777" w:rsidR="00D42C95" w:rsidRPr="00D42C95" w:rsidRDefault="00D42C95" w:rsidP="00D42C95">
      <w:pPr>
        <w:rPr>
          <w:rFonts w:ascii="Times New Roman" w:hAnsi="Times New Roman" w:cs="Times New Roman"/>
        </w:rPr>
      </w:pPr>
      <w:r w:rsidRPr="00D42C95">
        <w:rPr>
          <w:rFonts w:ascii="Times New Roman" w:hAnsi="Times New Roman" w:cs="Times New Roman"/>
        </w:rPr>
        <w:t>ICD-10, International Classification of Diseases, 10th Revision; ICU, intensive care unit.</w:t>
      </w:r>
    </w:p>
    <w:p w14:paraId="054AAAE4" w14:textId="77777777" w:rsidR="00D42C95" w:rsidRPr="00D42C95" w:rsidRDefault="00D42C95" w:rsidP="00D42C95">
      <w:pPr>
        <w:rPr>
          <w:rFonts w:ascii="Times New Roman" w:hAnsi="Times New Roman" w:cs="Times New Roman"/>
        </w:rPr>
      </w:pPr>
      <w:r w:rsidRPr="00D42C95">
        <w:rPr>
          <w:rFonts w:ascii="Times New Roman" w:hAnsi="Times New Roman" w:cs="Times New Roman"/>
        </w:rPr>
        <w:t>ᵃ Defined by ICD-10 codes.</w:t>
      </w:r>
      <w:r w:rsidRPr="00D42C95">
        <w:rPr>
          <w:rFonts w:ascii="Times New Roman" w:hAnsi="Times New Roman" w:cs="Times New Roman"/>
        </w:rPr>
        <w:br/>
        <w:t>ᵇ Defined by procedure codes used in Japanese administrative claims databases.</w:t>
      </w:r>
    </w:p>
    <w:p w14:paraId="16C7CB37" w14:textId="77777777" w:rsidR="003364A0" w:rsidRPr="00D42C95" w:rsidRDefault="003364A0">
      <w:pPr>
        <w:rPr>
          <w:rFonts w:ascii="Times New Roman" w:hAnsi="Times New Roman" w:cs="Times New Roman"/>
          <w:b/>
          <w:bCs/>
        </w:rPr>
      </w:pPr>
    </w:p>
    <w:p w14:paraId="2BD25312" w14:textId="4F28CE55" w:rsidR="000C4CB0" w:rsidRPr="008A269D" w:rsidRDefault="000C4CB0">
      <w:pPr>
        <w:rPr>
          <w:rFonts w:ascii="Times New Roman" w:hAnsi="Times New Roman" w:cs="Times New Roman"/>
          <w:b/>
          <w:bCs/>
        </w:rPr>
      </w:pPr>
      <w:r>
        <w:rPr>
          <w:rFonts w:ascii="Times New Roman" w:hAnsi="Times New Roman" w:cs="Times New Roman"/>
        </w:rPr>
        <w:br w:type="page"/>
      </w:r>
    </w:p>
    <w:p w14:paraId="4665EA70" w14:textId="14E9B37B" w:rsidR="00B21540" w:rsidRDefault="00B21540" w:rsidP="00B21540">
      <w:pPr>
        <w:rPr>
          <w:rFonts w:ascii="Times New Roman" w:hAnsi="Times New Roman" w:cs="Times New Roman"/>
          <w:b/>
          <w:bCs/>
        </w:rPr>
      </w:pPr>
      <w:r w:rsidRPr="00BE3975">
        <w:rPr>
          <w:rFonts w:ascii="Times New Roman" w:hAnsi="Times New Roman" w:cs="Times New Roman" w:hint="eastAsia"/>
          <w:b/>
          <w:bCs/>
        </w:rPr>
        <w:lastRenderedPageBreak/>
        <w:t>Supplementary</w:t>
      </w:r>
      <w:r w:rsidRPr="00BE3975">
        <w:rPr>
          <w:rFonts w:ascii="Times New Roman" w:hAnsi="Times New Roman" w:cs="Times New Roman"/>
          <w:b/>
          <w:bCs/>
        </w:rPr>
        <w:t xml:space="preserve"> </w:t>
      </w:r>
      <w:r>
        <w:rPr>
          <w:rFonts w:ascii="Times New Roman" w:hAnsi="Times New Roman" w:cs="Times New Roman"/>
          <w:b/>
          <w:bCs/>
        </w:rPr>
        <w:t>Figure 2</w:t>
      </w:r>
      <w:r w:rsidRPr="00BE3975">
        <w:rPr>
          <w:rFonts w:ascii="Times New Roman" w:hAnsi="Times New Roman" w:cs="Times New Roman"/>
          <w:b/>
          <w:bCs/>
        </w:rPr>
        <w:t xml:space="preserve">. </w:t>
      </w:r>
      <w:r w:rsidR="008E679D" w:rsidRPr="008E679D">
        <w:rPr>
          <w:rFonts w:ascii="Times New Roman" w:hAnsi="Times New Roman" w:cs="Times New Roman"/>
          <w:b/>
          <w:bCs/>
        </w:rPr>
        <w:t>Cardiovascular disease subtypes</w:t>
      </w:r>
    </w:p>
    <w:p w14:paraId="1033F535" w14:textId="76FA229E" w:rsidR="003364A0" w:rsidRDefault="00747110">
      <w:pPr>
        <w:rPr>
          <w:rFonts w:ascii="Times New Roman" w:hAnsi="Times New Roman" w:cs="Times New Roman"/>
        </w:rPr>
      </w:pPr>
      <w:r>
        <w:rPr>
          <w:rFonts w:ascii="Times New Roman" w:hAnsi="Times New Roman" w:cs="Times New Roman"/>
          <w:noProof/>
        </w:rPr>
        <w:drawing>
          <wp:anchor distT="0" distB="0" distL="114300" distR="114300" simplePos="0" relativeHeight="251698176" behindDoc="1" locked="0" layoutInCell="1" allowOverlap="1" wp14:anchorId="1EB3EA93" wp14:editId="69A1E459">
            <wp:simplePos x="0" y="0"/>
            <wp:positionH relativeFrom="column">
              <wp:posOffset>-635</wp:posOffset>
            </wp:positionH>
            <wp:positionV relativeFrom="paragraph">
              <wp:posOffset>297229</wp:posOffset>
            </wp:positionV>
            <wp:extent cx="5759450" cy="2160270"/>
            <wp:effectExtent l="0" t="0" r="6350" b="0"/>
            <wp:wrapNone/>
            <wp:docPr id="3807796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79659" name="図 38077965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2160270"/>
                    </a:xfrm>
                    <a:prstGeom prst="rect">
                      <a:avLst/>
                    </a:prstGeom>
                  </pic:spPr>
                </pic:pic>
              </a:graphicData>
            </a:graphic>
          </wp:anchor>
        </w:drawing>
      </w:r>
      <w:r w:rsidR="00324E7E">
        <w:rPr>
          <w:rFonts w:ascii="Times New Roman" w:hAnsi="Times New Roman" w:cs="Times New Roman"/>
        </w:rPr>
        <w:t xml:space="preserve">2-1. </w:t>
      </w:r>
      <w:r w:rsidR="00324E7E" w:rsidRPr="00324E7E">
        <w:rPr>
          <w:rFonts w:ascii="Times New Roman" w:hAnsi="Times New Roman" w:cs="Times New Roman"/>
        </w:rPr>
        <w:t>Cumulative incidence of cardiovascular disease subtypes after hospital discharge</w:t>
      </w:r>
    </w:p>
    <w:p w14:paraId="7EC2CC31" w14:textId="7A1AF371" w:rsidR="00B21540" w:rsidRPr="00BE44D3" w:rsidRDefault="00B21540" w:rsidP="00B21540">
      <w:pPr>
        <w:rPr>
          <w:rFonts w:ascii="Times New Roman" w:hAnsi="Times New Roman" w:cs="Times New Roman"/>
        </w:rPr>
      </w:pPr>
    </w:p>
    <w:p w14:paraId="0214DBDB" w14:textId="77777777" w:rsidR="00B21540" w:rsidRPr="00B21540" w:rsidRDefault="00B21540" w:rsidP="00B21540">
      <w:pPr>
        <w:rPr>
          <w:rFonts w:ascii="Times New Roman" w:hAnsi="Times New Roman" w:cs="Times New Roman"/>
        </w:rPr>
      </w:pPr>
    </w:p>
    <w:p w14:paraId="292251EC" w14:textId="77777777" w:rsidR="00B21540" w:rsidRDefault="00B21540" w:rsidP="00B21540">
      <w:pPr>
        <w:rPr>
          <w:rFonts w:ascii="Times New Roman" w:hAnsi="Times New Roman" w:cs="Times New Roman"/>
        </w:rPr>
      </w:pPr>
    </w:p>
    <w:p w14:paraId="7171F203" w14:textId="77777777" w:rsidR="00324E7E" w:rsidRPr="00B21540" w:rsidRDefault="00324E7E" w:rsidP="00B21540">
      <w:pPr>
        <w:rPr>
          <w:rFonts w:ascii="Times New Roman" w:hAnsi="Times New Roman" w:cs="Times New Roman"/>
        </w:rPr>
      </w:pPr>
    </w:p>
    <w:p w14:paraId="2F25EB69" w14:textId="77777777" w:rsidR="00B21540" w:rsidRPr="00B21540" w:rsidRDefault="00B21540" w:rsidP="00B21540">
      <w:pPr>
        <w:rPr>
          <w:rFonts w:ascii="Times New Roman" w:hAnsi="Times New Roman" w:cs="Times New Roman"/>
        </w:rPr>
      </w:pPr>
    </w:p>
    <w:p w14:paraId="099E48BE" w14:textId="77777777" w:rsidR="00B21540" w:rsidRPr="00B21540" w:rsidRDefault="00B21540" w:rsidP="00B21540">
      <w:pPr>
        <w:rPr>
          <w:rFonts w:ascii="Times New Roman" w:hAnsi="Times New Roman" w:cs="Times New Roman"/>
        </w:rPr>
      </w:pPr>
    </w:p>
    <w:p w14:paraId="35594C31" w14:textId="391DBB19" w:rsidR="00B21540" w:rsidRPr="00B21540" w:rsidRDefault="00B21540" w:rsidP="00B21540">
      <w:pPr>
        <w:rPr>
          <w:rFonts w:ascii="Times New Roman" w:hAnsi="Times New Roman" w:cs="Times New Roman" w:hint="eastAsia"/>
        </w:rPr>
      </w:pPr>
    </w:p>
    <w:p w14:paraId="27370AC9" w14:textId="2608BE8A" w:rsidR="00981D02" w:rsidRDefault="006A2036" w:rsidP="00B21540">
      <w:pPr>
        <w:rPr>
          <w:rFonts w:ascii="Times New Roman" w:hAnsi="Times New Roman" w:cs="Times New Roman"/>
        </w:rPr>
      </w:pPr>
      <w:r w:rsidRPr="006A2036">
        <w:rPr>
          <w:rFonts w:ascii="Times New Roman" w:hAnsi="Times New Roman" w:cs="Times New Roman"/>
        </w:rPr>
        <w:t>Cumulative incidence of (A) heart failure, (B) stroke, and (C) angina pectoris was estimated using the Aalen–Johansen estimator, with death treated as a competing risk. Subtype labels (SI+/AOD+, SI+/AOD−, SI−/AOD+, SI−/AOD−) indicate</w:t>
      </w:r>
      <w:r w:rsidR="00324E7E" w:rsidRPr="00324E7E">
        <w:rPr>
          <w:rFonts w:ascii="Times New Roman" w:hAnsi="Times New Roman" w:cs="Times New Roman"/>
        </w:rPr>
        <w:t xml:space="preserve"> the presence (+) or absence (−) of </w:t>
      </w:r>
      <w:r w:rsidR="00B470BF">
        <w:rPr>
          <w:rFonts w:ascii="Times New Roman" w:hAnsi="Times New Roman" w:cs="Times New Roman"/>
        </w:rPr>
        <w:t>serious infection</w:t>
      </w:r>
      <w:r w:rsidR="00324E7E" w:rsidRPr="00324E7E">
        <w:rPr>
          <w:rFonts w:ascii="Times New Roman" w:hAnsi="Times New Roman" w:cs="Times New Roman"/>
        </w:rPr>
        <w:t xml:space="preserve"> (SI) and acute organ dysfunction (AOD). </w:t>
      </w:r>
      <w:r w:rsidR="00981D02" w:rsidRPr="00981D02">
        <w:rPr>
          <w:rFonts w:ascii="Times New Roman" w:hAnsi="Times New Roman" w:cs="Times New Roman"/>
        </w:rPr>
        <w:t>For each cardiovascular disease subtype, only events of the corresponding subtype were counted as events of interest; occurrences of other cardiovascular subtypes were neither counted as events nor treated as competing risks, and follow-up was continued through these events</w:t>
      </w:r>
      <w:r w:rsidR="00324E7E" w:rsidRPr="00324E7E">
        <w:rPr>
          <w:rFonts w:ascii="Times New Roman" w:hAnsi="Times New Roman" w:cs="Times New Roman"/>
        </w:rPr>
        <w:t xml:space="preserve">. Follow-up time was calculated from the discharge date to the first occurrence of the corresponding subtype, death, or the end of observation, whichever occurred first. </w:t>
      </w:r>
    </w:p>
    <w:p w14:paraId="72F47587" w14:textId="2376FF90" w:rsidR="00B21540" w:rsidRDefault="00324E7E" w:rsidP="00B21540">
      <w:pPr>
        <w:rPr>
          <w:rFonts w:ascii="Times New Roman" w:hAnsi="Times New Roman" w:cs="Times New Roman"/>
        </w:rPr>
      </w:pPr>
      <w:r w:rsidRPr="00324E7E">
        <w:rPr>
          <w:rFonts w:ascii="Times New Roman" w:hAnsi="Times New Roman" w:cs="Times New Roman"/>
        </w:rPr>
        <w:t xml:space="preserve">SI, </w:t>
      </w:r>
      <w:r w:rsidR="00B470BF">
        <w:rPr>
          <w:rFonts w:ascii="Times New Roman" w:hAnsi="Times New Roman" w:cs="Times New Roman"/>
        </w:rPr>
        <w:t>serious infection</w:t>
      </w:r>
      <w:r w:rsidRPr="00324E7E">
        <w:rPr>
          <w:rFonts w:ascii="Times New Roman" w:hAnsi="Times New Roman" w:cs="Times New Roman"/>
        </w:rPr>
        <w:t>; AOD, acute organ dysfunction.</w:t>
      </w:r>
    </w:p>
    <w:p w14:paraId="43E076D7" w14:textId="6B3C875E" w:rsidR="00BC4822" w:rsidRDefault="00BC4822" w:rsidP="00B21540">
      <w:pPr>
        <w:rPr>
          <w:rFonts w:ascii="Times New Roman" w:hAnsi="Times New Roman" w:cs="Times New Roman"/>
        </w:rPr>
      </w:pPr>
      <w:r>
        <w:rPr>
          <w:rFonts w:ascii="Times New Roman" w:hAnsi="Times New Roman" w:cs="Times New Roman"/>
        </w:rPr>
        <w:br w:type="page"/>
      </w:r>
    </w:p>
    <w:p w14:paraId="0C221B5C" w14:textId="02A758BE" w:rsidR="00B21540" w:rsidRDefault="00600336" w:rsidP="00B21540">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91008" behindDoc="1" locked="0" layoutInCell="1" allowOverlap="1" wp14:anchorId="422A36EC" wp14:editId="7281508B">
            <wp:simplePos x="0" y="0"/>
            <wp:positionH relativeFrom="column">
              <wp:posOffset>0</wp:posOffset>
            </wp:positionH>
            <wp:positionV relativeFrom="paragraph">
              <wp:posOffset>270821</wp:posOffset>
            </wp:positionV>
            <wp:extent cx="5759450" cy="7068185"/>
            <wp:effectExtent l="0" t="0" r="6350" b="5715"/>
            <wp:wrapNone/>
            <wp:docPr id="4630504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50496" name="図 46305049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7068185"/>
                    </a:xfrm>
                    <a:prstGeom prst="rect">
                      <a:avLst/>
                    </a:prstGeom>
                  </pic:spPr>
                </pic:pic>
              </a:graphicData>
            </a:graphic>
          </wp:anchor>
        </w:drawing>
      </w:r>
      <w:r w:rsidR="00BC4822">
        <w:rPr>
          <w:rFonts w:ascii="Times New Roman" w:hAnsi="Times New Roman" w:cs="Times New Roman"/>
        </w:rPr>
        <w:t xml:space="preserve">2-2. </w:t>
      </w:r>
      <w:r w:rsidR="00BC4822" w:rsidRPr="00BC4822">
        <w:rPr>
          <w:rFonts w:ascii="Times New Roman" w:hAnsi="Times New Roman" w:cs="Times New Roman"/>
        </w:rPr>
        <w:t>Incidence rate ratios of post-discharge cardiovascular disease subtype</w:t>
      </w:r>
    </w:p>
    <w:p w14:paraId="11A75386" w14:textId="1FD84C56" w:rsidR="00BC4822" w:rsidRPr="00600336" w:rsidRDefault="00BC4822" w:rsidP="00B21540">
      <w:pPr>
        <w:rPr>
          <w:rFonts w:ascii="Times New Roman" w:hAnsi="Times New Roman" w:cs="Times New Roman"/>
        </w:rPr>
      </w:pPr>
    </w:p>
    <w:p w14:paraId="1D4CE1DA" w14:textId="6D449AC7" w:rsidR="00D964C4" w:rsidRDefault="00D964C4" w:rsidP="00B21540">
      <w:pPr>
        <w:rPr>
          <w:rFonts w:ascii="Times New Roman" w:hAnsi="Times New Roman" w:cs="Times New Roman"/>
        </w:rPr>
      </w:pPr>
    </w:p>
    <w:p w14:paraId="5D81B3F1" w14:textId="77777777" w:rsidR="00D964C4" w:rsidRDefault="00D964C4" w:rsidP="00B21540">
      <w:pPr>
        <w:rPr>
          <w:rFonts w:ascii="Times New Roman" w:hAnsi="Times New Roman" w:cs="Times New Roman"/>
        </w:rPr>
      </w:pPr>
    </w:p>
    <w:p w14:paraId="7C213640" w14:textId="77777777" w:rsidR="00D964C4" w:rsidRDefault="00D964C4" w:rsidP="00B21540">
      <w:pPr>
        <w:rPr>
          <w:rFonts w:ascii="Times New Roman" w:hAnsi="Times New Roman" w:cs="Times New Roman"/>
        </w:rPr>
      </w:pPr>
    </w:p>
    <w:p w14:paraId="134C6244" w14:textId="77777777" w:rsidR="00D964C4" w:rsidRDefault="00D964C4" w:rsidP="00B21540">
      <w:pPr>
        <w:rPr>
          <w:rFonts w:ascii="Times New Roman" w:hAnsi="Times New Roman" w:cs="Times New Roman"/>
        </w:rPr>
      </w:pPr>
    </w:p>
    <w:p w14:paraId="05976DF5" w14:textId="77777777" w:rsidR="00D964C4" w:rsidRDefault="00D964C4" w:rsidP="00B21540">
      <w:pPr>
        <w:rPr>
          <w:rFonts w:ascii="Times New Roman" w:hAnsi="Times New Roman" w:cs="Times New Roman"/>
        </w:rPr>
      </w:pPr>
    </w:p>
    <w:p w14:paraId="62E1F7F0" w14:textId="77777777" w:rsidR="00602384" w:rsidRDefault="00602384" w:rsidP="00B21540">
      <w:pPr>
        <w:rPr>
          <w:rFonts w:ascii="Times New Roman" w:hAnsi="Times New Roman" w:cs="Times New Roman"/>
        </w:rPr>
      </w:pPr>
    </w:p>
    <w:p w14:paraId="7F848964" w14:textId="77777777" w:rsidR="00602384" w:rsidRDefault="00602384" w:rsidP="00B21540">
      <w:pPr>
        <w:rPr>
          <w:rFonts w:ascii="Times New Roman" w:hAnsi="Times New Roman" w:cs="Times New Roman"/>
        </w:rPr>
      </w:pPr>
    </w:p>
    <w:p w14:paraId="4B9A8822" w14:textId="77777777" w:rsidR="00602384" w:rsidRDefault="00602384" w:rsidP="00B21540">
      <w:pPr>
        <w:rPr>
          <w:rFonts w:ascii="Times New Roman" w:hAnsi="Times New Roman" w:cs="Times New Roman"/>
        </w:rPr>
      </w:pPr>
    </w:p>
    <w:p w14:paraId="083019B9" w14:textId="77777777" w:rsidR="00602384" w:rsidRDefault="00602384" w:rsidP="00B21540">
      <w:pPr>
        <w:rPr>
          <w:rFonts w:ascii="Times New Roman" w:hAnsi="Times New Roman" w:cs="Times New Roman"/>
        </w:rPr>
      </w:pPr>
    </w:p>
    <w:p w14:paraId="0FCF227A" w14:textId="77777777" w:rsidR="00602384" w:rsidRDefault="00602384" w:rsidP="00B21540">
      <w:pPr>
        <w:rPr>
          <w:rFonts w:ascii="Times New Roman" w:hAnsi="Times New Roman" w:cs="Times New Roman"/>
        </w:rPr>
      </w:pPr>
    </w:p>
    <w:p w14:paraId="42A3C232" w14:textId="77777777" w:rsidR="00602384" w:rsidRDefault="00602384" w:rsidP="00B21540">
      <w:pPr>
        <w:rPr>
          <w:rFonts w:ascii="Times New Roman" w:hAnsi="Times New Roman" w:cs="Times New Roman"/>
        </w:rPr>
      </w:pPr>
    </w:p>
    <w:p w14:paraId="6C628CA3" w14:textId="77777777" w:rsidR="00602384" w:rsidRDefault="00602384" w:rsidP="00B21540">
      <w:pPr>
        <w:rPr>
          <w:rFonts w:ascii="Times New Roman" w:hAnsi="Times New Roman" w:cs="Times New Roman"/>
        </w:rPr>
      </w:pPr>
    </w:p>
    <w:p w14:paraId="53746D11" w14:textId="77777777" w:rsidR="00602384" w:rsidRDefault="00602384" w:rsidP="00B21540">
      <w:pPr>
        <w:rPr>
          <w:rFonts w:ascii="Times New Roman" w:hAnsi="Times New Roman" w:cs="Times New Roman"/>
        </w:rPr>
      </w:pPr>
    </w:p>
    <w:p w14:paraId="08A3177F" w14:textId="77777777" w:rsidR="00602384" w:rsidRDefault="00602384" w:rsidP="00B21540">
      <w:pPr>
        <w:rPr>
          <w:rFonts w:ascii="Times New Roman" w:hAnsi="Times New Roman" w:cs="Times New Roman"/>
        </w:rPr>
      </w:pPr>
    </w:p>
    <w:p w14:paraId="058C2A2B" w14:textId="77777777" w:rsidR="00602384" w:rsidRDefault="00602384" w:rsidP="00B21540">
      <w:pPr>
        <w:rPr>
          <w:rFonts w:ascii="Times New Roman" w:hAnsi="Times New Roman" w:cs="Times New Roman"/>
        </w:rPr>
      </w:pPr>
    </w:p>
    <w:p w14:paraId="72199834" w14:textId="77777777" w:rsidR="00602384" w:rsidRDefault="00602384" w:rsidP="00B21540">
      <w:pPr>
        <w:rPr>
          <w:rFonts w:ascii="Times New Roman" w:hAnsi="Times New Roman" w:cs="Times New Roman"/>
        </w:rPr>
      </w:pPr>
    </w:p>
    <w:p w14:paraId="68E2DA8D" w14:textId="77777777" w:rsidR="00602384" w:rsidRDefault="00602384" w:rsidP="00B21540">
      <w:pPr>
        <w:rPr>
          <w:rFonts w:ascii="Times New Roman" w:hAnsi="Times New Roman" w:cs="Times New Roman"/>
        </w:rPr>
      </w:pPr>
    </w:p>
    <w:p w14:paraId="0286ADA0" w14:textId="77777777" w:rsidR="00602384" w:rsidRDefault="00602384" w:rsidP="00B21540">
      <w:pPr>
        <w:rPr>
          <w:rFonts w:ascii="Times New Roman" w:hAnsi="Times New Roman" w:cs="Times New Roman"/>
        </w:rPr>
      </w:pPr>
    </w:p>
    <w:p w14:paraId="683395BE" w14:textId="77777777" w:rsidR="00602384" w:rsidRDefault="00602384" w:rsidP="00B21540">
      <w:pPr>
        <w:rPr>
          <w:rFonts w:ascii="Times New Roman" w:hAnsi="Times New Roman" w:cs="Times New Roman"/>
        </w:rPr>
      </w:pPr>
    </w:p>
    <w:p w14:paraId="3972A6CA" w14:textId="6AA0520A" w:rsidR="00981D02" w:rsidRDefault="00D964C4" w:rsidP="00D964C4">
      <w:pPr>
        <w:rPr>
          <w:rFonts w:ascii="Times New Roman" w:hAnsi="Times New Roman" w:cs="Times New Roman"/>
        </w:rPr>
      </w:pPr>
      <w:r w:rsidRPr="00D964C4">
        <w:rPr>
          <w:rFonts w:ascii="Times New Roman" w:hAnsi="Times New Roman" w:cs="Times New Roman"/>
        </w:rPr>
        <w:t xml:space="preserve">Panels show incidence rate ratios for post-discharge (A) heart failure, (B) stroke, and (C) angina pectoris. The reference group was SI−/AOD−. Incidence rate ratios (IRRs) were estimated using Poisson regression with log-transformed follow-up time as an offset. </w:t>
      </w:r>
      <w:r w:rsidR="009A0231" w:rsidRPr="009A0231">
        <w:rPr>
          <w:rFonts w:ascii="Times New Roman" w:hAnsi="Times New Roman" w:cs="Times New Roman"/>
        </w:rPr>
        <w:t>Robust (sandwich) variance estimators were used to compute 95% confidence intervals to account for potential overdispersion.</w:t>
      </w:r>
      <w:r w:rsidR="009A0231">
        <w:rPr>
          <w:rFonts w:ascii="Times New Roman" w:hAnsi="Times New Roman" w:cs="Times New Roman"/>
        </w:rPr>
        <w:t xml:space="preserve"> </w:t>
      </w:r>
      <w:r w:rsidRPr="00D964C4">
        <w:rPr>
          <w:rFonts w:ascii="Times New Roman" w:hAnsi="Times New Roman" w:cs="Times New Roman"/>
        </w:rPr>
        <w:t xml:space="preserve">For each outcome, follow-up time was calculated from the discharge date to the first subtype-specific cardiovascular event, the end of observation, or death, whichever occurred first. Three sequential </w:t>
      </w:r>
      <w:r w:rsidRPr="00D964C4">
        <w:rPr>
          <w:rFonts w:ascii="Times New Roman" w:hAnsi="Times New Roman" w:cs="Times New Roman"/>
        </w:rPr>
        <w:lastRenderedPageBreak/>
        <w:t xml:space="preserve">models were fitted: Model 1 was unadjusted; Model 2 was adjusted for age and sex; and Model 3 was further adjusted for Charlson Comorbidity Index (CCI), Hospital Frailty Risk Score (HFRS), and number of </w:t>
      </w:r>
      <w:r w:rsidR="009C0B01" w:rsidRPr="009C0B01">
        <w:rPr>
          <w:rFonts w:ascii="Times New Roman" w:hAnsi="Times New Roman" w:cs="Times New Roman"/>
        </w:rPr>
        <w:t>hospitalizations within the past year</w:t>
      </w:r>
      <w:r w:rsidRPr="00D964C4">
        <w:rPr>
          <w:rFonts w:ascii="Times New Roman" w:hAnsi="Times New Roman" w:cs="Times New Roman"/>
        </w:rPr>
        <w:t xml:space="preserve">. </w:t>
      </w:r>
    </w:p>
    <w:p w14:paraId="78C9BCE8" w14:textId="05A581D6" w:rsidR="00D964C4" w:rsidRPr="00D964C4" w:rsidRDefault="00D964C4" w:rsidP="00D964C4">
      <w:pPr>
        <w:rPr>
          <w:rFonts w:ascii="Times New Roman" w:hAnsi="Times New Roman" w:cs="Times New Roman"/>
        </w:rPr>
      </w:pPr>
      <w:r w:rsidRPr="00D964C4">
        <w:rPr>
          <w:rFonts w:ascii="Times New Roman" w:hAnsi="Times New Roman" w:cs="Times New Roman"/>
        </w:rPr>
        <w:t xml:space="preserve">SI, </w:t>
      </w:r>
      <w:r w:rsidR="00B470BF">
        <w:rPr>
          <w:rFonts w:ascii="Times New Roman" w:hAnsi="Times New Roman" w:cs="Times New Roman"/>
        </w:rPr>
        <w:t>serious infection</w:t>
      </w:r>
      <w:r w:rsidRPr="00D964C4">
        <w:rPr>
          <w:rFonts w:ascii="Times New Roman" w:hAnsi="Times New Roman" w:cs="Times New Roman"/>
        </w:rPr>
        <w:t>; AOD, acute organ dysfunction; CI, confidence interval.</w:t>
      </w:r>
    </w:p>
    <w:p w14:paraId="569EFB29" w14:textId="77777777" w:rsidR="00D964C4" w:rsidRPr="00D964C4" w:rsidRDefault="00D964C4" w:rsidP="00B21540">
      <w:pPr>
        <w:rPr>
          <w:rFonts w:ascii="Times New Roman" w:hAnsi="Times New Roman" w:cs="Times New Roman"/>
        </w:rPr>
      </w:pPr>
    </w:p>
    <w:p w14:paraId="3A28894A" w14:textId="4E67CC65" w:rsidR="00B21540" w:rsidRDefault="00B21540" w:rsidP="00B21540">
      <w:pPr>
        <w:rPr>
          <w:rFonts w:ascii="Times New Roman" w:hAnsi="Times New Roman" w:cs="Times New Roman"/>
        </w:rPr>
      </w:pPr>
      <w:r>
        <w:rPr>
          <w:rFonts w:ascii="Times New Roman" w:hAnsi="Times New Roman" w:cs="Times New Roman"/>
        </w:rPr>
        <w:br w:type="page"/>
      </w:r>
    </w:p>
    <w:p w14:paraId="46B801A7" w14:textId="227B3BE7" w:rsidR="00B21540" w:rsidRDefault="00B21540" w:rsidP="00B21540">
      <w:pPr>
        <w:rPr>
          <w:rFonts w:ascii="Times New Roman" w:hAnsi="Times New Roman" w:cs="Times New Roman"/>
          <w:b/>
          <w:bCs/>
        </w:rPr>
      </w:pPr>
      <w:r w:rsidRPr="00BE3975">
        <w:rPr>
          <w:rFonts w:ascii="Times New Roman" w:hAnsi="Times New Roman" w:cs="Times New Roman" w:hint="eastAsia"/>
          <w:b/>
          <w:bCs/>
        </w:rPr>
        <w:lastRenderedPageBreak/>
        <w:t>Supplementary</w:t>
      </w:r>
      <w:r w:rsidRPr="00BE3975">
        <w:rPr>
          <w:rFonts w:ascii="Times New Roman" w:hAnsi="Times New Roman" w:cs="Times New Roman"/>
          <w:b/>
          <w:bCs/>
        </w:rPr>
        <w:t xml:space="preserve"> </w:t>
      </w:r>
      <w:r>
        <w:rPr>
          <w:rFonts w:ascii="Times New Roman" w:hAnsi="Times New Roman" w:cs="Times New Roman"/>
          <w:b/>
          <w:bCs/>
        </w:rPr>
        <w:t>Figure 3</w:t>
      </w:r>
      <w:r w:rsidRPr="00BE3975">
        <w:rPr>
          <w:rFonts w:ascii="Times New Roman" w:hAnsi="Times New Roman" w:cs="Times New Roman"/>
          <w:b/>
          <w:bCs/>
        </w:rPr>
        <w:t xml:space="preserve">. </w:t>
      </w:r>
      <w:r w:rsidR="008E679D" w:rsidRPr="008E679D">
        <w:rPr>
          <w:rFonts w:ascii="Times New Roman" w:hAnsi="Times New Roman" w:cs="Times New Roman"/>
          <w:b/>
          <w:bCs/>
        </w:rPr>
        <w:t>Infectious disease subtypes</w:t>
      </w:r>
    </w:p>
    <w:p w14:paraId="656A8845" w14:textId="1D706057" w:rsidR="00F032B2" w:rsidRDefault="00BE44D3" w:rsidP="00B21540">
      <w:pPr>
        <w:rPr>
          <w:rFonts w:ascii="Times New Roman" w:hAnsi="Times New Roman" w:cs="Times New Roman"/>
        </w:rPr>
      </w:pPr>
      <w:r>
        <w:rPr>
          <w:rFonts w:ascii="Times New Roman" w:hAnsi="Times New Roman" w:cs="Times New Roman"/>
          <w:noProof/>
        </w:rPr>
        <w:drawing>
          <wp:anchor distT="0" distB="0" distL="114300" distR="114300" simplePos="0" relativeHeight="251699200" behindDoc="1" locked="0" layoutInCell="1" allowOverlap="1" wp14:anchorId="4091E08B" wp14:editId="02C2272B">
            <wp:simplePos x="0" y="0"/>
            <wp:positionH relativeFrom="column">
              <wp:posOffset>-635</wp:posOffset>
            </wp:positionH>
            <wp:positionV relativeFrom="paragraph">
              <wp:posOffset>276176</wp:posOffset>
            </wp:positionV>
            <wp:extent cx="5759450" cy="2160270"/>
            <wp:effectExtent l="0" t="0" r="6350" b="0"/>
            <wp:wrapNone/>
            <wp:docPr id="4695793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7937" name="図 4695793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2160270"/>
                    </a:xfrm>
                    <a:prstGeom prst="rect">
                      <a:avLst/>
                    </a:prstGeom>
                  </pic:spPr>
                </pic:pic>
              </a:graphicData>
            </a:graphic>
          </wp:anchor>
        </w:drawing>
      </w:r>
      <w:r w:rsidR="00F032B2">
        <w:rPr>
          <w:rFonts w:ascii="Times New Roman" w:hAnsi="Times New Roman" w:cs="Times New Roman"/>
        </w:rPr>
        <w:t xml:space="preserve">3-1. </w:t>
      </w:r>
      <w:r w:rsidR="00F032B2" w:rsidRPr="00F032B2">
        <w:rPr>
          <w:rFonts w:ascii="Times New Roman" w:hAnsi="Times New Roman" w:cs="Times New Roman"/>
        </w:rPr>
        <w:t>Cumulative incidence of infectious disease subtypes after hospital discharge</w:t>
      </w:r>
    </w:p>
    <w:p w14:paraId="7F192890" w14:textId="4EBF56C3" w:rsidR="00B21540" w:rsidRPr="00BE44D3" w:rsidRDefault="00B21540" w:rsidP="00B21540">
      <w:pPr>
        <w:rPr>
          <w:rFonts w:ascii="Times New Roman" w:hAnsi="Times New Roman" w:cs="Times New Roman"/>
        </w:rPr>
      </w:pPr>
    </w:p>
    <w:p w14:paraId="6006F8C0" w14:textId="77777777" w:rsidR="00B21540" w:rsidRDefault="00B21540" w:rsidP="00B21540">
      <w:pPr>
        <w:rPr>
          <w:rFonts w:ascii="Times New Roman" w:hAnsi="Times New Roman" w:cs="Times New Roman"/>
        </w:rPr>
      </w:pPr>
    </w:p>
    <w:p w14:paraId="3BCB723D" w14:textId="77777777" w:rsidR="00B21540" w:rsidRDefault="00B21540" w:rsidP="00B21540">
      <w:pPr>
        <w:rPr>
          <w:rFonts w:ascii="Times New Roman" w:hAnsi="Times New Roman" w:cs="Times New Roman"/>
        </w:rPr>
      </w:pPr>
    </w:p>
    <w:p w14:paraId="6B7EE455" w14:textId="77777777" w:rsidR="00B21540" w:rsidRDefault="00B21540" w:rsidP="00B21540">
      <w:pPr>
        <w:rPr>
          <w:rFonts w:ascii="Times New Roman" w:hAnsi="Times New Roman" w:cs="Times New Roman"/>
        </w:rPr>
      </w:pPr>
    </w:p>
    <w:p w14:paraId="7230F50E" w14:textId="77777777" w:rsidR="00B21540" w:rsidRDefault="00B21540" w:rsidP="00B21540">
      <w:pPr>
        <w:rPr>
          <w:rFonts w:ascii="Times New Roman" w:hAnsi="Times New Roman" w:cs="Times New Roman"/>
        </w:rPr>
      </w:pPr>
    </w:p>
    <w:p w14:paraId="42AA3C83" w14:textId="77777777" w:rsidR="00B21540" w:rsidRDefault="00B21540" w:rsidP="00B21540">
      <w:pPr>
        <w:rPr>
          <w:rFonts w:ascii="Times New Roman" w:hAnsi="Times New Roman" w:cs="Times New Roman"/>
        </w:rPr>
      </w:pPr>
    </w:p>
    <w:p w14:paraId="13EFE3D0" w14:textId="6D2460DC" w:rsidR="00B21540" w:rsidRDefault="00B21540" w:rsidP="00B21540">
      <w:pPr>
        <w:rPr>
          <w:rFonts w:ascii="Times New Roman" w:hAnsi="Times New Roman" w:cs="Times New Roman"/>
        </w:rPr>
      </w:pPr>
    </w:p>
    <w:p w14:paraId="5053226C" w14:textId="38828641" w:rsidR="000309A3" w:rsidRDefault="000309A3" w:rsidP="00F032B2">
      <w:pPr>
        <w:rPr>
          <w:rFonts w:ascii="Times New Roman" w:hAnsi="Times New Roman" w:cs="Times New Roman"/>
        </w:rPr>
      </w:pPr>
      <w:r w:rsidRPr="000309A3">
        <w:rPr>
          <w:rFonts w:ascii="Times New Roman" w:hAnsi="Times New Roman" w:cs="Times New Roman"/>
        </w:rPr>
        <w:t>Cumulative incidence of (A) respiratory, (B) urogenital, and (C) abdominal infections was estimated using the Aalen–Johansen estimator, with death treated as a competing risk. Subtype labels (SI+/AOD+, SI+/AOD−, SI−/AOD+, SI−/AOD−) indicate the presence (+) or absence (−) of serious infection (SI) and acute organ dysfunction (AOD). For each infectious disease subtype, only events of the corresponding subtype were counted as events of interest; occurrences of other infectious disease subtypes were neither counted as events nor treated as competing risks, and follow-up was continued through these events. Follow-up time was calculated from the discharge date to the first occurrence of the corresponding subtype, the occurrence of death, or the end of observation, whichever occurred first.</w:t>
      </w:r>
      <w:r w:rsidR="00F032B2" w:rsidRPr="00F032B2">
        <w:rPr>
          <w:rFonts w:ascii="Times New Roman" w:hAnsi="Times New Roman" w:cs="Times New Roman"/>
        </w:rPr>
        <w:t xml:space="preserve"> </w:t>
      </w:r>
    </w:p>
    <w:p w14:paraId="3019AFFC" w14:textId="5FFB8CBD" w:rsidR="00F032B2" w:rsidRPr="00F032B2" w:rsidRDefault="00F032B2" w:rsidP="00F032B2">
      <w:pPr>
        <w:rPr>
          <w:rFonts w:ascii="Times New Roman" w:hAnsi="Times New Roman" w:cs="Times New Roman"/>
        </w:rPr>
      </w:pPr>
      <w:r w:rsidRPr="00F032B2">
        <w:rPr>
          <w:rFonts w:ascii="Times New Roman" w:hAnsi="Times New Roman" w:cs="Times New Roman"/>
        </w:rPr>
        <w:t xml:space="preserve">SI, </w:t>
      </w:r>
      <w:r w:rsidR="00B470BF">
        <w:rPr>
          <w:rFonts w:ascii="Times New Roman" w:hAnsi="Times New Roman" w:cs="Times New Roman"/>
        </w:rPr>
        <w:t>serious infection</w:t>
      </w:r>
      <w:r w:rsidRPr="00F032B2">
        <w:rPr>
          <w:rFonts w:ascii="Times New Roman" w:hAnsi="Times New Roman" w:cs="Times New Roman"/>
        </w:rPr>
        <w:t>; AOD, acute organ dysfunction.</w:t>
      </w:r>
    </w:p>
    <w:p w14:paraId="0B0BD5D6" w14:textId="77777777" w:rsidR="00CA707C" w:rsidRDefault="00CA707C" w:rsidP="00B21540">
      <w:pPr>
        <w:rPr>
          <w:rFonts w:ascii="Times New Roman" w:hAnsi="Times New Roman" w:cs="Times New Roman"/>
        </w:rPr>
      </w:pPr>
    </w:p>
    <w:p w14:paraId="29FC888E" w14:textId="77777777" w:rsidR="00CA707C" w:rsidRDefault="00CA707C" w:rsidP="00B21540">
      <w:pPr>
        <w:rPr>
          <w:rFonts w:ascii="Times New Roman" w:hAnsi="Times New Roman" w:cs="Times New Roman"/>
        </w:rPr>
      </w:pPr>
      <w:r>
        <w:rPr>
          <w:rFonts w:ascii="Times New Roman" w:hAnsi="Times New Roman" w:cs="Times New Roman"/>
        </w:rPr>
        <w:br w:type="page"/>
      </w:r>
    </w:p>
    <w:p w14:paraId="215E32F8" w14:textId="28403C87" w:rsidR="00B21540" w:rsidRDefault="00A27DF3" w:rsidP="00B21540">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92032" behindDoc="1" locked="0" layoutInCell="1" allowOverlap="1" wp14:anchorId="2BA423CB" wp14:editId="6F623684">
            <wp:simplePos x="0" y="0"/>
            <wp:positionH relativeFrom="column">
              <wp:posOffset>0</wp:posOffset>
            </wp:positionH>
            <wp:positionV relativeFrom="paragraph">
              <wp:posOffset>258714</wp:posOffset>
            </wp:positionV>
            <wp:extent cx="5759450" cy="7068185"/>
            <wp:effectExtent l="0" t="0" r="6350" b="5715"/>
            <wp:wrapNone/>
            <wp:docPr id="109661039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610392" name="図 109661039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7068185"/>
                    </a:xfrm>
                    <a:prstGeom prst="rect">
                      <a:avLst/>
                    </a:prstGeom>
                  </pic:spPr>
                </pic:pic>
              </a:graphicData>
            </a:graphic>
          </wp:anchor>
        </w:drawing>
      </w:r>
      <w:r w:rsidR="00E75EDD">
        <w:rPr>
          <w:rFonts w:ascii="Times New Roman" w:hAnsi="Times New Roman" w:cs="Times New Roman"/>
        </w:rPr>
        <w:t xml:space="preserve">3-2. </w:t>
      </w:r>
      <w:r w:rsidR="00B470BF" w:rsidRPr="00B470BF">
        <w:rPr>
          <w:rFonts w:ascii="Times New Roman" w:hAnsi="Times New Roman" w:cs="Times New Roman"/>
        </w:rPr>
        <w:t>Incidence rate ratios of post-discharge infectious disease subtypes</w:t>
      </w:r>
    </w:p>
    <w:p w14:paraId="63C1FBFE" w14:textId="6BC9654D" w:rsidR="00E75EDD" w:rsidRPr="003467BA" w:rsidRDefault="00E75EDD" w:rsidP="00B21540">
      <w:pPr>
        <w:rPr>
          <w:rFonts w:ascii="Times New Roman" w:hAnsi="Times New Roman" w:cs="Times New Roman"/>
        </w:rPr>
      </w:pPr>
    </w:p>
    <w:p w14:paraId="6E79D867" w14:textId="6EEAB779" w:rsidR="00E75EDD" w:rsidRDefault="00E75EDD" w:rsidP="00B21540">
      <w:pPr>
        <w:rPr>
          <w:rFonts w:ascii="Times New Roman" w:hAnsi="Times New Roman" w:cs="Times New Roman"/>
        </w:rPr>
      </w:pPr>
    </w:p>
    <w:p w14:paraId="132FB9E3" w14:textId="7495DD63" w:rsidR="00E75EDD" w:rsidRDefault="00E75EDD" w:rsidP="00B21540">
      <w:pPr>
        <w:rPr>
          <w:rFonts w:ascii="Times New Roman" w:hAnsi="Times New Roman" w:cs="Times New Roman"/>
        </w:rPr>
      </w:pPr>
    </w:p>
    <w:p w14:paraId="3C7D9571" w14:textId="6E3F43FE" w:rsidR="00E75EDD" w:rsidRDefault="00E75EDD" w:rsidP="00B21540">
      <w:pPr>
        <w:rPr>
          <w:rFonts w:ascii="Times New Roman" w:hAnsi="Times New Roman" w:cs="Times New Roman"/>
        </w:rPr>
      </w:pPr>
    </w:p>
    <w:p w14:paraId="62386465" w14:textId="6F00215E" w:rsidR="00CA707C" w:rsidRDefault="00CA707C" w:rsidP="00B21540">
      <w:pPr>
        <w:rPr>
          <w:rFonts w:ascii="Times New Roman" w:hAnsi="Times New Roman" w:cs="Times New Roman"/>
        </w:rPr>
      </w:pPr>
    </w:p>
    <w:p w14:paraId="7B4F1ABA" w14:textId="77777777" w:rsidR="00CA707C" w:rsidRDefault="00CA707C" w:rsidP="00B21540">
      <w:pPr>
        <w:rPr>
          <w:rFonts w:ascii="Times New Roman" w:hAnsi="Times New Roman" w:cs="Times New Roman"/>
        </w:rPr>
      </w:pPr>
    </w:p>
    <w:p w14:paraId="7896097F" w14:textId="77777777" w:rsidR="00CA707C" w:rsidRDefault="00CA707C" w:rsidP="00B21540">
      <w:pPr>
        <w:rPr>
          <w:rFonts w:ascii="Times New Roman" w:hAnsi="Times New Roman" w:cs="Times New Roman"/>
        </w:rPr>
      </w:pPr>
    </w:p>
    <w:p w14:paraId="51E60915" w14:textId="77777777" w:rsidR="00CA707C" w:rsidRDefault="00CA707C" w:rsidP="00B21540">
      <w:pPr>
        <w:rPr>
          <w:rFonts w:ascii="Times New Roman" w:hAnsi="Times New Roman" w:cs="Times New Roman"/>
        </w:rPr>
      </w:pPr>
    </w:p>
    <w:p w14:paraId="29E7D74F" w14:textId="77777777" w:rsidR="00CA707C" w:rsidRDefault="00CA707C" w:rsidP="00B21540">
      <w:pPr>
        <w:rPr>
          <w:rFonts w:ascii="Times New Roman" w:hAnsi="Times New Roman" w:cs="Times New Roman"/>
        </w:rPr>
      </w:pPr>
    </w:p>
    <w:p w14:paraId="155B7D10" w14:textId="77777777" w:rsidR="00CA707C" w:rsidRDefault="00CA707C" w:rsidP="00B21540">
      <w:pPr>
        <w:rPr>
          <w:rFonts w:ascii="Times New Roman" w:hAnsi="Times New Roman" w:cs="Times New Roman"/>
        </w:rPr>
      </w:pPr>
    </w:p>
    <w:p w14:paraId="401A860C" w14:textId="77777777" w:rsidR="00CA707C" w:rsidRDefault="00CA707C" w:rsidP="00B21540">
      <w:pPr>
        <w:rPr>
          <w:rFonts w:ascii="Times New Roman" w:hAnsi="Times New Roman" w:cs="Times New Roman"/>
        </w:rPr>
      </w:pPr>
    </w:p>
    <w:p w14:paraId="7F2B0170" w14:textId="77777777" w:rsidR="00CA707C" w:rsidRDefault="00CA707C" w:rsidP="00B21540">
      <w:pPr>
        <w:rPr>
          <w:rFonts w:ascii="Times New Roman" w:hAnsi="Times New Roman" w:cs="Times New Roman"/>
        </w:rPr>
      </w:pPr>
    </w:p>
    <w:p w14:paraId="38372D51" w14:textId="77777777" w:rsidR="00CA707C" w:rsidRDefault="00CA707C" w:rsidP="00B21540">
      <w:pPr>
        <w:rPr>
          <w:rFonts w:ascii="Times New Roman" w:hAnsi="Times New Roman" w:cs="Times New Roman"/>
        </w:rPr>
      </w:pPr>
    </w:p>
    <w:p w14:paraId="1B02235A" w14:textId="77777777" w:rsidR="00CA707C" w:rsidRDefault="00CA707C" w:rsidP="00B21540">
      <w:pPr>
        <w:rPr>
          <w:rFonts w:ascii="Times New Roman" w:hAnsi="Times New Roman" w:cs="Times New Roman"/>
        </w:rPr>
      </w:pPr>
    </w:p>
    <w:p w14:paraId="3EDED644" w14:textId="77777777" w:rsidR="00CA707C" w:rsidRDefault="00CA707C" w:rsidP="00B21540">
      <w:pPr>
        <w:rPr>
          <w:rFonts w:ascii="Times New Roman" w:hAnsi="Times New Roman" w:cs="Times New Roman"/>
        </w:rPr>
      </w:pPr>
    </w:p>
    <w:p w14:paraId="6777BF1C" w14:textId="77777777" w:rsidR="00CA707C" w:rsidRDefault="00CA707C" w:rsidP="00B21540">
      <w:pPr>
        <w:rPr>
          <w:rFonts w:ascii="Times New Roman" w:hAnsi="Times New Roman" w:cs="Times New Roman"/>
        </w:rPr>
      </w:pPr>
    </w:p>
    <w:p w14:paraId="263A54D1" w14:textId="77777777" w:rsidR="00CA707C" w:rsidRDefault="00CA707C" w:rsidP="00B21540">
      <w:pPr>
        <w:rPr>
          <w:rFonts w:ascii="Times New Roman" w:hAnsi="Times New Roman" w:cs="Times New Roman"/>
        </w:rPr>
      </w:pPr>
    </w:p>
    <w:p w14:paraId="3E46644A" w14:textId="77777777" w:rsidR="00E75EDD" w:rsidRDefault="00E75EDD" w:rsidP="00B21540">
      <w:pPr>
        <w:rPr>
          <w:rFonts w:ascii="Times New Roman" w:hAnsi="Times New Roman" w:cs="Times New Roman"/>
        </w:rPr>
      </w:pPr>
    </w:p>
    <w:p w14:paraId="78E9A682" w14:textId="77777777" w:rsidR="00E75EDD" w:rsidRDefault="00E75EDD" w:rsidP="00B21540">
      <w:pPr>
        <w:rPr>
          <w:rFonts w:ascii="Times New Roman" w:hAnsi="Times New Roman" w:cs="Times New Roman"/>
        </w:rPr>
      </w:pPr>
    </w:p>
    <w:p w14:paraId="0D4D9F41" w14:textId="77777777" w:rsidR="00E75EDD" w:rsidRDefault="00E75EDD" w:rsidP="00B21540">
      <w:pPr>
        <w:rPr>
          <w:rFonts w:ascii="Times New Roman" w:hAnsi="Times New Roman" w:cs="Times New Roman"/>
        </w:rPr>
      </w:pPr>
    </w:p>
    <w:p w14:paraId="6BDCC04A" w14:textId="2005A6CE" w:rsidR="003D2924" w:rsidRDefault="00E75EDD" w:rsidP="00B21540">
      <w:pPr>
        <w:rPr>
          <w:rFonts w:ascii="Times New Roman" w:hAnsi="Times New Roman" w:cs="Times New Roman"/>
        </w:rPr>
      </w:pPr>
      <w:r w:rsidRPr="00E75EDD">
        <w:rPr>
          <w:rFonts w:ascii="Times New Roman" w:hAnsi="Times New Roman" w:cs="Times New Roman"/>
        </w:rPr>
        <w:t xml:space="preserve">Panels show incidence rate ratios for post-discharge (A) respiratory, (B) urogenital, and (C) abdominal infection. The reference group was SI−/AOD−. Incidence rate ratios (IRRs) were estimated using Poisson regression with log-transformed follow-up time as an offset. </w:t>
      </w:r>
      <w:r w:rsidR="009A0231" w:rsidRPr="009A0231">
        <w:rPr>
          <w:rFonts w:ascii="Times New Roman" w:hAnsi="Times New Roman" w:cs="Times New Roman"/>
        </w:rPr>
        <w:t>Robust (sandwich) variance estimators were used to compute 95% confidence intervals to account for potential overdispersion.</w:t>
      </w:r>
      <w:r w:rsidR="009A0231">
        <w:rPr>
          <w:rFonts w:ascii="Times New Roman" w:hAnsi="Times New Roman" w:cs="Times New Roman"/>
        </w:rPr>
        <w:t xml:space="preserve"> </w:t>
      </w:r>
      <w:r w:rsidRPr="00E75EDD">
        <w:rPr>
          <w:rFonts w:ascii="Times New Roman" w:hAnsi="Times New Roman" w:cs="Times New Roman"/>
        </w:rPr>
        <w:t xml:space="preserve">For each outcome, follow-up time was calculated from the discharge date to the first site-specific infection event, the end of observation, or death, whichever occurred first. Three sequential models were fitted: </w:t>
      </w:r>
      <w:r w:rsidRPr="00E75EDD">
        <w:rPr>
          <w:rFonts w:ascii="Times New Roman" w:hAnsi="Times New Roman" w:cs="Times New Roman"/>
        </w:rPr>
        <w:lastRenderedPageBreak/>
        <w:t>Model 1 was unadjusted; Model 2 was adjusted for age and sex; and Model 3 was further adjusted for Charlson Comorbidity Index (CCI), Hospital Frailty Risk Score (HFRS), and number of</w:t>
      </w:r>
      <w:r w:rsidR="004A3ED1">
        <w:rPr>
          <w:rFonts w:ascii="Times New Roman" w:hAnsi="Times New Roman" w:cs="Times New Roman"/>
        </w:rPr>
        <w:t xml:space="preserve"> </w:t>
      </w:r>
      <w:r w:rsidR="004A3ED1" w:rsidRPr="004A3ED1">
        <w:rPr>
          <w:rFonts w:ascii="Times New Roman" w:hAnsi="Times New Roman" w:cs="Times New Roman"/>
        </w:rPr>
        <w:t>hospitalizations within the past year</w:t>
      </w:r>
      <w:r w:rsidRPr="00E75EDD">
        <w:rPr>
          <w:rFonts w:ascii="Times New Roman" w:hAnsi="Times New Roman" w:cs="Times New Roman"/>
        </w:rPr>
        <w:t xml:space="preserve">. </w:t>
      </w:r>
    </w:p>
    <w:p w14:paraId="72DA0885" w14:textId="7D060AE4" w:rsidR="00E75EDD" w:rsidRDefault="00E75EDD" w:rsidP="00B21540">
      <w:pPr>
        <w:rPr>
          <w:rFonts w:ascii="Times New Roman" w:hAnsi="Times New Roman" w:cs="Times New Roman"/>
        </w:rPr>
      </w:pPr>
      <w:r w:rsidRPr="00E75EDD">
        <w:rPr>
          <w:rFonts w:ascii="Times New Roman" w:hAnsi="Times New Roman" w:cs="Times New Roman"/>
        </w:rPr>
        <w:t xml:space="preserve">SI, </w:t>
      </w:r>
      <w:r w:rsidR="00B470BF">
        <w:rPr>
          <w:rFonts w:ascii="Times New Roman" w:hAnsi="Times New Roman" w:cs="Times New Roman"/>
        </w:rPr>
        <w:t>serious infection</w:t>
      </w:r>
      <w:r w:rsidRPr="00E75EDD">
        <w:rPr>
          <w:rFonts w:ascii="Times New Roman" w:hAnsi="Times New Roman" w:cs="Times New Roman"/>
        </w:rPr>
        <w:t>; AOD, acute organ dysfunction; CI, confidence interval.</w:t>
      </w:r>
    </w:p>
    <w:p w14:paraId="3DC6D255" w14:textId="1EE6D864" w:rsidR="00B21540" w:rsidRDefault="00B21540" w:rsidP="00B21540">
      <w:pPr>
        <w:rPr>
          <w:rFonts w:ascii="Times New Roman" w:hAnsi="Times New Roman" w:cs="Times New Roman"/>
        </w:rPr>
      </w:pPr>
      <w:r>
        <w:rPr>
          <w:rFonts w:ascii="Times New Roman" w:hAnsi="Times New Roman" w:cs="Times New Roman"/>
        </w:rPr>
        <w:br w:type="page"/>
      </w:r>
    </w:p>
    <w:p w14:paraId="190848DA" w14:textId="27DA663E" w:rsidR="00B21540" w:rsidRDefault="00400BBF" w:rsidP="00B21540">
      <w:pPr>
        <w:rPr>
          <w:rFonts w:ascii="Times New Roman" w:hAnsi="Times New Roman" w:cs="Times New Roman"/>
        </w:rPr>
      </w:pPr>
      <w:r w:rsidRPr="00BE3975">
        <w:rPr>
          <w:rFonts w:ascii="Times New Roman" w:hAnsi="Times New Roman" w:cs="Times New Roman" w:hint="eastAsia"/>
          <w:b/>
          <w:bCs/>
        </w:rPr>
        <w:lastRenderedPageBreak/>
        <w:t>Supplementary</w:t>
      </w:r>
      <w:r w:rsidRPr="00BE3975">
        <w:rPr>
          <w:rFonts w:ascii="Times New Roman" w:hAnsi="Times New Roman" w:cs="Times New Roman"/>
          <w:b/>
          <w:bCs/>
        </w:rPr>
        <w:t xml:space="preserve"> </w:t>
      </w:r>
      <w:r>
        <w:rPr>
          <w:rFonts w:ascii="Times New Roman" w:hAnsi="Times New Roman" w:cs="Times New Roman"/>
          <w:b/>
          <w:bCs/>
        </w:rPr>
        <w:t>Figure 4</w:t>
      </w:r>
      <w:r w:rsidRPr="00BE3975">
        <w:rPr>
          <w:rFonts w:ascii="Times New Roman" w:hAnsi="Times New Roman" w:cs="Times New Roman"/>
          <w:b/>
          <w:bCs/>
        </w:rPr>
        <w:t>.</w:t>
      </w:r>
      <w:r>
        <w:rPr>
          <w:rFonts w:ascii="Times New Roman" w:hAnsi="Times New Roman" w:cs="Times New Roman"/>
          <w:b/>
          <w:bCs/>
        </w:rPr>
        <w:t xml:space="preserve"> Sensitivity analyses</w:t>
      </w:r>
    </w:p>
    <w:p w14:paraId="5B350340" w14:textId="6203A987" w:rsidR="00400BBF" w:rsidRDefault="00AA5A43" w:rsidP="00B21540">
      <w:pPr>
        <w:rPr>
          <w:rFonts w:ascii="Times New Roman" w:hAnsi="Times New Roman" w:cs="Times New Roman"/>
        </w:rPr>
      </w:pPr>
      <w:r>
        <w:rPr>
          <w:rFonts w:ascii="Times New Roman" w:hAnsi="Times New Roman" w:cs="Times New Roman"/>
          <w:noProof/>
        </w:rPr>
        <w:drawing>
          <wp:anchor distT="0" distB="0" distL="114300" distR="114300" simplePos="0" relativeHeight="251693056" behindDoc="1" locked="0" layoutInCell="1" allowOverlap="1" wp14:anchorId="610961BE" wp14:editId="2E9535F2">
            <wp:simplePos x="0" y="0"/>
            <wp:positionH relativeFrom="column">
              <wp:posOffset>0</wp:posOffset>
            </wp:positionH>
            <wp:positionV relativeFrom="paragraph">
              <wp:posOffset>533424</wp:posOffset>
            </wp:positionV>
            <wp:extent cx="5759450" cy="2355850"/>
            <wp:effectExtent l="0" t="0" r="6350" b="6350"/>
            <wp:wrapNone/>
            <wp:docPr id="211760368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603681" name="図 211760368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2355850"/>
                    </a:xfrm>
                    <a:prstGeom prst="rect">
                      <a:avLst/>
                    </a:prstGeom>
                  </pic:spPr>
                </pic:pic>
              </a:graphicData>
            </a:graphic>
          </wp:anchor>
        </w:drawing>
      </w:r>
      <w:r w:rsidR="00143D4F">
        <w:rPr>
          <w:rFonts w:ascii="Times New Roman" w:hAnsi="Times New Roman" w:cs="Times New Roman"/>
        </w:rPr>
        <w:t>4-</w:t>
      </w:r>
      <w:r w:rsidR="00400BBF">
        <w:rPr>
          <w:rFonts w:ascii="Times New Roman" w:hAnsi="Times New Roman" w:cs="Times New Roman"/>
        </w:rPr>
        <w:t xml:space="preserve">1. </w:t>
      </w:r>
      <w:r w:rsidR="00A047D9" w:rsidRPr="00A047D9">
        <w:rPr>
          <w:rFonts w:ascii="Times New Roman" w:hAnsi="Times New Roman" w:cs="Times New Roman"/>
        </w:rPr>
        <w:t>Sensitivity analysis using an alternative subtype definition: Incidence rate ratios of all-cause mortality</w:t>
      </w:r>
    </w:p>
    <w:p w14:paraId="24B9A760" w14:textId="3689DD83" w:rsidR="00400BBF" w:rsidRPr="00AA5A43" w:rsidRDefault="00400BBF" w:rsidP="00B21540">
      <w:pPr>
        <w:rPr>
          <w:rFonts w:ascii="Times New Roman" w:hAnsi="Times New Roman" w:cs="Times New Roman"/>
        </w:rPr>
      </w:pPr>
    </w:p>
    <w:p w14:paraId="7D1E337F" w14:textId="02135A50" w:rsidR="00400BBF" w:rsidRDefault="00400BBF" w:rsidP="00B21540">
      <w:pPr>
        <w:rPr>
          <w:rFonts w:ascii="Times New Roman" w:hAnsi="Times New Roman" w:cs="Times New Roman"/>
        </w:rPr>
      </w:pPr>
    </w:p>
    <w:p w14:paraId="49E2B56B" w14:textId="77777777" w:rsidR="00400BBF" w:rsidRDefault="00400BBF" w:rsidP="00B21540">
      <w:pPr>
        <w:rPr>
          <w:rFonts w:ascii="Times New Roman" w:hAnsi="Times New Roman" w:cs="Times New Roman"/>
        </w:rPr>
      </w:pPr>
    </w:p>
    <w:p w14:paraId="2A7D3E2E" w14:textId="77777777" w:rsidR="00400BBF" w:rsidRDefault="00400BBF" w:rsidP="00B21540">
      <w:pPr>
        <w:rPr>
          <w:rFonts w:ascii="Times New Roman" w:hAnsi="Times New Roman" w:cs="Times New Roman"/>
        </w:rPr>
      </w:pPr>
    </w:p>
    <w:p w14:paraId="0CB11D6F" w14:textId="77777777" w:rsidR="00620317" w:rsidRDefault="00620317" w:rsidP="00B21540">
      <w:pPr>
        <w:rPr>
          <w:rFonts w:ascii="Times New Roman" w:hAnsi="Times New Roman" w:cs="Times New Roman"/>
        </w:rPr>
      </w:pPr>
    </w:p>
    <w:p w14:paraId="3C47F208" w14:textId="77777777" w:rsidR="00620317" w:rsidRDefault="00620317" w:rsidP="00B21540">
      <w:pPr>
        <w:rPr>
          <w:rFonts w:ascii="Times New Roman" w:hAnsi="Times New Roman" w:cs="Times New Roman"/>
        </w:rPr>
      </w:pPr>
    </w:p>
    <w:p w14:paraId="734D5606" w14:textId="77777777" w:rsidR="00400BBF" w:rsidRDefault="00400BBF" w:rsidP="00B21540">
      <w:pPr>
        <w:rPr>
          <w:rFonts w:ascii="Times New Roman" w:hAnsi="Times New Roman" w:cs="Times New Roman"/>
        </w:rPr>
      </w:pPr>
    </w:p>
    <w:p w14:paraId="6FC8FEAF" w14:textId="3CF892E2" w:rsidR="003D2924" w:rsidRDefault="00917901" w:rsidP="00B21540">
      <w:pPr>
        <w:rPr>
          <w:rFonts w:ascii="Times New Roman" w:hAnsi="Times New Roman" w:cs="Times New Roman"/>
        </w:rPr>
      </w:pPr>
      <w:r w:rsidRPr="00917901">
        <w:rPr>
          <w:rFonts w:ascii="Times New Roman" w:hAnsi="Times New Roman" w:cs="Times New Roman"/>
        </w:rPr>
        <w:t xml:space="preserve">To examine the robustness of the primary outcome to the definition of clinical subtypes, AOD in the SI− groups was re-defined within the ±2 calendar-day window surrounding the blood culture test, consistent with the SI+ groups, rather than during the entire hospitalization period. The reference group was SI−/AOD−. Incidence rate ratios (IRRs) were estimated using Poisson regression with log-transformed follow-up time as an offset. </w:t>
      </w:r>
      <w:r w:rsidR="009A0231" w:rsidRPr="009A0231">
        <w:rPr>
          <w:rFonts w:ascii="Times New Roman" w:hAnsi="Times New Roman" w:cs="Times New Roman"/>
        </w:rPr>
        <w:t>Robust (sandwich) variance estimators were used to compute 95% confidence intervals to account for potential overdispersion.</w:t>
      </w:r>
      <w:r w:rsidR="009A0231">
        <w:rPr>
          <w:rFonts w:ascii="Times New Roman" w:hAnsi="Times New Roman" w:cs="Times New Roman"/>
        </w:rPr>
        <w:t xml:space="preserve"> </w:t>
      </w:r>
      <w:r w:rsidRPr="00917901">
        <w:rPr>
          <w:rFonts w:ascii="Times New Roman" w:hAnsi="Times New Roman" w:cs="Times New Roman"/>
        </w:rPr>
        <w:t xml:space="preserve">Follow-up time was calculated from the discharge date to death or the end of observation, whichever occurred first. Three sequential models were fitted: Model 1 was unadjusted; Model 2 was adjusted for age and sex; and Model 3 was further adjusted for Charlson Comorbidity Index (CCI), Hospital Frailty Risk Score (HFRS), and number of </w:t>
      </w:r>
      <w:r w:rsidR="004A3ED1" w:rsidRPr="004A3ED1">
        <w:rPr>
          <w:rFonts w:ascii="Times New Roman" w:hAnsi="Times New Roman" w:cs="Times New Roman"/>
        </w:rPr>
        <w:t>hospitalizations within the past year</w:t>
      </w:r>
      <w:r w:rsidRPr="00917901">
        <w:rPr>
          <w:rFonts w:ascii="Times New Roman" w:hAnsi="Times New Roman" w:cs="Times New Roman"/>
        </w:rPr>
        <w:t xml:space="preserve">. </w:t>
      </w:r>
    </w:p>
    <w:p w14:paraId="46F612A1" w14:textId="0EC9D3A4" w:rsidR="00400BBF" w:rsidRDefault="00917901" w:rsidP="00B21540">
      <w:pPr>
        <w:rPr>
          <w:rFonts w:ascii="Times New Roman" w:hAnsi="Times New Roman" w:cs="Times New Roman"/>
        </w:rPr>
      </w:pPr>
      <w:r w:rsidRPr="00917901">
        <w:rPr>
          <w:rFonts w:ascii="Times New Roman" w:hAnsi="Times New Roman" w:cs="Times New Roman"/>
        </w:rPr>
        <w:t xml:space="preserve">SI, </w:t>
      </w:r>
      <w:r w:rsidR="00B470BF">
        <w:rPr>
          <w:rFonts w:ascii="Times New Roman" w:hAnsi="Times New Roman" w:cs="Times New Roman"/>
        </w:rPr>
        <w:t>serious infection</w:t>
      </w:r>
      <w:r w:rsidRPr="00917901">
        <w:rPr>
          <w:rFonts w:ascii="Times New Roman" w:hAnsi="Times New Roman" w:cs="Times New Roman"/>
        </w:rPr>
        <w:t>; AOD, acute organ dysfunction; CI, confidence interval.</w:t>
      </w:r>
    </w:p>
    <w:p w14:paraId="15D36494" w14:textId="77777777" w:rsidR="00143D4F" w:rsidRDefault="00143D4F" w:rsidP="00B21540">
      <w:pPr>
        <w:rPr>
          <w:rFonts w:ascii="Times New Roman" w:hAnsi="Times New Roman" w:cs="Times New Roman"/>
        </w:rPr>
      </w:pPr>
      <w:r>
        <w:rPr>
          <w:rFonts w:ascii="Times New Roman" w:hAnsi="Times New Roman" w:cs="Times New Roman"/>
        </w:rPr>
        <w:br w:type="page"/>
      </w:r>
    </w:p>
    <w:p w14:paraId="474A435B" w14:textId="1C64C115" w:rsidR="00400BBF" w:rsidRDefault="00815E0D" w:rsidP="00B21540">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88960" behindDoc="1" locked="0" layoutInCell="1" allowOverlap="1" wp14:anchorId="3B22B898" wp14:editId="71FE97D4">
            <wp:simplePos x="0" y="0"/>
            <wp:positionH relativeFrom="column">
              <wp:posOffset>-1270</wp:posOffset>
            </wp:positionH>
            <wp:positionV relativeFrom="paragraph">
              <wp:posOffset>255385</wp:posOffset>
            </wp:positionV>
            <wp:extent cx="5759450" cy="7068185"/>
            <wp:effectExtent l="0" t="0" r="6350" b="5715"/>
            <wp:wrapNone/>
            <wp:docPr id="152764917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49178" name="図 152764917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7068185"/>
                    </a:xfrm>
                    <a:prstGeom prst="rect">
                      <a:avLst/>
                    </a:prstGeom>
                  </pic:spPr>
                </pic:pic>
              </a:graphicData>
            </a:graphic>
          </wp:anchor>
        </w:drawing>
      </w:r>
      <w:r w:rsidR="00143D4F">
        <w:rPr>
          <w:rFonts w:ascii="Times New Roman" w:hAnsi="Times New Roman" w:cs="Times New Roman"/>
        </w:rPr>
        <w:t>4-</w:t>
      </w:r>
      <w:r w:rsidR="00400BBF">
        <w:rPr>
          <w:rFonts w:ascii="Times New Roman" w:hAnsi="Times New Roman" w:cs="Times New Roman"/>
        </w:rPr>
        <w:t xml:space="preserve">2. </w:t>
      </w:r>
      <w:r w:rsidR="00E236F1" w:rsidRPr="00E236F1">
        <w:rPr>
          <w:rFonts w:ascii="Times New Roman" w:hAnsi="Times New Roman" w:cs="Times New Roman"/>
        </w:rPr>
        <w:t>Sensitivity analysis with IPCW for secondary outcomes accounting for competing risk of death</w:t>
      </w:r>
    </w:p>
    <w:p w14:paraId="2E12982C" w14:textId="0AC0AACA" w:rsidR="00400BBF" w:rsidRDefault="00400BBF" w:rsidP="00B21540">
      <w:pPr>
        <w:rPr>
          <w:rFonts w:ascii="Times New Roman" w:hAnsi="Times New Roman" w:cs="Times New Roman"/>
        </w:rPr>
      </w:pPr>
    </w:p>
    <w:p w14:paraId="7CA2D323" w14:textId="77777777" w:rsidR="003F72DD" w:rsidRDefault="003F72DD" w:rsidP="00B21540">
      <w:pPr>
        <w:rPr>
          <w:rFonts w:ascii="Times New Roman" w:hAnsi="Times New Roman" w:cs="Times New Roman"/>
        </w:rPr>
      </w:pPr>
    </w:p>
    <w:p w14:paraId="21C91AF8" w14:textId="77777777" w:rsidR="003F72DD" w:rsidRDefault="003F72DD" w:rsidP="00B21540">
      <w:pPr>
        <w:rPr>
          <w:rFonts w:ascii="Times New Roman" w:hAnsi="Times New Roman" w:cs="Times New Roman"/>
        </w:rPr>
      </w:pPr>
    </w:p>
    <w:p w14:paraId="4AC32794" w14:textId="77777777" w:rsidR="003F72DD" w:rsidRDefault="003F72DD" w:rsidP="00B21540">
      <w:pPr>
        <w:rPr>
          <w:rFonts w:ascii="Times New Roman" w:hAnsi="Times New Roman" w:cs="Times New Roman"/>
        </w:rPr>
      </w:pPr>
    </w:p>
    <w:p w14:paraId="09AFD8B3" w14:textId="77777777" w:rsidR="003F72DD" w:rsidRDefault="003F72DD" w:rsidP="00B21540">
      <w:pPr>
        <w:rPr>
          <w:rFonts w:ascii="Times New Roman" w:hAnsi="Times New Roman" w:cs="Times New Roman"/>
        </w:rPr>
      </w:pPr>
    </w:p>
    <w:p w14:paraId="6D4FBC5E" w14:textId="77777777" w:rsidR="003F72DD" w:rsidRDefault="003F72DD" w:rsidP="00B21540">
      <w:pPr>
        <w:rPr>
          <w:rFonts w:ascii="Times New Roman" w:hAnsi="Times New Roman" w:cs="Times New Roman"/>
        </w:rPr>
      </w:pPr>
    </w:p>
    <w:p w14:paraId="6C152577" w14:textId="77777777" w:rsidR="003F72DD" w:rsidRDefault="003F72DD" w:rsidP="00B21540">
      <w:pPr>
        <w:rPr>
          <w:rFonts w:ascii="Times New Roman" w:hAnsi="Times New Roman" w:cs="Times New Roman"/>
        </w:rPr>
      </w:pPr>
    </w:p>
    <w:p w14:paraId="1802F9BD" w14:textId="77777777" w:rsidR="003F72DD" w:rsidRDefault="003F72DD" w:rsidP="00B21540">
      <w:pPr>
        <w:rPr>
          <w:rFonts w:ascii="Times New Roman" w:hAnsi="Times New Roman" w:cs="Times New Roman"/>
        </w:rPr>
      </w:pPr>
    </w:p>
    <w:p w14:paraId="64AE6360" w14:textId="77777777" w:rsidR="003F72DD" w:rsidRDefault="003F72DD" w:rsidP="00B21540">
      <w:pPr>
        <w:rPr>
          <w:rFonts w:ascii="Times New Roman" w:hAnsi="Times New Roman" w:cs="Times New Roman"/>
        </w:rPr>
      </w:pPr>
    </w:p>
    <w:p w14:paraId="2D7E0587" w14:textId="77777777" w:rsidR="003F72DD" w:rsidRDefault="003F72DD" w:rsidP="00B21540">
      <w:pPr>
        <w:rPr>
          <w:rFonts w:ascii="Times New Roman" w:hAnsi="Times New Roman" w:cs="Times New Roman"/>
        </w:rPr>
      </w:pPr>
    </w:p>
    <w:p w14:paraId="56D759EF" w14:textId="77777777" w:rsidR="003F72DD" w:rsidRDefault="003F72DD" w:rsidP="00B21540">
      <w:pPr>
        <w:rPr>
          <w:rFonts w:ascii="Times New Roman" w:hAnsi="Times New Roman" w:cs="Times New Roman"/>
        </w:rPr>
      </w:pPr>
    </w:p>
    <w:p w14:paraId="62FBB3B9" w14:textId="77777777" w:rsidR="008D3302" w:rsidRDefault="008D3302" w:rsidP="00B21540">
      <w:pPr>
        <w:rPr>
          <w:rFonts w:ascii="Times New Roman" w:hAnsi="Times New Roman" w:cs="Times New Roman"/>
        </w:rPr>
      </w:pPr>
    </w:p>
    <w:p w14:paraId="2EC3BB13" w14:textId="77777777" w:rsidR="008D3302" w:rsidRDefault="008D3302" w:rsidP="00B21540">
      <w:pPr>
        <w:rPr>
          <w:rFonts w:ascii="Times New Roman" w:hAnsi="Times New Roman" w:cs="Times New Roman"/>
        </w:rPr>
      </w:pPr>
    </w:p>
    <w:p w14:paraId="7DF81661" w14:textId="77777777" w:rsidR="008D3302" w:rsidRDefault="008D3302" w:rsidP="00B21540">
      <w:pPr>
        <w:rPr>
          <w:rFonts w:ascii="Times New Roman" w:hAnsi="Times New Roman" w:cs="Times New Roman"/>
        </w:rPr>
      </w:pPr>
    </w:p>
    <w:p w14:paraId="0325BB1E" w14:textId="77777777" w:rsidR="008D3302" w:rsidRDefault="008D3302" w:rsidP="00B21540">
      <w:pPr>
        <w:rPr>
          <w:rFonts w:ascii="Times New Roman" w:hAnsi="Times New Roman" w:cs="Times New Roman"/>
        </w:rPr>
      </w:pPr>
    </w:p>
    <w:p w14:paraId="5524E0AE" w14:textId="77777777" w:rsidR="008D3302" w:rsidRDefault="008D3302" w:rsidP="00B21540">
      <w:pPr>
        <w:rPr>
          <w:rFonts w:ascii="Times New Roman" w:hAnsi="Times New Roman" w:cs="Times New Roman"/>
        </w:rPr>
      </w:pPr>
    </w:p>
    <w:p w14:paraId="739AB30C" w14:textId="77777777" w:rsidR="008D3302" w:rsidRDefault="008D3302" w:rsidP="00B21540">
      <w:pPr>
        <w:rPr>
          <w:rFonts w:ascii="Times New Roman" w:hAnsi="Times New Roman" w:cs="Times New Roman"/>
        </w:rPr>
      </w:pPr>
    </w:p>
    <w:p w14:paraId="25ED0C15" w14:textId="77777777" w:rsidR="008D3302" w:rsidRDefault="008D3302" w:rsidP="00B21540">
      <w:pPr>
        <w:rPr>
          <w:rFonts w:ascii="Times New Roman" w:hAnsi="Times New Roman" w:cs="Times New Roman"/>
        </w:rPr>
      </w:pPr>
    </w:p>
    <w:p w14:paraId="0750BAFE" w14:textId="77777777" w:rsidR="008D3302" w:rsidRDefault="008D3302" w:rsidP="00B21540">
      <w:pPr>
        <w:rPr>
          <w:rFonts w:ascii="Times New Roman" w:hAnsi="Times New Roman" w:cs="Times New Roman"/>
        </w:rPr>
      </w:pPr>
    </w:p>
    <w:p w14:paraId="23C1D29B" w14:textId="77777777" w:rsidR="008D3302" w:rsidRDefault="008D3302" w:rsidP="00B21540">
      <w:pPr>
        <w:rPr>
          <w:rFonts w:ascii="Times New Roman" w:hAnsi="Times New Roman" w:cs="Times New Roman"/>
        </w:rPr>
      </w:pPr>
    </w:p>
    <w:p w14:paraId="75D99F97" w14:textId="28696FAD" w:rsidR="003D2924" w:rsidRDefault="00090846" w:rsidP="00B21540">
      <w:pPr>
        <w:rPr>
          <w:rFonts w:ascii="Times New Roman" w:hAnsi="Times New Roman" w:cs="Times New Roman"/>
        </w:rPr>
      </w:pPr>
      <w:r w:rsidRPr="00090846">
        <w:rPr>
          <w:rFonts w:ascii="Times New Roman" w:hAnsi="Times New Roman" w:cs="Times New Roman"/>
        </w:rPr>
        <w:t xml:space="preserve">Panel (A) shows incidence rate ratios for all-cause readmission, panel (B) for post-discharge cardiovascular disease, and panel (C) for post-discharge </w:t>
      </w:r>
      <w:r w:rsidR="00EA69EA" w:rsidRPr="00EA69EA">
        <w:rPr>
          <w:rFonts w:ascii="Times New Roman" w:hAnsi="Times New Roman" w:cs="Times New Roman"/>
        </w:rPr>
        <w:t>infectious disease</w:t>
      </w:r>
      <w:r w:rsidRPr="00090846">
        <w:rPr>
          <w:rFonts w:ascii="Times New Roman" w:hAnsi="Times New Roman" w:cs="Times New Roman"/>
        </w:rPr>
        <w:t>. To account for death as a competing risk, the Poisson regression analyses were repeated using inverse probability of censoring weighting (IPCW). The probability of being censored by death was estimated using a Cox proportional hazards model that included clinical subtype, pre-admission characteristics (</w:t>
      </w:r>
      <w:r>
        <w:rPr>
          <w:rFonts w:ascii="Times New Roman" w:hAnsi="Times New Roman" w:cs="Times New Roman"/>
        </w:rPr>
        <w:t xml:space="preserve">the </w:t>
      </w:r>
      <w:r w:rsidRPr="00090846">
        <w:rPr>
          <w:rFonts w:ascii="Times New Roman" w:hAnsi="Times New Roman" w:cs="Times New Roman"/>
        </w:rPr>
        <w:t xml:space="preserve">Charlson Comorbidity Index [CCI], the Hospital Frailty Risk Score [HFRS], and the number of hospitalizations within the </w:t>
      </w:r>
      <w:r w:rsidRPr="00090846">
        <w:rPr>
          <w:rFonts w:ascii="Times New Roman" w:hAnsi="Times New Roman" w:cs="Times New Roman"/>
        </w:rPr>
        <w:lastRenderedPageBreak/>
        <w:t xml:space="preserve">past year), and hospitalization-period characteristics (sex, age, length of stay, ICU admission, site of infection, acute organ dysfunction, and comorbidities identified during hospitalization). The inverse of the estimated survival probability at </w:t>
      </w:r>
      <w:proofErr w:type="gramStart"/>
      <w:r w:rsidRPr="00090846">
        <w:rPr>
          <w:rFonts w:ascii="Times New Roman" w:hAnsi="Times New Roman" w:cs="Times New Roman"/>
        </w:rPr>
        <w:t>each individual's</w:t>
      </w:r>
      <w:proofErr w:type="gramEnd"/>
      <w:r w:rsidRPr="00090846">
        <w:rPr>
          <w:rFonts w:ascii="Times New Roman" w:hAnsi="Times New Roman" w:cs="Times New Roman"/>
        </w:rPr>
        <w:t xml:space="preserve"> follow-up time was used as a weight, trimmed at the 99th percentile. Weighted incidence rate ratios (IRRs) were estimated using survey-weighted quasi-Poisson regression </w:t>
      </w:r>
      <w:r w:rsidR="009A0231" w:rsidRPr="009A0231">
        <w:rPr>
          <w:rFonts w:ascii="Times New Roman" w:hAnsi="Times New Roman" w:cs="Times New Roman"/>
        </w:rPr>
        <w:t>with robust (sandwich) variance estimators</w:t>
      </w:r>
      <w:r w:rsidR="009A0231">
        <w:rPr>
          <w:rFonts w:ascii="Times New Roman" w:hAnsi="Times New Roman" w:cs="Times New Roman"/>
        </w:rPr>
        <w:t xml:space="preserve"> and</w:t>
      </w:r>
      <w:r w:rsidRPr="00090846">
        <w:rPr>
          <w:rFonts w:ascii="Times New Roman" w:hAnsi="Times New Roman" w:cs="Times New Roman"/>
        </w:rPr>
        <w:t xml:space="preserve"> log-transformed follow-up time as an offset, applying the same three-model structure as the main analyses: Model 1 was unadjusted; Model 2 was adjusted for age and sex; and Model 3 was further adjusted for CCI, HFRS, and number of </w:t>
      </w:r>
      <w:r w:rsidR="004A3ED1" w:rsidRPr="004A3ED1">
        <w:rPr>
          <w:rFonts w:ascii="Times New Roman" w:hAnsi="Times New Roman" w:cs="Times New Roman"/>
        </w:rPr>
        <w:t>hospitalizations within the past year</w:t>
      </w:r>
      <w:r w:rsidRPr="00090846">
        <w:rPr>
          <w:rFonts w:ascii="Times New Roman" w:hAnsi="Times New Roman" w:cs="Times New Roman"/>
        </w:rPr>
        <w:t xml:space="preserve">. The numbers of patients and events shown represent unweighted observed counts. </w:t>
      </w:r>
    </w:p>
    <w:p w14:paraId="22DF54CF" w14:textId="0CDF840D" w:rsidR="00400BBF" w:rsidRDefault="00090846" w:rsidP="00B21540">
      <w:pPr>
        <w:rPr>
          <w:rFonts w:ascii="Times New Roman" w:hAnsi="Times New Roman" w:cs="Times New Roman"/>
        </w:rPr>
      </w:pPr>
      <w:r w:rsidRPr="00090846">
        <w:rPr>
          <w:rFonts w:ascii="Times New Roman" w:hAnsi="Times New Roman" w:cs="Times New Roman"/>
        </w:rPr>
        <w:t xml:space="preserve">SI, </w:t>
      </w:r>
      <w:r w:rsidR="00B470BF">
        <w:rPr>
          <w:rFonts w:ascii="Times New Roman" w:hAnsi="Times New Roman" w:cs="Times New Roman"/>
        </w:rPr>
        <w:t>serious infection</w:t>
      </w:r>
      <w:r w:rsidRPr="00090846">
        <w:rPr>
          <w:rFonts w:ascii="Times New Roman" w:hAnsi="Times New Roman" w:cs="Times New Roman"/>
        </w:rPr>
        <w:t>; AOD, acute organ dysfunction; CI, confidence interval; IPCW, inverse probability of censoring weighting; ICU, intensive care unit.</w:t>
      </w:r>
      <w:r w:rsidR="00400BBF">
        <w:rPr>
          <w:rFonts w:ascii="Times New Roman" w:hAnsi="Times New Roman" w:cs="Times New Roman"/>
        </w:rPr>
        <w:br w:type="page"/>
      </w:r>
    </w:p>
    <w:p w14:paraId="70BFD5EC" w14:textId="4FD6FD21" w:rsidR="009A5BF8" w:rsidRDefault="009A5BF8" w:rsidP="009A5BF8">
      <w:pPr>
        <w:rPr>
          <w:rFonts w:ascii="Times New Roman" w:hAnsi="Times New Roman" w:cs="Times New Roman"/>
        </w:rPr>
      </w:pPr>
      <w:r w:rsidRPr="00BE3975">
        <w:rPr>
          <w:rFonts w:ascii="Times New Roman" w:hAnsi="Times New Roman" w:cs="Times New Roman" w:hint="eastAsia"/>
          <w:b/>
          <w:bCs/>
        </w:rPr>
        <w:lastRenderedPageBreak/>
        <w:t>Supplementary</w:t>
      </w:r>
      <w:r w:rsidRPr="00BE3975">
        <w:rPr>
          <w:rFonts w:ascii="Times New Roman" w:hAnsi="Times New Roman" w:cs="Times New Roman"/>
          <w:b/>
          <w:bCs/>
        </w:rPr>
        <w:t xml:space="preserve"> </w:t>
      </w:r>
      <w:r>
        <w:rPr>
          <w:rFonts w:ascii="Times New Roman" w:hAnsi="Times New Roman" w:cs="Times New Roman"/>
          <w:b/>
          <w:bCs/>
        </w:rPr>
        <w:t>Figure 5</w:t>
      </w:r>
      <w:r w:rsidRPr="00BE3975">
        <w:rPr>
          <w:rFonts w:ascii="Times New Roman" w:hAnsi="Times New Roman" w:cs="Times New Roman"/>
          <w:b/>
          <w:bCs/>
        </w:rPr>
        <w:t>.</w:t>
      </w:r>
      <w:r>
        <w:rPr>
          <w:rFonts w:ascii="Times New Roman" w:hAnsi="Times New Roman" w:cs="Times New Roman"/>
          <w:b/>
          <w:bCs/>
        </w:rPr>
        <w:t xml:space="preserve"> Subgroup analyses</w:t>
      </w:r>
    </w:p>
    <w:p w14:paraId="034E7175" w14:textId="1A5D05D4" w:rsidR="00400BBF" w:rsidRDefault="00AA5A43" w:rsidP="00B21540">
      <w:pPr>
        <w:rPr>
          <w:rFonts w:ascii="Times New Roman" w:hAnsi="Times New Roman" w:cs="Times New Roman"/>
        </w:rPr>
      </w:pPr>
      <w:r>
        <w:rPr>
          <w:rFonts w:ascii="Times New Roman" w:hAnsi="Times New Roman" w:cs="Times New Roman"/>
          <w:noProof/>
        </w:rPr>
        <w:drawing>
          <wp:anchor distT="0" distB="0" distL="114300" distR="114300" simplePos="0" relativeHeight="251694080" behindDoc="1" locked="0" layoutInCell="1" allowOverlap="1" wp14:anchorId="41E11FEB" wp14:editId="009D589B">
            <wp:simplePos x="0" y="0"/>
            <wp:positionH relativeFrom="column">
              <wp:posOffset>0</wp:posOffset>
            </wp:positionH>
            <wp:positionV relativeFrom="paragraph">
              <wp:posOffset>238259</wp:posOffset>
            </wp:positionV>
            <wp:extent cx="5759450" cy="3959860"/>
            <wp:effectExtent l="0" t="0" r="6350" b="2540"/>
            <wp:wrapNone/>
            <wp:docPr id="36870218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02183" name="図 36870218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3959860"/>
                    </a:xfrm>
                    <a:prstGeom prst="rect">
                      <a:avLst/>
                    </a:prstGeom>
                  </pic:spPr>
                </pic:pic>
              </a:graphicData>
            </a:graphic>
          </wp:anchor>
        </w:drawing>
      </w:r>
      <w:r w:rsidR="008E4038">
        <w:rPr>
          <w:rFonts w:ascii="Times New Roman" w:hAnsi="Times New Roman" w:cs="Times New Roman"/>
        </w:rPr>
        <w:t>5-</w:t>
      </w:r>
      <w:r w:rsidR="009A5BF8">
        <w:rPr>
          <w:rFonts w:ascii="Times New Roman" w:hAnsi="Times New Roman" w:cs="Times New Roman"/>
        </w:rPr>
        <w:t xml:space="preserve">1. </w:t>
      </w:r>
      <w:r w:rsidR="0023306D" w:rsidRPr="0023306D">
        <w:rPr>
          <w:rFonts w:ascii="Times New Roman" w:hAnsi="Times New Roman" w:cs="Times New Roman"/>
        </w:rPr>
        <w:t>Adjusted incidence rate ratios of all-cause mortality</w:t>
      </w:r>
    </w:p>
    <w:p w14:paraId="0FCF9B45" w14:textId="1DE2A191" w:rsidR="009A5BF8" w:rsidRPr="00AA5A43" w:rsidRDefault="009A5BF8" w:rsidP="00B21540">
      <w:pPr>
        <w:rPr>
          <w:rFonts w:ascii="Times New Roman" w:hAnsi="Times New Roman" w:cs="Times New Roman"/>
        </w:rPr>
      </w:pPr>
    </w:p>
    <w:p w14:paraId="3307342F" w14:textId="7AE19357" w:rsidR="009A5BF8" w:rsidRDefault="009A5BF8" w:rsidP="00B21540">
      <w:pPr>
        <w:rPr>
          <w:rFonts w:ascii="Times New Roman" w:hAnsi="Times New Roman" w:cs="Times New Roman"/>
        </w:rPr>
      </w:pPr>
    </w:p>
    <w:p w14:paraId="6724A561" w14:textId="77777777" w:rsidR="0023306D" w:rsidRDefault="0023306D" w:rsidP="00B21540">
      <w:pPr>
        <w:rPr>
          <w:rFonts w:ascii="Times New Roman" w:hAnsi="Times New Roman" w:cs="Times New Roman"/>
        </w:rPr>
      </w:pPr>
    </w:p>
    <w:p w14:paraId="2DED2BFC" w14:textId="77777777" w:rsidR="0023306D" w:rsidRDefault="0023306D" w:rsidP="00B21540">
      <w:pPr>
        <w:rPr>
          <w:rFonts w:ascii="Times New Roman" w:hAnsi="Times New Roman" w:cs="Times New Roman"/>
        </w:rPr>
      </w:pPr>
    </w:p>
    <w:p w14:paraId="3B276622" w14:textId="77777777" w:rsidR="0023306D" w:rsidRDefault="0023306D" w:rsidP="00B21540">
      <w:pPr>
        <w:rPr>
          <w:rFonts w:ascii="Times New Roman" w:hAnsi="Times New Roman" w:cs="Times New Roman"/>
        </w:rPr>
      </w:pPr>
    </w:p>
    <w:p w14:paraId="3907D469" w14:textId="77777777" w:rsidR="0023306D" w:rsidRDefault="0023306D" w:rsidP="00B21540">
      <w:pPr>
        <w:rPr>
          <w:rFonts w:ascii="Times New Roman" w:hAnsi="Times New Roman" w:cs="Times New Roman"/>
        </w:rPr>
      </w:pPr>
    </w:p>
    <w:p w14:paraId="6B5C813D" w14:textId="77777777" w:rsidR="0023306D" w:rsidRDefault="0023306D" w:rsidP="00B21540">
      <w:pPr>
        <w:rPr>
          <w:rFonts w:ascii="Times New Roman" w:hAnsi="Times New Roman" w:cs="Times New Roman"/>
        </w:rPr>
      </w:pPr>
    </w:p>
    <w:p w14:paraId="0C3D5982" w14:textId="77777777" w:rsidR="0023306D" w:rsidRDefault="0023306D" w:rsidP="00B21540">
      <w:pPr>
        <w:rPr>
          <w:rFonts w:ascii="Times New Roman" w:hAnsi="Times New Roman" w:cs="Times New Roman"/>
        </w:rPr>
      </w:pPr>
    </w:p>
    <w:p w14:paraId="0B6F77D9" w14:textId="77777777" w:rsidR="0023306D" w:rsidRDefault="0023306D" w:rsidP="00B21540">
      <w:pPr>
        <w:rPr>
          <w:rFonts w:ascii="Times New Roman" w:hAnsi="Times New Roman" w:cs="Times New Roman"/>
        </w:rPr>
      </w:pPr>
    </w:p>
    <w:p w14:paraId="42182E22" w14:textId="77777777" w:rsidR="0023306D" w:rsidRDefault="0023306D" w:rsidP="00B21540">
      <w:pPr>
        <w:rPr>
          <w:rFonts w:ascii="Times New Roman" w:hAnsi="Times New Roman" w:cs="Times New Roman"/>
        </w:rPr>
      </w:pPr>
    </w:p>
    <w:p w14:paraId="2DA7B841" w14:textId="77777777" w:rsidR="0023306D" w:rsidRDefault="0023306D" w:rsidP="00B21540">
      <w:pPr>
        <w:rPr>
          <w:rFonts w:ascii="Times New Roman" w:hAnsi="Times New Roman" w:cs="Times New Roman"/>
        </w:rPr>
      </w:pPr>
    </w:p>
    <w:p w14:paraId="4080E419" w14:textId="77777777" w:rsidR="0023306D" w:rsidRPr="0023306D" w:rsidRDefault="0023306D" w:rsidP="00B21540">
      <w:pPr>
        <w:rPr>
          <w:rFonts w:ascii="Times New Roman" w:hAnsi="Times New Roman" w:cs="Times New Roman"/>
        </w:rPr>
      </w:pPr>
    </w:p>
    <w:p w14:paraId="5D89664C" w14:textId="172810F2" w:rsidR="0023306D" w:rsidRDefault="0023306D" w:rsidP="0023306D">
      <w:pPr>
        <w:rPr>
          <w:rFonts w:ascii="Times New Roman" w:hAnsi="Times New Roman" w:cs="Times New Roman"/>
        </w:rPr>
      </w:pPr>
      <w:r w:rsidRPr="0023306D">
        <w:rPr>
          <w:rFonts w:ascii="Times New Roman" w:hAnsi="Times New Roman" w:cs="Times New Roman"/>
        </w:rPr>
        <w:t xml:space="preserve">Incidence rate ratios (IRRs) were estimated using Poisson regression with log-transformed follow-up time as an offset. </w:t>
      </w:r>
      <w:r w:rsidR="009A0231" w:rsidRPr="009A0231">
        <w:rPr>
          <w:rFonts w:ascii="Times New Roman" w:hAnsi="Times New Roman" w:cs="Times New Roman"/>
        </w:rPr>
        <w:t>Robust (sandwich) variance estimators were used to compute 95% confidence intervals to account for potential overdispersion.</w:t>
      </w:r>
      <w:r w:rsidR="009A0231">
        <w:rPr>
          <w:rFonts w:ascii="Times New Roman" w:hAnsi="Times New Roman" w:cs="Times New Roman"/>
        </w:rPr>
        <w:t xml:space="preserve"> </w:t>
      </w:r>
      <w:r w:rsidRPr="0023306D">
        <w:rPr>
          <w:rFonts w:ascii="Times New Roman" w:hAnsi="Times New Roman" w:cs="Times New Roman"/>
        </w:rPr>
        <w:t xml:space="preserve">Models were adjusted for age, sex, Charlson Comorbidity Index (CCI), Hospital Frailty Risk Score (HFRS), and number of </w:t>
      </w:r>
      <w:r w:rsidR="004A3ED1" w:rsidRPr="004A3ED1">
        <w:rPr>
          <w:rFonts w:ascii="Times New Roman" w:hAnsi="Times New Roman" w:cs="Times New Roman"/>
        </w:rPr>
        <w:t>hospitalizations within the past year</w:t>
      </w:r>
      <w:r w:rsidRPr="0023306D">
        <w:rPr>
          <w:rFonts w:ascii="Times New Roman" w:hAnsi="Times New Roman" w:cs="Times New Roman"/>
        </w:rPr>
        <w:t>. In sex-stratified analyses, sex was excluded from the covariates; in age-stratified analyses, age was excluded.</w:t>
      </w:r>
    </w:p>
    <w:p w14:paraId="6379FB7B" w14:textId="1EE74BA1" w:rsidR="003D2924" w:rsidRPr="0023306D" w:rsidRDefault="003D2924" w:rsidP="0023306D">
      <w:pPr>
        <w:rPr>
          <w:rFonts w:ascii="Times New Roman" w:hAnsi="Times New Roman" w:cs="Times New Roman"/>
        </w:rPr>
      </w:pPr>
      <w:r w:rsidRPr="0019024F">
        <w:rPr>
          <w:rFonts w:ascii="Times New Roman" w:hAnsi="Times New Roman" w:cs="Times New Roman"/>
        </w:rPr>
        <w:t xml:space="preserve">SI, </w:t>
      </w:r>
      <w:r>
        <w:rPr>
          <w:rFonts w:ascii="Times New Roman" w:hAnsi="Times New Roman" w:cs="Times New Roman"/>
        </w:rPr>
        <w:t>serious infection</w:t>
      </w:r>
      <w:r w:rsidRPr="0019024F">
        <w:rPr>
          <w:rFonts w:ascii="Times New Roman" w:hAnsi="Times New Roman" w:cs="Times New Roman"/>
        </w:rPr>
        <w:t>; AOD, acute organ dysfunction; CI, confidence interval.</w:t>
      </w:r>
    </w:p>
    <w:p w14:paraId="4EC49D20" w14:textId="16B5921C" w:rsidR="008E4038" w:rsidRDefault="008E4038" w:rsidP="00B21540">
      <w:pPr>
        <w:rPr>
          <w:rFonts w:ascii="Times New Roman" w:hAnsi="Times New Roman" w:cs="Times New Roman"/>
        </w:rPr>
      </w:pPr>
      <w:r>
        <w:rPr>
          <w:rFonts w:ascii="Times New Roman" w:hAnsi="Times New Roman" w:cs="Times New Roman"/>
        </w:rPr>
        <w:br w:type="page"/>
      </w:r>
    </w:p>
    <w:p w14:paraId="7581DB28" w14:textId="6432D525" w:rsidR="0019024F" w:rsidRDefault="006E4905" w:rsidP="0019024F">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95104" behindDoc="1" locked="0" layoutInCell="1" allowOverlap="1" wp14:anchorId="4D206376" wp14:editId="3A3E3C55">
            <wp:simplePos x="0" y="0"/>
            <wp:positionH relativeFrom="column">
              <wp:posOffset>0</wp:posOffset>
            </wp:positionH>
            <wp:positionV relativeFrom="paragraph">
              <wp:posOffset>290219</wp:posOffset>
            </wp:positionV>
            <wp:extent cx="5759450" cy="3959860"/>
            <wp:effectExtent l="0" t="0" r="6350" b="2540"/>
            <wp:wrapNone/>
            <wp:docPr id="106113216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32161" name="図 106113216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3959860"/>
                    </a:xfrm>
                    <a:prstGeom prst="rect">
                      <a:avLst/>
                    </a:prstGeom>
                  </pic:spPr>
                </pic:pic>
              </a:graphicData>
            </a:graphic>
          </wp:anchor>
        </w:drawing>
      </w:r>
      <w:r w:rsidR="0019024F">
        <w:rPr>
          <w:rFonts w:ascii="Times New Roman" w:hAnsi="Times New Roman" w:cs="Times New Roman"/>
        </w:rPr>
        <w:t xml:space="preserve">5-2. </w:t>
      </w:r>
      <w:r w:rsidR="0019024F" w:rsidRPr="0023306D">
        <w:rPr>
          <w:rFonts w:ascii="Times New Roman" w:hAnsi="Times New Roman" w:cs="Times New Roman"/>
        </w:rPr>
        <w:t xml:space="preserve">Adjusted incidence rate ratios </w:t>
      </w:r>
      <w:r w:rsidR="0019024F" w:rsidRPr="0019024F">
        <w:rPr>
          <w:rFonts w:ascii="Times New Roman" w:hAnsi="Times New Roman" w:cs="Times New Roman"/>
        </w:rPr>
        <w:t>of all-cause readmission</w:t>
      </w:r>
    </w:p>
    <w:p w14:paraId="4EB30155" w14:textId="761D7C34" w:rsidR="0023306D" w:rsidRDefault="0023306D" w:rsidP="00B21540">
      <w:pPr>
        <w:rPr>
          <w:rFonts w:ascii="Times New Roman" w:hAnsi="Times New Roman" w:cs="Times New Roman"/>
        </w:rPr>
      </w:pPr>
    </w:p>
    <w:p w14:paraId="4805A6E0" w14:textId="77777777" w:rsidR="0019024F" w:rsidRDefault="0019024F" w:rsidP="00B21540">
      <w:pPr>
        <w:rPr>
          <w:rFonts w:ascii="Times New Roman" w:hAnsi="Times New Roman" w:cs="Times New Roman"/>
        </w:rPr>
      </w:pPr>
    </w:p>
    <w:p w14:paraId="71F95754" w14:textId="77777777" w:rsidR="0019024F" w:rsidRDefault="0019024F" w:rsidP="00B21540">
      <w:pPr>
        <w:rPr>
          <w:rFonts w:ascii="Times New Roman" w:hAnsi="Times New Roman" w:cs="Times New Roman"/>
        </w:rPr>
      </w:pPr>
    </w:p>
    <w:p w14:paraId="462AC9C7" w14:textId="77777777" w:rsidR="0019024F" w:rsidRDefault="0019024F" w:rsidP="00B21540">
      <w:pPr>
        <w:rPr>
          <w:rFonts w:ascii="Times New Roman" w:hAnsi="Times New Roman" w:cs="Times New Roman"/>
        </w:rPr>
      </w:pPr>
    </w:p>
    <w:p w14:paraId="76112042" w14:textId="77777777" w:rsidR="0019024F" w:rsidRDefault="0019024F" w:rsidP="00B21540">
      <w:pPr>
        <w:rPr>
          <w:rFonts w:ascii="Times New Roman" w:hAnsi="Times New Roman" w:cs="Times New Roman"/>
        </w:rPr>
      </w:pPr>
    </w:p>
    <w:p w14:paraId="10C76507" w14:textId="77777777" w:rsidR="0019024F" w:rsidRDefault="0019024F" w:rsidP="00B21540">
      <w:pPr>
        <w:rPr>
          <w:rFonts w:ascii="Times New Roman" w:hAnsi="Times New Roman" w:cs="Times New Roman"/>
        </w:rPr>
      </w:pPr>
    </w:p>
    <w:p w14:paraId="3A7452E8" w14:textId="77777777" w:rsidR="0019024F" w:rsidRDefault="0019024F" w:rsidP="00B21540">
      <w:pPr>
        <w:rPr>
          <w:rFonts w:ascii="Times New Roman" w:hAnsi="Times New Roman" w:cs="Times New Roman"/>
        </w:rPr>
      </w:pPr>
    </w:p>
    <w:p w14:paraId="7F76ED07" w14:textId="77777777" w:rsidR="0019024F" w:rsidRDefault="0019024F" w:rsidP="00B21540">
      <w:pPr>
        <w:rPr>
          <w:rFonts w:ascii="Times New Roman" w:hAnsi="Times New Roman" w:cs="Times New Roman"/>
        </w:rPr>
      </w:pPr>
    </w:p>
    <w:p w14:paraId="37A7561B" w14:textId="77777777" w:rsidR="0019024F" w:rsidRDefault="0019024F" w:rsidP="00B21540">
      <w:pPr>
        <w:rPr>
          <w:rFonts w:ascii="Times New Roman" w:hAnsi="Times New Roman" w:cs="Times New Roman"/>
        </w:rPr>
      </w:pPr>
    </w:p>
    <w:p w14:paraId="5713A0E7" w14:textId="77777777" w:rsidR="0019024F" w:rsidRDefault="0019024F" w:rsidP="00B21540">
      <w:pPr>
        <w:rPr>
          <w:rFonts w:ascii="Times New Roman" w:hAnsi="Times New Roman" w:cs="Times New Roman"/>
        </w:rPr>
      </w:pPr>
    </w:p>
    <w:p w14:paraId="3233E8A6" w14:textId="77777777" w:rsidR="0019024F" w:rsidRDefault="0019024F" w:rsidP="00B21540">
      <w:pPr>
        <w:rPr>
          <w:rFonts w:ascii="Times New Roman" w:hAnsi="Times New Roman" w:cs="Times New Roman"/>
        </w:rPr>
      </w:pPr>
    </w:p>
    <w:p w14:paraId="1B4948D1" w14:textId="77777777" w:rsidR="0019024F" w:rsidRDefault="0019024F" w:rsidP="00B21540">
      <w:pPr>
        <w:rPr>
          <w:rFonts w:ascii="Times New Roman" w:hAnsi="Times New Roman" w:cs="Times New Roman"/>
        </w:rPr>
      </w:pPr>
    </w:p>
    <w:p w14:paraId="13610E0C" w14:textId="4AC7144B" w:rsidR="003D2924" w:rsidRDefault="0019024F" w:rsidP="00B21540">
      <w:pPr>
        <w:rPr>
          <w:rFonts w:ascii="Times New Roman" w:hAnsi="Times New Roman" w:cs="Times New Roman"/>
        </w:rPr>
      </w:pPr>
      <w:r w:rsidRPr="0019024F">
        <w:rPr>
          <w:rFonts w:ascii="Times New Roman" w:hAnsi="Times New Roman" w:cs="Times New Roman"/>
        </w:rPr>
        <w:t xml:space="preserve">Incidence rate ratios (IRRs) were estimated using Poisson regression with log-transformed follow-up time as an offset. </w:t>
      </w:r>
      <w:r w:rsidR="009A0231" w:rsidRPr="009A0231">
        <w:rPr>
          <w:rFonts w:ascii="Times New Roman" w:hAnsi="Times New Roman" w:cs="Times New Roman"/>
        </w:rPr>
        <w:t>Robust (sandwich) variance estimators were used to compute 95% confidence intervals to account for potential overdispersion.</w:t>
      </w:r>
      <w:r w:rsidR="009A0231">
        <w:rPr>
          <w:rFonts w:ascii="Times New Roman" w:hAnsi="Times New Roman" w:cs="Times New Roman"/>
        </w:rPr>
        <w:t xml:space="preserve"> </w:t>
      </w:r>
      <w:r w:rsidRPr="0019024F">
        <w:rPr>
          <w:rFonts w:ascii="Times New Roman" w:hAnsi="Times New Roman" w:cs="Times New Roman"/>
        </w:rPr>
        <w:t xml:space="preserve">Follow-up time was calculated from the discharge date to the first readmission, the end of observation, or death, whichever occurred first. Models were adjusted for age, sex, Charlson Comorbidity Index (CCI), Hospital Frailty Risk Score (HFRS), and number of </w:t>
      </w:r>
      <w:r w:rsidR="004A3ED1" w:rsidRPr="004A3ED1">
        <w:rPr>
          <w:rFonts w:ascii="Times New Roman" w:hAnsi="Times New Roman" w:cs="Times New Roman"/>
        </w:rPr>
        <w:t>hospitalizations within the past year</w:t>
      </w:r>
      <w:r w:rsidRPr="0019024F">
        <w:rPr>
          <w:rFonts w:ascii="Times New Roman" w:hAnsi="Times New Roman" w:cs="Times New Roman"/>
        </w:rPr>
        <w:t xml:space="preserve">. In sex-stratified analyses, sex was excluded from the covariates; in age-stratified analyses, age was excluded. </w:t>
      </w:r>
    </w:p>
    <w:p w14:paraId="3A48168F" w14:textId="38CC5EE3" w:rsidR="0019024F" w:rsidRDefault="0019024F" w:rsidP="00B21540">
      <w:pPr>
        <w:rPr>
          <w:rFonts w:ascii="Times New Roman" w:hAnsi="Times New Roman" w:cs="Times New Roman"/>
        </w:rPr>
      </w:pPr>
      <w:r w:rsidRPr="0019024F">
        <w:rPr>
          <w:rFonts w:ascii="Times New Roman" w:hAnsi="Times New Roman" w:cs="Times New Roman"/>
        </w:rPr>
        <w:t xml:space="preserve">SI, </w:t>
      </w:r>
      <w:r w:rsidR="00B470BF">
        <w:rPr>
          <w:rFonts w:ascii="Times New Roman" w:hAnsi="Times New Roman" w:cs="Times New Roman"/>
        </w:rPr>
        <w:t>serious infection</w:t>
      </w:r>
      <w:r w:rsidRPr="0019024F">
        <w:rPr>
          <w:rFonts w:ascii="Times New Roman" w:hAnsi="Times New Roman" w:cs="Times New Roman"/>
        </w:rPr>
        <w:t>; AOD, acute organ dysfunction; CI, confidence interval.</w:t>
      </w:r>
    </w:p>
    <w:p w14:paraId="44D993F0" w14:textId="19E3026E" w:rsidR="0019024F" w:rsidRDefault="0019024F" w:rsidP="00B21540">
      <w:pPr>
        <w:rPr>
          <w:rFonts w:ascii="Times New Roman" w:hAnsi="Times New Roman" w:cs="Times New Roman"/>
        </w:rPr>
      </w:pPr>
      <w:r>
        <w:rPr>
          <w:rFonts w:ascii="Times New Roman" w:hAnsi="Times New Roman" w:cs="Times New Roman"/>
        </w:rPr>
        <w:br w:type="page"/>
      </w:r>
    </w:p>
    <w:p w14:paraId="34E0FEA4" w14:textId="485BB371" w:rsidR="0019024F" w:rsidRDefault="00DC7BE9" w:rsidP="00B21540">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96128" behindDoc="1" locked="0" layoutInCell="1" allowOverlap="1" wp14:anchorId="24A224F8" wp14:editId="54C59050">
            <wp:simplePos x="0" y="0"/>
            <wp:positionH relativeFrom="column">
              <wp:posOffset>0</wp:posOffset>
            </wp:positionH>
            <wp:positionV relativeFrom="paragraph">
              <wp:posOffset>221926</wp:posOffset>
            </wp:positionV>
            <wp:extent cx="5759450" cy="5759450"/>
            <wp:effectExtent l="0" t="0" r="6350" b="6350"/>
            <wp:wrapNone/>
            <wp:docPr id="61535309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53099" name="図 61535309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anchor>
        </w:drawing>
      </w:r>
      <w:r w:rsidR="0034497D">
        <w:rPr>
          <w:rFonts w:ascii="Times New Roman" w:hAnsi="Times New Roman" w:cs="Times New Roman"/>
        </w:rPr>
        <w:t xml:space="preserve">5-3. </w:t>
      </w:r>
      <w:r w:rsidR="00243C19" w:rsidRPr="00243C19">
        <w:rPr>
          <w:rFonts w:ascii="Times New Roman" w:hAnsi="Times New Roman" w:cs="Times New Roman"/>
        </w:rPr>
        <w:t>Adjusted incidence rate ratios of post-discharge cardiovascular disease</w:t>
      </w:r>
    </w:p>
    <w:p w14:paraId="375F89F0" w14:textId="0075F59A" w:rsidR="0034497D" w:rsidRPr="00DC7BE9" w:rsidRDefault="0034497D" w:rsidP="00B21540">
      <w:pPr>
        <w:rPr>
          <w:rFonts w:ascii="Times New Roman" w:hAnsi="Times New Roman" w:cs="Times New Roman"/>
        </w:rPr>
      </w:pPr>
    </w:p>
    <w:p w14:paraId="1148B636" w14:textId="54ABCAA9" w:rsidR="00243C19" w:rsidRDefault="00243C19" w:rsidP="00B21540">
      <w:pPr>
        <w:rPr>
          <w:rFonts w:ascii="Times New Roman" w:hAnsi="Times New Roman" w:cs="Times New Roman"/>
        </w:rPr>
      </w:pPr>
    </w:p>
    <w:p w14:paraId="124EEE3B" w14:textId="77777777" w:rsidR="00243C19" w:rsidRDefault="00243C19" w:rsidP="00B21540">
      <w:pPr>
        <w:rPr>
          <w:rFonts w:ascii="Times New Roman" w:hAnsi="Times New Roman" w:cs="Times New Roman"/>
        </w:rPr>
      </w:pPr>
    </w:p>
    <w:p w14:paraId="5C4D5AE4" w14:textId="77777777" w:rsidR="00243C19" w:rsidRDefault="00243C19" w:rsidP="00B21540">
      <w:pPr>
        <w:rPr>
          <w:rFonts w:ascii="Times New Roman" w:hAnsi="Times New Roman" w:cs="Times New Roman"/>
        </w:rPr>
      </w:pPr>
    </w:p>
    <w:p w14:paraId="34A69A41" w14:textId="77777777" w:rsidR="00243C19" w:rsidRDefault="00243C19" w:rsidP="00B21540">
      <w:pPr>
        <w:rPr>
          <w:rFonts w:ascii="Times New Roman" w:hAnsi="Times New Roman" w:cs="Times New Roman"/>
        </w:rPr>
      </w:pPr>
    </w:p>
    <w:p w14:paraId="71315C28" w14:textId="77777777" w:rsidR="0034497D" w:rsidRDefault="0034497D" w:rsidP="00B21540">
      <w:pPr>
        <w:rPr>
          <w:rFonts w:ascii="Times New Roman" w:hAnsi="Times New Roman" w:cs="Times New Roman"/>
        </w:rPr>
      </w:pPr>
    </w:p>
    <w:p w14:paraId="34B03FA8" w14:textId="77777777" w:rsidR="0034497D" w:rsidRDefault="0034497D" w:rsidP="00B21540">
      <w:pPr>
        <w:rPr>
          <w:rFonts w:ascii="Times New Roman" w:hAnsi="Times New Roman" w:cs="Times New Roman"/>
        </w:rPr>
      </w:pPr>
    </w:p>
    <w:p w14:paraId="70103479" w14:textId="77777777" w:rsidR="00243C19" w:rsidRDefault="00243C19" w:rsidP="00B21540">
      <w:pPr>
        <w:rPr>
          <w:rFonts w:ascii="Times New Roman" w:hAnsi="Times New Roman" w:cs="Times New Roman"/>
        </w:rPr>
      </w:pPr>
    </w:p>
    <w:p w14:paraId="4B2234FA" w14:textId="77777777" w:rsidR="00243C19" w:rsidRDefault="00243C19" w:rsidP="00B21540">
      <w:pPr>
        <w:rPr>
          <w:rFonts w:ascii="Times New Roman" w:hAnsi="Times New Roman" w:cs="Times New Roman"/>
        </w:rPr>
      </w:pPr>
    </w:p>
    <w:p w14:paraId="7C9D9F4F" w14:textId="77777777" w:rsidR="00243C19" w:rsidRDefault="00243C19" w:rsidP="00B21540">
      <w:pPr>
        <w:rPr>
          <w:rFonts w:ascii="Times New Roman" w:hAnsi="Times New Roman" w:cs="Times New Roman"/>
        </w:rPr>
      </w:pPr>
    </w:p>
    <w:p w14:paraId="770A6819" w14:textId="77777777" w:rsidR="00243C19" w:rsidRDefault="00243C19" w:rsidP="00B21540">
      <w:pPr>
        <w:rPr>
          <w:rFonts w:ascii="Times New Roman" w:hAnsi="Times New Roman" w:cs="Times New Roman"/>
        </w:rPr>
      </w:pPr>
    </w:p>
    <w:p w14:paraId="28334772" w14:textId="77777777" w:rsidR="00243C19" w:rsidRDefault="00243C19" w:rsidP="00B21540">
      <w:pPr>
        <w:rPr>
          <w:rFonts w:ascii="Times New Roman" w:hAnsi="Times New Roman" w:cs="Times New Roman"/>
        </w:rPr>
      </w:pPr>
    </w:p>
    <w:p w14:paraId="49F04EDD" w14:textId="77777777" w:rsidR="00243C19" w:rsidRDefault="00243C19" w:rsidP="00B21540">
      <w:pPr>
        <w:rPr>
          <w:rFonts w:ascii="Times New Roman" w:hAnsi="Times New Roman" w:cs="Times New Roman"/>
        </w:rPr>
      </w:pPr>
    </w:p>
    <w:p w14:paraId="7861C193" w14:textId="77777777" w:rsidR="00243C19" w:rsidRDefault="00243C19" w:rsidP="00B21540">
      <w:pPr>
        <w:rPr>
          <w:rFonts w:ascii="Times New Roman" w:hAnsi="Times New Roman" w:cs="Times New Roman"/>
        </w:rPr>
      </w:pPr>
    </w:p>
    <w:p w14:paraId="5AB4AE01" w14:textId="77777777" w:rsidR="00243C19" w:rsidRDefault="00243C19" w:rsidP="00B21540">
      <w:pPr>
        <w:rPr>
          <w:rFonts w:ascii="Times New Roman" w:hAnsi="Times New Roman" w:cs="Times New Roman"/>
        </w:rPr>
      </w:pPr>
    </w:p>
    <w:p w14:paraId="4B7396D0" w14:textId="77777777" w:rsidR="00243C19" w:rsidRDefault="00243C19" w:rsidP="00B21540">
      <w:pPr>
        <w:rPr>
          <w:rFonts w:ascii="Times New Roman" w:hAnsi="Times New Roman" w:cs="Times New Roman"/>
        </w:rPr>
      </w:pPr>
    </w:p>
    <w:p w14:paraId="39ACA365" w14:textId="3A5A55AB" w:rsidR="000F1192" w:rsidRDefault="00243C19" w:rsidP="00B21540">
      <w:pPr>
        <w:rPr>
          <w:rFonts w:ascii="Times New Roman" w:hAnsi="Times New Roman" w:cs="Times New Roman"/>
        </w:rPr>
      </w:pPr>
      <w:r w:rsidRPr="00243C19">
        <w:rPr>
          <w:rFonts w:ascii="Times New Roman" w:hAnsi="Times New Roman" w:cs="Times New Roman"/>
        </w:rPr>
        <w:t xml:space="preserve">Incidence rate ratios (IRRs) were estimated using Poisson regression with log-transformed follow-up time as an offset. </w:t>
      </w:r>
      <w:r w:rsidR="009A0231" w:rsidRPr="009A0231">
        <w:rPr>
          <w:rFonts w:ascii="Times New Roman" w:hAnsi="Times New Roman" w:cs="Times New Roman"/>
        </w:rPr>
        <w:t>Robust (sandwich) variance estimators were used to compute 95% confidence intervals to account for potential overdispersion.</w:t>
      </w:r>
      <w:r w:rsidR="009A0231">
        <w:rPr>
          <w:rFonts w:ascii="Times New Roman" w:hAnsi="Times New Roman" w:cs="Times New Roman"/>
        </w:rPr>
        <w:t xml:space="preserve"> </w:t>
      </w:r>
      <w:r w:rsidRPr="00243C19">
        <w:rPr>
          <w:rFonts w:ascii="Times New Roman" w:hAnsi="Times New Roman" w:cs="Times New Roman"/>
        </w:rPr>
        <w:t xml:space="preserve">Follow-up time was calculated from the discharge date to the first post-discharge cardiovascular event, the end of observation, or death, whichever occurred first. Models were adjusted for age, sex, Charlson Comorbidity Index (CCI), Hospital Frailty Risk Score (HFRS), and number of </w:t>
      </w:r>
      <w:r w:rsidR="004A3ED1" w:rsidRPr="004A3ED1">
        <w:rPr>
          <w:rFonts w:ascii="Times New Roman" w:hAnsi="Times New Roman" w:cs="Times New Roman"/>
        </w:rPr>
        <w:t>hospitalizations within the past year</w:t>
      </w:r>
      <w:r w:rsidRPr="00243C19">
        <w:rPr>
          <w:rFonts w:ascii="Times New Roman" w:hAnsi="Times New Roman" w:cs="Times New Roman"/>
        </w:rPr>
        <w:t xml:space="preserve">. In sex-stratified analyses, sex was excluded from the covariates; in age-stratified analyses, age was excluded. In-hospital cardiovascular comorbidity was defined according to the cardiovascular components of the Charlson Comorbidity Index, comprising the presence of any of the following diagnoses during the index hospitalization: myocardial infarction, congestive heart failure, peripheral vascular disease, or cerebrovascular disease. </w:t>
      </w:r>
    </w:p>
    <w:p w14:paraId="16CA6F99" w14:textId="76D1BCCD" w:rsidR="0034497D" w:rsidRDefault="00243C19" w:rsidP="00B21540">
      <w:pPr>
        <w:rPr>
          <w:rFonts w:ascii="Times New Roman" w:hAnsi="Times New Roman" w:cs="Times New Roman"/>
        </w:rPr>
      </w:pPr>
      <w:r w:rsidRPr="00243C19">
        <w:rPr>
          <w:rFonts w:ascii="Times New Roman" w:hAnsi="Times New Roman" w:cs="Times New Roman"/>
        </w:rPr>
        <w:lastRenderedPageBreak/>
        <w:t xml:space="preserve">SI, </w:t>
      </w:r>
      <w:r w:rsidR="00B470BF">
        <w:rPr>
          <w:rFonts w:ascii="Times New Roman" w:hAnsi="Times New Roman" w:cs="Times New Roman"/>
        </w:rPr>
        <w:t>serious infection</w:t>
      </w:r>
      <w:r w:rsidRPr="00243C19">
        <w:rPr>
          <w:rFonts w:ascii="Times New Roman" w:hAnsi="Times New Roman" w:cs="Times New Roman"/>
        </w:rPr>
        <w:t>; AOD, acute organ dysfunction; CI, confidence interval.</w:t>
      </w:r>
      <w:r w:rsidR="0034497D">
        <w:rPr>
          <w:rFonts w:ascii="Times New Roman" w:hAnsi="Times New Roman" w:cs="Times New Roman"/>
        </w:rPr>
        <w:br w:type="page"/>
      </w:r>
    </w:p>
    <w:p w14:paraId="20E74ED7" w14:textId="76379986" w:rsidR="0034497D" w:rsidRDefault="00072073" w:rsidP="00B21540">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97152" behindDoc="1" locked="0" layoutInCell="1" allowOverlap="1" wp14:anchorId="78FC301B" wp14:editId="6D32E69A">
            <wp:simplePos x="0" y="0"/>
            <wp:positionH relativeFrom="column">
              <wp:posOffset>0</wp:posOffset>
            </wp:positionH>
            <wp:positionV relativeFrom="paragraph">
              <wp:posOffset>310625</wp:posOffset>
            </wp:positionV>
            <wp:extent cx="5759450" cy="3959860"/>
            <wp:effectExtent l="0" t="0" r="6350" b="2540"/>
            <wp:wrapNone/>
            <wp:docPr id="168296162"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6162" name="図 16829616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0" cy="3959860"/>
                    </a:xfrm>
                    <a:prstGeom prst="rect">
                      <a:avLst/>
                    </a:prstGeom>
                  </pic:spPr>
                </pic:pic>
              </a:graphicData>
            </a:graphic>
          </wp:anchor>
        </w:drawing>
      </w:r>
      <w:r w:rsidR="0034497D">
        <w:rPr>
          <w:rFonts w:ascii="Times New Roman" w:hAnsi="Times New Roman" w:cs="Times New Roman"/>
        </w:rPr>
        <w:t xml:space="preserve">5-4. </w:t>
      </w:r>
      <w:r w:rsidR="0034497D" w:rsidRPr="0034497D">
        <w:rPr>
          <w:rFonts w:ascii="Times New Roman" w:hAnsi="Times New Roman" w:cs="Times New Roman"/>
        </w:rPr>
        <w:t>Adjusted incidence rate ratios of post-discharge</w:t>
      </w:r>
      <w:r w:rsidR="00D336EB" w:rsidRPr="00D336EB">
        <w:t xml:space="preserve"> </w:t>
      </w:r>
      <w:r w:rsidR="00D336EB" w:rsidRPr="00D336EB">
        <w:rPr>
          <w:rFonts w:ascii="Times New Roman" w:hAnsi="Times New Roman" w:cs="Times New Roman"/>
        </w:rPr>
        <w:t>infectious disease</w:t>
      </w:r>
    </w:p>
    <w:p w14:paraId="5F8DDE87" w14:textId="59B762B4" w:rsidR="0034497D" w:rsidRPr="00072073" w:rsidRDefault="0034497D" w:rsidP="00B21540">
      <w:pPr>
        <w:rPr>
          <w:rFonts w:ascii="Times New Roman" w:hAnsi="Times New Roman" w:cs="Times New Roman"/>
        </w:rPr>
      </w:pPr>
    </w:p>
    <w:p w14:paraId="480C1864" w14:textId="07D57BE1" w:rsidR="0034497D" w:rsidRDefault="0034497D" w:rsidP="00B21540">
      <w:pPr>
        <w:rPr>
          <w:rFonts w:ascii="Times New Roman" w:hAnsi="Times New Roman" w:cs="Times New Roman"/>
        </w:rPr>
      </w:pPr>
    </w:p>
    <w:p w14:paraId="7AF1B2E5" w14:textId="77777777" w:rsidR="0034497D" w:rsidRDefault="0034497D" w:rsidP="00B21540">
      <w:pPr>
        <w:rPr>
          <w:rFonts w:ascii="Times New Roman" w:hAnsi="Times New Roman" w:cs="Times New Roman"/>
        </w:rPr>
      </w:pPr>
    </w:p>
    <w:p w14:paraId="48FC925E" w14:textId="77777777" w:rsidR="0034497D" w:rsidRDefault="0034497D" w:rsidP="00B21540">
      <w:pPr>
        <w:rPr>
          <w:rFonts w:ascii="Times New Roman" w:hAnsi="Times New Roman" w:cs="Times New Roman"/>
        </w:rPr>
      </w:pPr>
    </w:p>
    <w:p w14:paraId="2F18F670" w14:textId="77777777" w:rsidR="004A7F5E" w:rsidRDefault="004A7F5E" w:rsidP="00B21540">
      <w:pPr>
        <w:rPr>
          <w:rFonts w:ascii="Times New Roman" w:hAnsi="Times New Roman" w:cs="Times New Roman"/>
        </w:rPr>
      </w:pPr>
    </w:p>
    <w:p w14:paraId="5441A65A" w14:textId="77777777" w:rsidR="004A7F5E" w:rsidRDefault="004A7F5E" w:rsidP="00B21540">
      <w:pPr>
        <w:rPr>
          <w:rFonts w:ascii="Times New Roman" w:hAnsi="Times New Roman" w:cs="Times New Roman"/>
        </w:rPr>
      </w:pPr>
    </w:p>
    <w:p w14:paraId="56DA7E91" w14:textId="77777777" w:rsidR="004A7F5E" w:rsidRDefault="004A7F5E" w:rsidP="00B21540">
      <w:pPr>
        <w:rPr>
          <w:rFonts w:ascii="Times New Roman" w:hAnsi="Times New Roman" w:cs="Times New Roman"/>
        </w:rPr>
      </w:pPr>
    </w:p>
    <w:p w14:paraId="1EE46178" w14:textId="77777777" w:rsidR="004A7F5E" w:rsidRDefault="004A7F5E" w:rsidP="00B21540">
      <w:pPr>
        <w:rPr>
          <w:rFonts w:ascii="Times New Roman" w:hAnsi="Times New Roman" w:cs="Times New Roman"/>
        </w:rPr>
      </w:pPr>
    </w:p>
    <w:p w14:paraId="3EEE4248" w14:textId="77777777" w:rsidR="004A7F5E" w:rsidRDefault="004A7F5E" w:rsidP="00B21540">
      <w:pPr>
        <w:rPr>
          <w:rFonts w:ascii="Times New Roman" w:hAnsi="Times New Roman" w:cs="Times New Roman"/>
        </w:rPr>
      </w:pPr>
    </w:p>
    <w:p w14:paraId="0117E4B6" w14:textId="77777777" w:rsidR="004A7F5E" w:rsidRDefault="004A7F5E" w:rsidP="00B21540">
      <w:pPr>
        <w:rPr>
          <w:rFonts w:ascii="Times New Roman" w:hAnsi="Times New Roman" w:cs="Times New Roman"/>
        </w:rPr>
      </w:pPr>
    </w:p>
    <w:p w14:paraId="034A8B2C" w14:textId="77777777" w:rsidR="004A7F5E" w:rsidRDefault="004A7F5E" w:rsidP="00B21540">
      <w:pPr>
        <w:rPr>
          <w:rFonts w:ascii="Times New Roman" w:hAnsi="Times New Roman" w:cs="Times New Roman"/>
        </w:rPr>
      </w:pPr>
    </w:p>
    <w:p w14:paraId="1FB28644" w14:textId="77777777" w:rsidR="004A7F5E" w:rsidRDefault="004A7F5E" w:rsidP="00B21540">
      <w:pPr>
        <w:rPr>
          <w:rFonts w:ascii="Times New Roman" w:hAnsi="Times New Roman" w:cs="Times New Roman"/>
        </w:rPr>
      </w:pPr>
    </w:p>
    <w:p w14:paraId="72AB5BB3" w14:textId="58A7A10F" w:rsidR="000F1192" w:rsidRDefault="004A7F5E" w:rsidP="00B21540">
      <w:pPr>
        <w:rPr>
          <w:rFonts w:ascii="Times New Roman" w:hAnsi="Times New Roman" w:cs="Times New Roman"/>
        </w:rPr>
      </w:pPr>
      <w:r w:rsidRPr="004A7F5E">
        <w:rPr>
          <w:rFonts w:ascii="Times New Roman" w:hAnsi="Times New Roman" w:cs="Times New Roman"/>
        </w:rPr>
        <w:t xml:space="preserve">Incidence rate ratios (IRRs) were estimated using Poisson regression with log-transformed follow-up time as an offset. </w:t>
      </w:r>
      <w:r w:rsidR="009A0231" w:rsidRPr="009A0231">
        <w:rPr>
          <w:rFonts w:ascii="Times New Roman" w:hAnsi="Times New Roman" w:cs="Times New Roman"/>
        </w:rPr>
        <w:t>Robust (sandwich) variance estimators were used to compute 95% confidence intervals to account for potential overdispersion.</w:t>
      </w:r>
      <w:r w:rsidR="009A0231">
        <w:rPr>
          <w:rFonts w:ascii="Times New Roman" w:hAnsi="Times New Roman" w:cs="Times New Roman"/>
        </w:rPr>
        <w:t xml:space="preserve"> </w:t>
      </w:r>
      <w:r w:rsidRPr="004A7F5E">
        <w:rPr>
          <w:rFonts w:ascii="Times New Roman" w:hAnsi="Times New Roman" w:cs="Times New Roman"/>
        </w:rPr>
        <w:t xml:space="preserve">Follow-up time was calculated from the discharge date to the first post-discharge infection event, the end of observation, or death, whichever occurred first. Models were adjusted for age, sex, Charlson Comorbidity Index (CCI), Hospital Frailty Risk Score (HFRS), and number of </w:t>
      </w:r>
      <w:r w:rsidR="004A3ED1" w:rsidRPr="004A3ED1">
        <w:rPr>
          <w:rFonts w:ascii="Times New Roman" w:hAnsi="Times New Roman" w:cs="Times New Roman"/>
        </w:rPr>
        <w:t>hospitalizations within the past year</w:t>
      </w:r>
      <w:r w:rsidRPr="004A7F5E">
        <w:rPr>
          <w:rFonts w:ascii="Times New Roman" w:hAnsi="Times New Roman" w:cs="Times New Roman"/>
        </w:rPr>
        <w:t xml:space="preserve">. In sex-stratified analyses, sex was excluded from the covariates; in age-stratified analyses, age was excluded. </w:t>
      </w:r>
    </w:p>
    <w:p w14:paraId="277FD13B" w14:textId="2F05200D" w:rsidR="0034497D" w:rsidRDefault="004A7F5E" w:rsidP="00B21540">
      <w:pPr>
        <w:rPr>
          <w:rFonts w:ascii="Times New Roman" w:hAnsi="Times New Roman" w:cs="Times New Roman"/>
        </w:rPr>
      </w:pPr>
      <w:r w:rsidRPr="004A7F5E">
        <w:rPr>
          <w:rFonts w:ascii="Times New Roman" w:hAnsi="Times New Roman" w:cs="Times New Roman"/>
        </w:rPr>
        <w:t xml:space="preserve">SI, </w:t>
      </w:r>
      <w:r w:rsidR="00B470BF">
        <w:rPr>
          <w:rFonts w:ascii="Times New Roman" w:hAnsi="Times New Roman" w:cs="Times New Roman"/>
        </w:rPr>
        <w:t>serious infection</w:t>
      </w:r>
      <w:r w:rsidRPr="004A7F5E">
        <w:rPr>
          <w:rFonts w:ascii="Times New Roman" w:hAnsi="Times New Roman" w:cs="Times New Roman"/>
        </w:rPr>
        <w:t>; AOD, acute organ dysfunction; CI, confidence interval.</w:t>
      </w:r>
    </w:p>
    <w:p w14:paraId="5E837D3B" w14:textId="77777777" w:rsidR="00961194" w:rsidRDefault="00961194" w:rsidP="00B21540">
      <w:pPr>
        <w:rPr>
          <w:rFonts w:ascii="Times New Roman" w:hAnsi="Times New Roman" w:cs="Times New Roman"/>
        </w:rPr>
      </w:pPr>
    </w:p>
    <w:p w14:paraId="77AC92C5" w14:textId="77777777" w:rsidR="00FD7B1C" w:rsidRDefault="00FD7B1C" w:rsidP="00B21540">
      <w:pPr>
        <w:rPr>
          <w:rFonts w:ascii="Times New Roman" w:hAnsi="Times New Roman" w:cs="Times New Roman"/>
        </w:rPr>
      </w:pPr>
    </w:p>
    <w:sectPr w:rsidR="00FD7B1C" w:rsidSect="00B21540">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17AA" w14:textId="77777777" w:rsidR="000A70BF" w:rsidRDefault="000A70BF">
      <w:pPr>
        <w:spacing w:after="0" w:line="240" w:lineRule="auto"/>
      </w:pPr>
      <w:r>
        <w:separator/>
      </w:r>
    </w:p>
  </w:endnote>
  <w:endnote w:type="continuationSeparator" w:id="0">
    <w:p w14:paraId="3D447185" w14:textId="77777777" w:rsidR="000A70BF" w:rsidRDefault="000A7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417753483"/>
      <w:docPartObj>
        <w:docPartGallery w:val="Page Numbers (Bottom of Page)"/>
        <w:docPartUnique/>
      </w:docPartObj>
    </w:sdtPr>
    <w:sdtContent>
      <w:p w14:paraId="78717889" w14:textId="77777777" w:rsidR="00E35E05" w:rsidRDefault="00E35E05" w:rsidP="00193447">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342A1017" w14:textId="77777777" w:rsidR="00E35E05" w:rsidRDefault="00E35E0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67632217"/>
      <w:docPartObj>
        <w:docPartGallery w:val="Page Numbers (Bottom of Page)"/>
        <w:docPartUnique/>
      </w:docPartObj>
    </w:sdtPr>
    <w:sdtContent>
      <w:p w14:paraId="49FCAB6D" w14:textId="77777777" w:rsidR="00E35E05" w:rsidRDefault="00E35E05" w:rsidP="00193447">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14:paraId="7D49625D" w14:textId="77777777" w:rsidR="00E35E05" w:rsidRDefault="00E35E0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74C38" w14:textId="77777777" w:rsidR="000A70BF" w:rsidRDefault="000A70BF">
      <w:pPr>
        <w:spacing w:after="0" w:line="240" w:lineRule="auto"/>
      </w:pPr>
      <w:r>
        <w:separator/>
      </w:r>
    </w:p>
  </w:footnote>
  <w:footnote w:type="continuationSeparator" w:id="0">
    <w:p w14:paraId="545AF6D6" w14:textId="77777777" w:rsidR="000A70BF" w:rsidRDefault="000A70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Y789M167I437F241"/>
    <w:docVar w:name="paperpile-doc-name" w:val="Supplementary_Materials_20260429.docx"/>
    <w:docVar w:name="paperpile-includeDoi" w:val="true"/>
    <w:docVar w:name="paperpile-styleFile" w:val="vancouver.csl"/>
    <w:docVar w:name="paperpile-styleId" w:val="pp-vancouver"/>
    <w:docVar w:name="paperpile-styleLabel" w:val="Vancouver"/>
    <w:docVar w:name="paperpile-styleLocale" w:val="en-US"/>
  </w:docVars>
  <w:rsids>
    <w:rsidRoot w:val="00E750E4"/>
    <w:rsid w:val="00024BF5"/>
    <w:rsid w:val="00025E47"/>
    <w:rsid w:val="000309A3"/>
    <w:rsid w:val="0004508D"/>
    <w:rsid w:val="00072073"/>
    <w:rsid w:val="00072BF0"/>
    <w:rsid w:val="00090846"/>
    <w:rsid w:val="000A70BF"/>
    <w:rsid w:val="000C4CB0"/>
    <w:rsid w:val="000F1192"/>
    <w:rsid w:val="001032DF"/>
    <w:rsid w:val="00120D7D"/>
    <w:rsid w:val="00143D4F"/>
    <w:rsid w:val="0014692B"/>
    <w:rsid w:val="0015118D"/>
    <w:rsid w:val="00182756"/>
    <w:rsid w:val="001851C3"/>
    <w:rsid w:val="0019024F"/>
    <w:rsid w:val="00193423"/>
    <w:rsid w:val="00194783"/>
    <w:rsid w:val="001B11BF"/>
    <w:rsid w:val="001B4FC7"/>
    <w:rsid w:val="001F1A5B"/>
    <w:rsid w:val="001F6EF1"/>
    <w:rsid w:val="001F7AF2"/>
    <w:rsid w:val="00201643"/>
    <w:rsid w:val="0023306D"/>
    <w:rsid w:val="00243C19"/>
    <w:rsid w:val="002757CC"/>
    <w:rsid w:val="002B49F1"/>
    <w:rsid w:val="002C424C"/>
    <w:rsid w:val="002C5AB4"/>
    <w:rsid w:val="002E276C"/>
    <w:rsid w:val="002F0FCB"/>
    <w:rsid w:val="003035F4"/>
    <w:rsid w:val="00313F3E"/>
    <w:rsid w:val="00314858"/>
    <w:rsid w:val="00324E7E"/>
    <w:rsid w:val="003255F9"/>
    <w:rsid w:val="003325E1"/>
    <w:rsid w:val="003364A0"/>
    <w:rsid w:val="0034497D"/>
    <w:rsid w:val="003467BA"/>
    <w:rsid w:val="00373005"/>
    <w:rsid w:val="003960E7"/>
    <w:rsid w:val="003C16CA"/>
    <w:rsid w:val="003D2924"/>
    <w:rsid w:val="003F72DD"/>
    <w:rsid w:val="003F7D24"/>
    <w:rsid w:val="00400BBF"/>
    <w:rsid w:val="00442B08"/>
    <w:rsid w:val="004A3ED1"/>
    <w:rsid w:val="004A7F5E"/>
    <w:rsid w:val="004D1DF9"/>
    <w:rsid w:val="004F68C5"/>
    <w:rsid w:val="00515778"/>
    <w:rsid w:val="0053528E"/>
    <w:rsid w:val="00575E14"/>
    <w:rsid w:val="005C4D17"/>
    <w:rsid w:val="00600336"/>
    <w:rsid w:val="00602384"/>
    <w:rsid w:val="00620317"/>
    <w:rsid w:val="006318D8"/>
    <w:rsid w:val="006601FB"/>
    <w:rsid w:val="00683FEF"/>
    <w:rsid w:val="006A2036"/>
    <w:rsid w:val="006A29D1"/>
    <w:rsid w:val="006D67EE"/>
    <w:rsid w:val="006E4905"/>
    <w:rsid w:val="007261E0"/>
    <w:rsid w:val="00730659"/>
    <w:rsid w:val="00736490"/>
    <w:rsid w:val="00747110"/>
    <w:rsid w:val="00750AA6"/>
    <w:rsid w:val="0076714C"/>
    <w:rsid w:val="00772536"/>
    <w:rsid w:val="00773BAB"/>
    <w:rsid w:val="00780024"/>
    <w:rsid w:val="007A0CE0"/>
    <w:rsid w:val="007F5232"/>
    <w:rsid w:val="007F5EF9"/>
    <w:rsid w:val="00815E0D"/>
    <w:rsid w:val="0082260B"/>
    <w:rsid w:val="00850823"/>
    <w:rsid w:val="00886D1A"/>
    <w:rsid w:val="008A0503"/>
    <w:rsid w:val="008A269D"/>
    <w:rsid w:val="008B580A"/>
    <w:rsid w:val="008D3302"/>
    <w:rsid w:val="008E4038"/>
    <w:rsid w:val="008E679D"/>
    <w:rsid w:val="00917901"/>
    <w:rsid w:val="00961194"/>
    <w:rsid w:val="0096213B"/>
    <w:rsid w:val="00973A33"/>
    <w:rsid w:val="00981D02"/>
    <w:rsid w:val="009A0231"/>
    <w:rsid w:val="009A5BF8"/>
    <w:rsid w:val="009C0B01"/>
    <w:rsid w:val="00A047D9"/>
    <w:rsid w:val="00A24F93"/>
    <w:rsid w:val="00A27DF3"/>
    <w:rsid w:val="00A3117F"/>
    <w:rsid w:val="00A428F5"/>
    <w:rsid w:val="00A82088"/>
    <w:rsid w:val="00AA5A43"/>
    <w:rsid w:val="00B21540"/>
    <w:rsid w:val="00B307DD"/>
    <w:rsid w:val="00B315A0"/>
    <w:rsid w:val="00B35E5D"/>
    <w:rsid w:val="00B470BF"/>
    <w:rsid w:val="00B64B13"/>
    <w:rsid w:val="00B95FC0"/>
    <w:rsid w:val="00BC4822"/>
    <w:rsid w:val="00BD14D9"/>
    <w:rsid w:val="00BE3975"/>
    <w:rsid w:val="00BE44D3"/>
    <w:rsid w:val="00BF0EB8"/>
    <w:rsid w:val="00C23537"/>
    <w:rsid w:val="00C3611D"/>
    <w:rsid w:val="00C37DEC"/>
    <w:rsid w:val="00C423A4"/>
    <w:rsid w:val="00C954DE"/>
    <w:rsid w:val="00CA707C"/>
    <w:rsid w:val="00D336EB"/>
    <w:rsid w:val="00D42C95"/>
    <w:rsid w:val="00D83E8F"/>
    <w:rsid w:val="00D9550C"/>
    <w:rsid w:val="00D964C4"/>
    <w:rsid w:val="00DC7BE9"/>
    <w:rsid w:val="00DD05EB"/>
    <w:rsid w:val="00DD162D"/>
    <w:rsid w:val="00DE1A7D"/>
    <w:rsid w:val="00DE6270"/>
    <w:rsid w:val="00DF5D77"/>
    <w:rsid w:val="00E11E51"/>
    <w:rsid w:val="00E236F1"/>
    <w:rsid w:val="00E35E05"/>
    <w:rsid w:val="00E55196"/>
    <w:rsid w:val="00E64096"/>
    <w:rsid w:val="00E64748"/>
    <w:rsid w:val="00E67A1A"/>
    <w:rsid w:val="00E750E4"/>
    <w:rsid w:val="00E75EDD"/>
    <w:rsid w:val="00E8065A"/>
    <w:rsid w:val="00EA69EA"/>
    <w:rsid w:val="00F032B2"/>
    <w:rsid w:val="00F15561"/>
    <w:rsid w:val="00F156BC"/>
    <w:rsid w:val="00F34872"/>
    <w:rsid w:val="00F922A7"/>
    <w:rsid w:val="00FB2EBD"/>
    <w:rsid w:val="00FB6027"/>
    <w:rsid w:val="00FD0E08"/>
    <w:rsid w:val="00FD1CE0"/>
    <w:rsid w:val="00FD7B1C"/>
    <w:rsid w:val="00FF0343"/>
    <w:rsid w:val="00FF222C"/>
    <w:rsid w:val="00FF5D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E9007F"/>
  <w15:chartTrackingRefBased/>
  <w15:docId w15:val="{9B3DE1E9-7FCE-A344-ACF3-7C11756A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4C4"/>
    <w:pPr>
      <w:widowControl w:val="0"/>
    </w:pPr>
  </w:style>
  <w:style w:type="paragraph" w:styleId="1">
    <w:name w:val="heading 1"/>
    <w:basedOn w:val="a"/>
    <w:next w:val="a"/>
    <w:link w:val="10"/>
    <w:uiPriority w:val="9"/>
    <w:qFormat/>
    <w:rsid w:val="00E750E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750E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750E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750E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750E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750E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750E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750E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750E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750E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750E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750E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750E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750E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750E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750E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750E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750E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750E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750E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50E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750E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750E4"/>
    <w:pPr>
      <w:spacing w:before="160"/>
      <w:jc w:val="center"/>
    </w:pPr>
    <w:rPr>
      <w:i/>
      <w:iCs/>
      <w:color w:val="404040" w:themeColor="text1" w:themeTint="BF"/>
    </w:rPr>
  </w:style>
  <w:style w:type="character" w:customStyle="1" w:styleId="a8">
    <w:name w:val="引用文 (文字)"/>
    <w:basedOn w:val="a0"/>
    <w:link w:val="a7"/>
    <w:uiPriority w:val="29"/>
    <w:rsid w:val="00E750E4"/>
    <w:rPr>
      <w:i/>
      <w:iCs/>
      <w:color w:val="404040" w:themeColor="text1" w:themeTint="BF"/>
    </w:rPr>
  </w:style>
  <w:style w:type="paragraph" w:styleId="a9">
    <w:name w:val="List Paragraph"/>
    <w:basedOn w:val="a"/>
    <w:uiPriority w:val="34"/>
    <w:qFormat/>
    <w:rsid w:val="00E750E4"/>
    <w:pPr>
      <w:ind w:left="720"/>
      <w:contextualSpacing/>
    </w:pPr>
  </w:style>
  <w:style w:type="character" w:styleId="21">
    <w:name w:val="Intense Emphasis"/>
    <w:basedOn w:val="a0"/>
    <w:uiPriority w:val="21"/>
    <w:qFormat/>
    <w:rsid w:val="00E750E4"/>
    <w:rPr>
      <w:i/>
      <w:iCs/>
      <w:color w:val="0F4761" w:themeColor="accent1" w:themeShade="BF"/>
    </w:rPr>
  </w:style>
  <w:style w:type="paragraph" w:styleId="22">
    <w:name w:val="Intense Quote"/>
    <w:basedOn w:val="a"/>
    <w:next w:val="a"/>
    <w:link w:val="23"/>
    <w:uiPriority w:val="30"/>
    <w:qFormat/>
    <w:rsid w:val="00E750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750E4"/>
    <w:rPr>
      <w:i/>
      <w:iCs/>
      <w:color w:val="0F4761" w:themeColor="accent1" w:themeShade="BF"/>
    </w:rPr>
  </w:style>
  <w:style w:type="character" w:styleId="24">
    <w:name w:val="Intense Reference"/>
    <w:basedOn w:val="a0"/>
    <w:uiPriority w:val="32"/>
    <w:qFormat/>
    <w:rsid w:val="00E750E4"/>
    <w:rPr>
      <w:b/>
      <w:bCs/>
      <w:smallCaps/>
      <w:color w:val="0F4761" w:themeColor="accent1" w:themeShade="BF"/>
      <w:spacing w:val="5"/>
    </w:rPr>
  </w:style>
  <w:style w:type="paragraph" w:styleId="aa">
    <w:name w:val="footer"/>
    <w:basedOn w:val="a"/>
    <w:link w:val="ab"/>
    <w:uiPriority w:val="99"/>
    <w:unhideWhenUsed/>
    <w:rsid w:val="00E35E05"/>
    <w:pPr>
      <w:tabs>
        <w:tab w:val="center" w:pos="4252"/>
        <w:tab w:val="right" w:pos="8504"/>
      </w:tabs>
      <w:snapToGrid w:val="0"/>
    </w:pPr>
  </w:style>
  <w:style w:type="character" w:customStyle="1" w:styleId="ab">
    <w:name w:val="フッター (文字)"/>
    <w:basedOn w:val="a0"/>
    <w:link w:val="aa"/>
    <w:uiPriority w:val="99"/>
    <w:rsid w:val="00E35E05"/>
  </w:style>
  <w:style w:type="character" w:styleId="ac">
    <w:name w:val="page number"/>
    <w:basedOn w:val="a0"/>
    <w:uiPriority w:val="99"/>
    <w:semiHidden/>
    <w:unhideWhenUsed/>
    <w:rsid w:val="00E35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10039</Words>
  <Characters>10743</Characters>
  <Application>Microsoft Office Word</Application>
  <DocSecurity>0</DocSecurity>
  <Lines>1342</Lines>
  <Paragraphs>577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塚谷　才弘</dc:creator>
  <cp:keywords/>
  <dc:description/>
  <cp:lastModifiedBy>塚谷　才弘</cp:lastModifiedBy>
  <cp:revision>3</cp:revision>
  <dcterms:created xsi:type="dcterms:W3CDTF">2026-06-10T02:41:00Z</dcterms:created>
  <dcterms:modified xsi:type="dcterms:W3CDTF">2026-06-10T02:43:00Z</dcterms:modified>
</cp:coreProperties>
</file>