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1739F" w14:textId="77777777" w:rsidR="00EB5D5B" w:rsidRDefault="007C483F" w:rsidP="00C436DD">
      <w:pPr>
        <w:pStyle w:val="a4"/>
      </w:pPr>
      <w:r>
        <w:t>Supplementary</w:t>
      </w:r>
      <w:r>
        <w:rPr>
          <w:spacing w:val="-13"/>
        </w:rPr>
        <w:t xml:space="preserve"> </w:t>
      </w:r>
      <w:r>
        <w:rPr>
          <w:spacing w:val="-2"/>
        </w:rPr>
        <w:t>Information</w:t>
      </w:r>
    </w:p>
    <w:p w14:paraId="0BEC5843" w14:textId="77777777" w:rsidR="00EB5D5B" w:rsidRPr="00C436DD" w:rsidRDefault="00EB5D5B" w:rsidP="00C436DD">
      <w:pPr>
        <w:pStyle w:val="a3"/>
        <w:spacing w:before="240"/>
        <w:rPr>
          <w:rFonts w:eastAsiaTheme="minorEastAsia"/>
          <w:i/>
          <w:lang w:eastAsia="ko-KR"/>
        </w:rPr>
      </w:pPr>
    </w:p>
    <w:p w14:paraId="31A779F3" w14:textId="0DA48242" w:rsidR="00C436DD" w:rsidRPr="00C436DD" w:rsidRDefault="007C483F" w:rsidP="00C436DD">
      <w:pPr>
        <w:spacing w:line="360" w:lineRule="auto"/>
        <w:ind w:left="23"/>
        <w:rPr>
          <w:rFonts w:eastAsiaTheme="minorEastAsia"/>
          <w:b/>
          <w:spacing w:val="-2"/>
          <w:sz w:val="24"/>
          <w:lang w:eastAsia="ko-KR"/>
        </w:rPr>
      </w:pPr>
      <w:r>
        <w:rPr>
          <w:b/>
          <w:sz w:val="24"/>
        </w:rPr>
        <w:t>Supplementary</w:t>
      </w:r>
      <w:r>
        <w:rPr>
          <w:b/>
          <w:spacing w:val="-3"/>
          <w:sz w:val="24"/>
        </w:rPr>
        <w:t xml:space="preserve"> </w:t>
      </w:r>
      <w:r>
        <w:rPr>
          <w:b/>
          <w:sz w:val="24"/>
        </w:rPr>
        <w:t>Figure</w:t>
      </w:r>
      <w:r>
        <w:rPr>
          <w:b/>
          <w:spacing w:val="-2"/>
          <w:sz w:val="24"/>
        </w:rPr>
        <w:t xml:space="preserve"> </w:t>
      </w:r>
      <w:r>
        <w:rPr>
          <w:b/>
          <w:sz w:val="24"/>
        </w:rPr>
        <w:t>1.</w:t>
      </w:r>
      <w:r>
        <w:rPr>
          <w:b/>
          <w:spacing w:val="-3"/>
          <w:sz w:val="24"/>
        </w:rPr>
        <w:t xml:space="preserve"> </w:t>
      </w:r>
      <w:r>
        <w:rPr>
          <w:b/>
          <w:sz w:val="24"/>
        </w:rPr>
        <w:t>Sensitivity</w:t>
      </w:r>
      <w:r>
        <w:rPr>
          <w:b/>
          <w:spacing w:val="-2"/>
          <w:sz w:val="24"/>
        </w:rPr>
        <w:t xml:space="preserve"> </w:t>
      </w:r>
      <w:r>
        <w:rPr>
          <w:b/>
          <w:sz w:val="24"/>
        </w:rPr>
        <w:t>analysis</w:t>
      </w:r>
      <w:r>
        <w:rPr>
          <w:b/>
          <w:spacing w:val="-3"/>
          <w:sz w:val="24"/>
        </w:rPr>
        <w:t xml:space="preserve"> </w:t>
      </w:r>
      <w:r>
        <w:rPr>
          <w:b/>
          <w:sz w:val="24"/>
        </w:rPr>
        <w:t>across</w:t>
      </w:r>
      <w:r>
        <w:rPr>
          <w:b/>
          <w:spacing w:val="-2"/>
          <w:sz w:val="24"/>
        </w:rPr>
        <w:t xml:space="preserve"> </w:t>
      </w:r>
      <w:r>
        <w:rPr>
          <w:b/>
          <w:sz w:val="24"/>
        </w:rPr>
        <w:t>eight</w:t>
      </w:r>
      <w:r>
        <w:rPr>
          <w:b/>
          <w:spacing w:val="-3"/>
          <w:sz w:val="24"/>
        </w:rPr>
        <w:t xml:space="preserve"> </w:t>
      </w:r>
      <w:r>
        <w:rPr>
          <w:b/>
          <w:sz w:val="24"/>
        </w:rPr>
        <w:t>depression-related</w:t>
      </w:r>
      <w:r>
        <w:rPr>
          <w:b/>
          <w:spacing w:val="-2"/>
          <w:sz w:val="24"/>
        </w:rPr>
        <w:t xml:space="preserve"> outcomes.</w:t>
      </w:r>
    </w:p>
    <w:p w14:paraId="571F0569" w14:textId="77777777" w:rsidR="00C436DD" w:rsidRDefault="007C483F" w:rsidP="00C436DD">
      <w:pPr>
        <w:spacing w:line="360" w:lineRule="auto"/>
        <w:ind w:left="23" w:right="742"/>
        <w:rPr>
          <w:rFonts w:eastAsiaTheme="minorEastAsia"/>
          <w:b/>
          <w:sz w:val="24"/>
          <w:lang w:eastAsia="ko-KR"/>
        </w:rPr>
      </w:pPr>
      <w:r>
        <w:rPr>
          <w:b/>
          <w:sz w:val="24"/>
        </w:rPr>
        <w:t>Supplementary</w:t>
      </w:r>
      <w:r>
        <w:rPr>
          <w:b/>
          <w:spacing w:val="40"/>
          <w:sz w:val="24"/>
        </w:rPr>
        <w:t xml:space="preserve"> </w:t>
      </w:r>
      <w:r>
        <w:rPr>
          <w:b/>
          <w:sz w:val="24"/>
        </w:rPr>
        <w:t>Figure</w:t>
      </w:r>
      <w:r>
        <w:rPr>
          <w:b/>
          <w:spacing w:val="40"/>
          <w:sz w:val="24"/>
        </w:rPr>
        <w:t xml:space="preserve"> </w:t>
      </w:r>
      <w:r>
        <w:rPr>
          <w:b/>
          <w:sz w:val="24"/>
        </w:rPr>
        <w:t>2.</w:t>
      </w:r>
      <w:r>
        <w:rPr>
          <w:b/>
          <w:spacing w:val="40"/>
          <w:sz w:val="24"/>
        </w:rPr>
        <w:t xml:space="preserve"> </w:t>
      </w:r>
      <w:r>
        <w:rPr>
          <w:b/>
          <w:sz w:val="24"/>
        </w:rPr>
        <w:t>Additive</w:t>
      </w:r>
      <w:r>
        <w:rPr>
          <w:b/>
          <w:spacing w:val="40"/>
          <w:sz w:val="24"/>
        </w:rPr>
        <w:t xml:space="preserve"> </w:t>
      </w:r>
      <w:r>
        <w:rPr>
          <w:b/>
          <w:sz w:val="24"/>
        </w:rPr>
        <w:t>associations</w:t>
      </w:r>
      <w:r>
        <w:rPr>
          <w:b/>
          <w:spacing w:val="40"/>
          <w:sz w:val="24"/>
        </w:rPr>
        <w:t xml:space="preserve"> </w:t>
      </w:r>
      <w:r>
        <w:rPr>
          <w:b/>
          <w:sz w:val="24"/>
        </w:rPr>
        <w:t>of</w:t>
      </w:r>
      <w:r>
        <w:rPr>
          <w:b/>
          <w:spacing w:val="40"/>
          <w:sz w:val="24"/>
        </w:rPr>
        <w:t xml:space="preserve"> </w:t>
      </w:r>
      <w:r>
        <w:rPr>
          <w:b/>
          <w:sz w:val="24"/>
        </w:rPr>
        <w:t>polygenic</w:t>
      </w:r>
      <w:r>
        <w:rPr>
          <w:b/>
          <w:spacing w:val="40"/>
          <w:sz w:val="24"/>
        </w:rPr>
        <w:t xml:space="preserve"> </w:t>
      </w:r>
      <w:r>
        <w:rPr>
          <w:b/>
          <w:sz w:val="24"/>
        </w:rPr>
        <w:t>scores</w:t>
      </w:r>
      <w:r>
        <w:rPr>
          <w:b/>
          <w:spacing w:val="40"/>
          <w:sz w:val="24"/>
        </w:rPr>
        <w:t xml:space="preserve"> </w:t>
      </w:r>
      <w:r>
        <w:rPr>
          <w:b/>
          <w:sz w:val="24"/>
        </w:rPr>
        <w:t>and</w:t>
      </w:r>
      <w:r>
        <w:rPr>
          <w:b/>
          <w:spacing w:val="40"/>
          <w:sz w:val="24"/>
        </w:rPr>
        <w:t xml:space="preserve"> </w:t>
      </w:r>
      <w:r>
        <w:rPr>
          <w:b/>
          <w:sz w:val="24"/>
        </w:rPr>
        <w:t>wave</w:t>
      </w:r>
      <w:r>
        <w:rPr>
          <w:b/>
          <w:spacing w:val="40"/>
          <w:sz w:val="24"/>
        </w:rPr>
        <w:t xml:space="preserve"> </w:t>
      </w:r>
      <w:r>
        <w:rPr>
          <w:b/>
          <w:sz w:val="24"/>
        </w:rPr>
        <w:t>4</w:t>
      </w:r>
      <w:r>
        <w:rPr>
          <w:b/>
          <w:spacing w:val="40"/>
          <w:sz w:val="24"/>
        </w:rPr>
        <w:t xml:space="preserve"> </w:t>
      </w:r>
      <w:r>
        <w:rPr>
          <w:b/>
          <w:sz w:val="24"/>
        </w:rPr>
        <w:t>key variables with late-life depressive symptoms.</w:t>
      </w:r>
    </w:p>
    <w:p w14:paraId="1B43FC97" w14:textId="77777777" w:rsidR="00C436DD" w:rsidRDefault="007C483F" w:rsidP="00C436DD">
      <w:pPr>
        <w:spacing w:line="360" w:lineRule="auto"/>
        <w:ind w:left="23" w:right="742"/>
        <w:rPr>
          <w:rFonts w:eastAsiaTheme="minorEastAsia"/>
          <w:b/>
          <w:sz w:val="24"/>
          <w:lang w:eastAsia="ko-KR"/>
        </w:rPr>
      </w:pPr>
      <w:r>
        <w:rPr>
          <w:b/>
          <w:sz w:val="24"/>
        </w:rPr>
        <w:t>Supplementary</w:t>
      </w:r>
      <w:r>
        <w:rPr>
          <w:b/>
          <w:spacing w:val="40"/>
          <w:sz w:val="24"/>
        </w:rPr>
        <w:t xml:space="preserve"> </w:t>
      </w:r>
      <w:r>
        <w:rPr>
          <w:b/>
          <w:sz w:val="24"/>
        </w:rPr>
        <w:t>Figure</w:t>
      </w:r>
      <w:r>
        <w:rPr>
          <w:b/>
          <w:spacing w:val="40"/>
          <w:sz w:val="24"/>
        </w:rPr>
        <w:t xml:space="preserve"> </w:t>
      </w:r>
      <w:r>
        <w:rPr>
          <w:b/>
          <w:sz w:val="24"/>
        </w:rPr>
        <w:t>3.</w:t>
      </w:r>
      <w:r>
        <w:rPr>
          <w:b/>
          <w:spacing w:val="40"/>
          <w:sz w:val="24"/>
        </w:rPr>
        <w:t xml:space="preserve"> </w:t>
      </w:r>
      <w:r>
        <w:rPr>
          <w:b/>
          <w:sz w:val="24"/>
        </w:rPr>
        <w:t>Additive</w:t>
      </w:r>
      <w:r>
        <w:rPr>
          <w:b/>
          <w:spacing w:val="40"/>
          <w:sz w:val="24"/>
        </w:rPr>
        <w:t xml:space="preserve"> </w:t>
      </w:r>
      <w:r>
        <w:rPr>
          <w:b/>
          <w:sz w:val="24"/>
        </w:rPr>
        <w:t>associations</w:t>
      </w:r>
      <w:r>
        <w:rPr>
          <w:b/>
          <w:spacing w:val="40"/>
          <w:sz w:val="24"/>
        </w:rPr>
        <w:t xml:space="preserve"> </w:t>
      </w:r>
      <w:r>
        <w:rPr>
          <w:b/>
          <w:sz w:val="24"/>
        </w:rPr>
        <w:t>of</w:t>
      </w:r>
      <w:r>
        <w:rPr>
          <w:b/>
          <w:spacing w:val="40"/>
          <w:sz w:val="24"/>
        </w:rPr>
        <w:t xml:space="preserve"> </w:t>
      </w:r>
      <w:r>
        <w:rPr>
          <w:b/>
          <w:sz w:val="24"/>
        </w:rPr>
        <w:t>polygenic</w:t>
      </w:r>
      <w:r>
        <w:rPr>
          <w:b/>
          <w:spacing w:val="40"/>
          <w:sz w:val="24"/>
        </w:rPr>
        <w:t xml:space="preserve"> </w:t>
      </w:r>
      <w:r>
        <w:rPr>
          <w:b/>
          <w:sz w:val="24"/>
        </w:rPr>
        <w:t>scores</w:t>
      </w:r>
      <w:r>
        <w:rPr>
          <w:b/>
          <w:spacing w:val="40"/>
          <w:sz w:val="24"/>
        </w:rPr>
        <w:t xml:space="preserve"> </w:t>
      </w:r>
      <w:r>
        <w:rPr>
          <w:b/>
          <w:sz w:val="24"/>
        </w:rPr>
        <w:t>and</w:t>
      </w:r>
      <w:r>
        <w:rPr>
          <w:b/>
          <w:spacing w:val="40"/>
          <w:sz w:val="24"/>
        </w:rPr>
        <w:t xml:space="preserve"> </w:t>
      </w:r>
      <w:r>
        <w:rPr>
          <w:b/>
          <w:sz w:val="24"/>
        </w:rPr>
        <w:t>wave</w:t>
      </w:r>
      <w:r>
        <w:rPr>
          <w:b/>
          <w:spacing w:val="40"/>
          <w:sz w:val="24"/>
        </w:rPr>
        <w:t xml:space="preserve"> </w:t>
      </w:r>
      <w:r>
        <w:rPr>
          <w:b/>
          <w:sz w:val="24"/>
        </w:rPr>
        <w:t>5</w:t>
      </w:r>
      <w:r>
        <w:rPr>
          <w:b/>
          <w:spacing w:val="40"/>
          <w:sz w:val="24"/>
        </w:rPr>
        <w:t xml:space="preserve"> </w:t>
      </w:r>
      <w:r>
        <w:rPr>
          <w:b/>
          <w:sz w:val="24"/>
        </w:rPr>
        <w:t>key variables with late-life depressive symptoms.</w:t>
      </w:r>
    </w:p>
    <w:p w14:paraId="78997854" w14:textId="77777777" w:rsidR="00C436DD" w:rsidRDefault="007C483F" w:rsidP="00C436DD">
      <w:pPr>
        <w:spacing w:line="360" w:lineRule="auto"/>
        <w:ind w:left="23" w:right="742"/>
        <w:rPr>
          <w:rFonts w:eastAsiaTheme="minorEastAsia"/>
          <w:b/>
          <w:sz w:val="24"/>
          <w:lang w:eastAsia="ko-KR"/>
        </w:rPr>
      </w:pPr>
      <w:r>
        <w:rPr>
          <w:b/>
          <w:sz w:val="24"/>
        </w:rPr>
        <w:t>Supplementary</w:t>
      </w:r>
      <w:r>
        <w:rPr>
          <w:b/>
          <w:spacing w:val="-5"/>
          <w:sz w:val="24"/>
        </w:rPr>
        <w:t xml:space="preserve"> </w:t>
      </w:r>
      <w:r>
        <w:rPr>
          <w:b/>
          <w:sz w:val="24"/>
        </w:rPr>
        <w:t>Figure</w:t>
      </w:r>
      <w:r>
        <w:rPr>
          <w:b/>
          <w:spacing w:val="-5"/>
          <w:sz w:val="24"/>
        </w:rPr>
        <w:t xml:space="preserve"> </w:t>
      </w:r>
      <w:r>
        <w:rPr>
          <w:b/>
          <w:sz w:val="24"/>
        </w:rPr>
        <w:t>4.</w:t>
      </w:r>
      <w:r>
        <w:rPr>
          <w:b/>
          <w:spacing w:val="-5"/>
          <w:sz w:val="24"/>
        </w:rPr>
        <w:t xml:space="preserve"> </w:t>
      </w:r>
      <w:r>
        <w:rPr>
          <w:b/>
          <w:sz w:val="24"/>
        </w:rPr>
        <w:t>Forest</w:t>
      </w:r>
      <w:r>
        <w:rPr>
          <w:b/>
          <w:spacing w:val="-5"/>
          <w:sz w:val="24"/>
        </w:rPr>
        <w:t xml:space="preserve"> </w:t>
      </w:r>
      <w:r>
        <w:rPr>
          <w:b/>
          <w:sz w:val="24"/>
        </w:rPr>
        <w:t>plot</w:t>
      </w:r>
      <w:r>
        <w:rPr>
          <w:b/>
          <w:spacing w:val="-5"/>
          <w:sz w:val="24"/>
        </w:rPr>
        <w:t xml:space="preserve"> </w:t>
      </w:r>
      <w:r>
        <w:rPr>
          <w:b/>
          <w:sz w:val="24"/>
        </w:rPr>
        <w:t>of</w:t>
      </w:r>
      <w:r>
        <w:rPr>
          <w:b/>
          <w:spacing w:val="-5"/>
          <w:sz w:val="24"/>
        </w:rPr>
        <w:t xml:space="preserve"> </w:t>
      </w:r>
      <w:r>
        <w:rPr>
          <w:b/>
          <w:sz w:val="24"/>
        </w:rPr>
        <w:t>interaction</w:t>
      </w:r>
      <w:r>
        <w:rPr>
          <w:b/>
          <w:spacing w:val="-5"/>
          <w:sz w:val="24"/>
        </w:rPr>
        <w:t xml:space="preserve"> </w:t>
      </w:r>
      <w:r>
        <w:rPr>
          <w:b/>
          <w:sz w:val="24"/>
        </w:rPr>
        <w:t>effects</w:t>
      </w:r>
      <w:r>
        <w:rPr>
          <w:b/>
          <w:spacing w:val="-5"/>
          <w:sz w:val="24"/>
        </w:rPr>
        <w:t xml:space="preserve"> </w:t>
      </w:r>
      <w:r>
        <w:rPr>
          <w:b/>
          <w:sz w:val="24"/>
        </w:rPr>
        <w:t>between</w:t>
      </w:r>
      <w:r>
        <w:rPr>
          <w:b/>
          <w:spacing w:val="-5"/>
          <w:sz w:val="24"/>
        </w:rPr>
        <w:t xml:space="preserve"> </w:t>
      </w:r>
      <w:r>
        <w:rPr>
          <w:b/>
          <w:sz w:val="24"/>
        </w:rPr>
        <w:t>neuroticism</w:t>
      </w:r>
      <w:r>
        <w:rPr>
          <w:b/>
          <w:spacing w:val="-5"/>
          <w:sz w:val="24"/>
        </w:rPr>
        <w:t xml:space="preserve"> </w:t>
      </w:r>
      <w:r>
        <w:rPr>
          <w:b/>
          <w:sz w:val="24"/>
        </w:rPr>
        <w:t>PGS</w:t>
      </w:r>
      <w:r>
        <w:rPr>
          <w:b/>
          <w:spacing w:val="-5"/>
          <w:sz w:val="24"/>
        </w:rPr>
        <w:t xml:space="preserve"> </w:t>
      </w:r>
      <w:r>
        <w:rPr>
          <w:b/>
          <w:sz w:val="24"/>
        </w:rPr>
        <w:t>and key variables (wave 4)</w:t>
      </w:r>
      <w:r>
        <w:rPr>
          <w:sz w:val="24"/>
        </w:rPr>
        <w:t>.</w:t>
      </w:r>
    </w:p>
    <w:p w14:paraId="78F1DC5E" w14:textId="77777777" w:rsidR="00C436DD" w:rsidRDefault="007C483F" w:rsidP="00C436DD">
      <w:pPr>
        <w:spacing w:line="360" w:lineRule="auto"/>
        <w:ind w:left="23" w:right="742"/>
        <w:rPr>
          <w:rFonts w:eastAsiaTheme="minorEastAsia"/>
          <w:b/>
          <w:sz w:val="24"/>
          <w:lang w:eastAsia="ko-KR"/>
        </w:rPr>
      </w:pPr>
      <w:r>
        <w:rPr>
          <w:b/>
          <w:sz w:val="24"/>
        </w:rPr>
        <w:t>Supplementary</w:t>
      </w:r>
      <w:r>
        <w:rPr>
          <w:b/>
          <w:spacing w:val="-5"/>
          <w:sz w:val="24"/>
        </w:rPr>
        <w:t xml:space="preserve"> </w:t>
      </w:r>
      <w:r>
        <w:rPr>
          <w:b/>
          <w:sz w:val="24"/>
        </w:rPr>
        <w:t>Figure</w:t>
      </w:r>
      <w:r>
        <w:rPr>
          <w:b/>
          <w:spacing w:val="-5"/>
          <w:sz w:val="24"/>
        </w:rPr>
        <w:t xml:space="preserve"> </w:t>
      </w:r>
      <w:r>
        <w:rPr>
          <w:b/>
          <w:sz w:val="24"/>
        </w:rPr>
        <w:t>5.</w:t>
      </w:r>
      <w:r>
        <w:rPr>
          <w:b/>
          <w:spacing w:val="-5"/>
          <w:sz w:val="24"/>
        </w:rPr>
        <w:t xml:space="preserve"> </w:t>
      </w:r>
      <w:r>
        <w:rPr>
          <w:b/>
          <w:sz w:val="24"/>
        </w:rPr>
        <w:t>Forest</w:t>
      </w:r>
      <w:r>
        <w:rPr>
          <w:b/>
          <w:spacing w:val="-5"/>
          <w:sz w:val="24"/>
        </w:rPr>
        <w:t xml:space="preserve"> </w:t>
      </w:r>
      <w:r>
        <w:rPr>
          <w:b/>
          <w:sz w:val="24"/>
        </w:rPr>
        <w:t>plot</w:t>
      </w:r>
      <w:r>
        <w:rPr>
          <w:b/>
          <w:spacing w:val="-5"/>
          <w:sz w:val="24"/>
        </w:rPr>
        <w:t xml:space="preserve"> </w:t>
      </w:r>
      <w:r>
        <w:rPr>
          <w:b/>
          <w:sz w:val="24"/>
        </w:rPr>
        <w:t>of</w:t>
      </w:r>
      <w:r>
        <w:rPr>
          <w:b/>
          <w:spacing w:val="-5"/>
          <w:sz w:val="24"/>
        </w:rPr>
        <w:t xml:space="preserve"> </w:t>
      </w:r>
      <w:r>
        <w:rPr>
          <w:b/>
          <w:sz w:val="24"/>
        </w:rPr>
        <w:t>interaction</w:t>
      </w:r>
      <w:r>
        <w:rPr>
          <w:b/>
          <w:spacing w:val="-5"/>
          <w:sz w:val="24"/>
        </w:rPr>
        <w:t xml:space="preserve"> </w:t>
      </w:r>
      <w:r>
        <w:rPr>
          <w:b/>
          <w:sz w:val="24"/>
        </w:rPr>
        <w:t>effects</w:t>
      </w:r>
      <w:r>
        <w:rPr>
          <w:b/>
          <w:spacing w:val="-5"/>
          <w:sz w:val="24"/>
        </w:rPr>
        <w:t xml:space="preserve"> </w:t>
      </w:r>
      <w:r>
        <w:rPr>
          <w:b/>
          <w:sz w:val="24"/>
        </w:rPr>
        <w:t>between</w:t>
      </w:r>
      <w:r>
        <w:rPr>
          <w:b/>
          <w:spacing w:val="-5"/>
          <w:sz w:val="24"/>
        </w:rPr>
        <w:t xml:space="preserve"> </w:t>
      </w:r>
      <w:r>
        <w:rPr>
          <w:b/>
          <w:sz w:val="24"/>
        </w:rPr>
        <w:t>neuroticism</w:t>
      </w:r>
      <w:r>
        <w:rPr>
          <w:b/>
          <w:spacing w:val="-5"/>
          <w:sz w:val="24"/>
        </w:rPr>
        <w:t xml:space="preserve"> </w:t>
      </w:r>
      <w:r>
        <w:rPr>
          <w:b/>
          <w:sz w:val="24"/>
        </w:rPr>
        <w:t>PGS</w:t>
      </w:r>
      <w:r>
        <w:rPr>
          <w:b/>
          <w:spacing w:val="-5"/>
          <w:sz w:val="24"/>
        </w:rPr>
        <w:t xml:space="preserve"> </w:t>
      </w:r>
      <w:r>
        <w:rPr>
          <w:b/>
          <w:sz w:val="24"/>
        </w:rPr>
        <w:t>and key variables (wave 5)</w:t>
      </w:r>
      <w:r>
        <w:rPr>
          <w:sz w:val="24"/>
        </w:rPr>
        <w:t>.</w:t>
      </w:r>
    </w:p>
    <w:p w14:paraId="0F7E0EB6" w14:textId="77777777" w:rsidR="00C436DD" w:rsidRDefault="007C483F" w:rsidP="00C436DD">
      <w:pPr>
        <w:spacing w:line="360" w:lineRule="auto"/>
        <w:ind w:left="23" w:right="742"/>
        <w:rPr>
          <w:rFonts w:eastAsiaTheme="minorEastAsia"/>
          <w:b/>
          <w:sz w:val="24"/>
          <w:lang w:eastAsia="ko-KR"/>
        </w:rPr>
      </w:pPr>
      <w:r>
        <w:rPr>
          <w:b/>
          <w:sz w:val="24"/>
        </w:rPr>
        <w:t>Supplementary Figure 6. Interaction</w:t>
      </w:r>
      <w:r>
        <w:rPr>
          <w:b/>
          <w:spacing w:val="-5"/>
          <w:sz w:val="24"/>
        </w:rPr>
        <w:t xml:space="preserve"> </w:t>
      </w:r>
      <w:r>
        <w:rPr>
          <w:b/>
          <w:sz w:val="24"/>
        </w:rPr>
        <w:t>between</w:t>
      </w:r>
      <w:r>
        <w:rPr>
          <w:b/>
          <w:spacing w:val="-5"/>
          <w:sz w:val="24"/>
        </w:rPr>
        <w:t xml:space="preserve"> </w:t>
      </w:r>
      <w:r>
        <w:rPr>
          <w:b/>
          <w:sz w:val="24"/>
        </w:rPr>
        <w:t>neuroticism</w:t>
      </w:r>
      <w:r>
        <w:rPr>
          <w:b/>
          <w:spacing w:val="-5"/>
          <w:sz w:val="24"/>
        </w:rPr>
        <w:t xml:space="preserve"> </w:t>
      </w:r>
      <w:r>
        <w:rPr>
          <w:b/>
          <w:sz w:val="24"/>
        </w:rPr>
        <w:t>PGS</w:t>
      </w:r>
      <w:r>
        <w:rPr>
          <w:b/>
          <w:spacing w:val="-5"/>
          <w:sz w:val="24"/>
        </w:rPr>
        <w:t xml:space="preserve"> </w:t>
      </w:r>
      <w:r>
        <w:rPr>
          <w:b/>
          <w:sz w:val="24"/>
        </w:rPr>
        <w:t>and</w:t>
      </w:r>
      <w:r>
        <w:rPr>
          <w:b/>
          <w:spacing w:val="-5"/>
          <w:sz w:val="24"/>
        </w:rPr>
        <w:t xml:space="preserve"> </w:t>
      </w:r>
      <w:r>
        <w:rPr>
          <w:b/>
          <w:sz w:val="24"/>
        </w:rPr>
        <w:t>key</w:t>
      </w:r>
      <w:r>
        <w:rPr>
          <w:b/>
          <w:spacing w:val="-5"/>
          <w:sz w:val="24"/>
        </w:rPr>
        <w:t xml:space="preserve"> </w:t>
      </w:r>
      <w:r>
        <w:rPr>
          <w:b/>
          <w:sz w:val="24"/>
        </w:rPr>
        <w:t>variables</w:t>
      </w:r>
      <w:r>
        <w:rPr>
          <w:b/>
          <w:spacing w:val="-6"/>
          <w:sz w:val="24"/>
        </w:rPr>
        <w:t xml:space="preserve"> </w:t>
      </w:r>
      <w:r>
        <w:rPr>
          <w:b/>
          <w:sz w:val="24"/>
        </w:rPr>
        <w:t xml:space="preserve">(wave </w:t>
      </w:r>
      <w:r>
        <w:rPr>
          <w:b/>
          <w:spacing w:val="-4"/>
          <w:sz w:val="24"/>
        </w:rPr>
        <w:t>4).</w:t>
      </w:r>
    </w:p>
    <w:p w14:paraId="1BFDE68D" w14:textId="274EA78A" w:rsidR="00EB5D5B" w:rsidRDefault="007C483F" w:rsidP="00C436DD">
      <w:pPr>
        <w:spacing w:line="360" w:lineRule="auto"/>
        <w:ind w:left="23" w:right="742"/>
        <w:rPr>
          <w:b/>
          <w:sz w:val="24"/>
        </w:rPr>
      </w:pPr>
      <w:r>
        <w:rPr>
          <w:b/>
          <w:sz w:val="24"/>
        </w:rPr>
        <w:t xml:space="preserve">Supplementary </w:t>
      </w:r>
      <w:r>
        <w:rPr>
          <w:b/>
          <w:spacing w:val="-2"/>
          <w:sz w:val="24"/>
        </w:rPr>
        <w:t>Methods</w:t>
      </w:r>
    </w:p>
    <w:p w14:paraId="768270A2" w14:textId="77777777" w:rsidR="00EB5D5B" w:rsidRDefault="00EB5D5B">
      <w:pPr>
        <w:rPr>
          <w:b/>
          <w:sz w:val="24"/>
        </w:rPr>
        <w:sectPr w:rsidR="00EB5D5B" w:rsidSect="00C675B5">
          <w:type w:val="continuous"/>
          <w:pgSz w:w="11920" w:h="16840"/>
          <w:pgMar w:top="1620" w:right="566" w:bottom="280" w:left="1417" w:header="720" w:footer="720" w:gutter="0"/>
          <w:cols w:space="720"/>
          <w:docGrid w:linePitch="299"/>
        </w:sectPr>
      </w:pPr>
    </w:p>
    <w:p w14:paraId="0527E6A6" w14:textId="77777777" w:rsidR="00EB5D5B" w:rsidRDefault="007C483F">
      <w:pPr>
        <w:spacing w:before="60" w:line="480" w:lineRule="auto"/>
        <w:ind w:left="23" w:right="887"/>
        <w:jc w:val="both"/>
        <w:rPr>
          <w:sz w:val="24"/>
        </w:rPr>
      </w:pPr>
      <w:r>
        <w:rPr>
          <w:b/>
          <w:sz w:val="24"/>
        </w:rPr>
        <w:lastRenderedPageBreak/>
        <w:t xml:space="preserve">Supplementary Figure 1. Sensitivity analysis across eight depression-related outcomes. </w:t>
      </w:r>
      <w:r>
        <w:rPr>
          <w:sz w:val="24"/>
        </w:rPr>
        <w:t>SHAP summary plots (left) and domain-level R² (right) from gradient boosting machine (GBM) models fitted for each outcome. Models were trained using all 426 variables (full model)</w:t>
      </w:r>
      <w:r>
        <w:rPr>
          <w:spacing w:val="80"/>
          <w:sz w:val="24"/>
        </w:rPr>
        <w:t xml:space="preserve"> </w:t>
      </w:r>
      <w:r>
        <w:rPr>
          <w:sz w:val="24"/>
        </w:rPr>
        <w:t>to</w:t>
      </w:r>
      <w:r>
        <w:rPr>
          <w:spacing w:val="80"/>
          <w:sz w:val="24"/>
        </w:rPr>
        <w:t xml:space="preserve"> </w:t>
      </w:r>
      <w:r>
        <w:rPr>
          <w:sz w:val="24"/>
        </w:rPr>
        <w:t>derive</w:t>
      </w:r>
      <w:r>
        <w:rPr>
          <w:spacing w:val="80"/>
          <w:sz w:val="24"/>
        </w:rPr>
        <w:t xml:space="preserve"> </w:t>
      </w:r>
      <w:r>
        <w:rPr>
          <w:sz w:val="24"/>
        </w:rPr>
        <w:t>SHAP</w:t>
      </w:r>
      <w:r>
        <w:rPr>
          <w:spacing w:val="80"/>
          <w:sz w:val="24"/>
        </w:rPr>
        <w:t xml:space="preserve"> </w:t>
      </w:r>
      <w:r>
        <w:rPr>
          <w:sz w:val="24"/>
        </w:rPr>
        <w:t>values</w:t>
      </w:r>
      <w:r>
        <w:rPr>
          <w:spacing w:val="80"/>
          <w:sz w:val="24"/>
        </w:rPr>
        <w:t xml:space="preserve"> </w:t>
      </w:r>
      <w:r>
        <w:rPr>
          <w:sz w:val="24"/>
        </w:rPr>
        <w:t>and</w:t>
      </w:r>
      <w:r>
        <w:rPr>
          <w:spacing w:val="80"/>
          <w:sz w:val="24"/>
        </w:rPr>
        <w:t xml:space="preserve"> </w:t>
      </w:r>
      <w:r>
        <w:rPr>
          <w:sz w:val="24"/>
        </w:rPr>
        <w:t>separately</w:t>
      </w:r>
      <w:r>
        <w:rPr>
          <w:spacing w:val="80"/>
          <w:sz w:val="24"/>
        </w:rPr>
        <w:t xml:space="preserve"> </w:t>
      </w:r>
      <w:r>
        <w:rPr>
          <w:sz w:val="24"/>
        </w:rPr>
        <w:t>within</w:t>
      </w:r>
      <w:r>
        <w:rPr>
          <w:spacing w:val="80"/>
          <w:sz w:val="24"/>
        </w:rPr>
        <w:t xml:space="preserve"> </w:t>
      </w:r>
      <w:r>
        <w:rPr>
          <w:sz w:val="24"/>
        </w:rPr>
        <w:t>each</w:t>
      </w:r>
      <w:r>
        <w:rPr>
          <w:spacing w:val="80"/>
          <w:sz w:val="24"/>
        </w:rPr>
        <w:t xml:space="preserve"> </w:t>
      </w:r>
      <w:r>
        <w:rPr>
          <w:sz w:val="24"/>
        </w:rPr>
        <w:t>domain</w:t>
      </w:r>
      <w:r>
        <w:rPr>
          <w:spacing w:val="80"/>
          <w:sz w:val="24"/>
        </w:rPr>
        <w:t xml:space="preserve"> </w:t>
      </w:r>
      <w:r>
        <w:rPr>
          <w:sz w:val="24"/>
        </w:rPr>
        <w:t>to</w:t>
      </w:r>
      <w:r>
        <w:rPr>
          <w:spacing w:val="80"/>
          <w:sz w:val="24"/>
        </w:rPr>
        <w:t xml:space="preserve"> </w:t>
      </w:r>
      <w:r>
        <w:rPr>
          <w:sz w:val="24"/>
        </w:rPr>
        <w:t>estimate domain-specific R².</w:t>
      </w:r>
    </w:p>
    <w:p w14:paraId="66C82214" w14:textId="4CCD5DBC" w:rsidR="00EB5D5B" w:rsidRPr="009B087E" w:rsidRDefault="007C483F">
      <w:pPr>
        <w:pStyle w:val="a3"/>
        <w:spacing w:before="84"/>
        <w:rPr>
          <w:rFonts w:eastAsiaTheme="minorEastAsia"/>
          <w:sz w:val="20"/>
          <w:lang w:eastAsia="ko-KR"/>
        </w:rPr>
      </w:pPr>
      <w:r>
        <w:rPr>
          <w:noProof/>
          <w:sz w:val="20"/>
        </w:rPr>
        <w:drawing>
          <wp:anchor distT="0" distB="0" distL="0" distR="0" simplePos="0" relativeHeight="487587840" behindDoc="1" locked="0" layoutInCell="1" allowOverlap="1" wp14:anchorId="44DBD322" wp14:editId="403F984B">
            <wp:simplePos x="0" y="0"/>
            <wp:positionH relativeFrom="page">
              <wp:posOffset>1006197</wp:posOffset>
            </wp:positionH>
            <wp:positionV relativeFrom="paragraph">
              <wp:posOffset>215217</wp:posOffset>
            </wp:positionV>
            <wp:extent cx="5667605" cy="263775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5667605" cy="2637758"/>
                    </a:xfrm>
                    <a:prstGeom prst="rect">
                      <a:avLst/>
                    </a:prstGeom>
                  </pic:spPr>
                </pic:pic>
              </a:graphicData>
            </a:graphic>
          </wp:anchor>
        </w:drawing>
      </w:r>
    </w:p>
    <w:p w14:paraId="1F396278" w14:textId="75F59060" w:rsidR="00EB5D5B" w:rsidRPr="009B087E" w:rsidRDefault="00EB5D5B">
      <w:pPr>
        <w:pStyle w:val="a3"/>
        <w:rPr>
          <w:rFonts w:eastAsiaTheme="minorEastAsia"/>
          <w:sz w:val="20"/>
          <w:lang w:eastAsia="ko-KR"/>
        </w:rPr>
      </w:pPr>
    </w:p>
    <w:p w14:paraId="77836550" w14:textId="7D91E2E7" w:rsidR="00EB5D5B" w:rsidRPr="009B087E" w:rsidRDefault="009B087E">
      <w:pPr>
        <w:pStyle w:val="a3"/>
        <w:spacing w:before="33"/>
        <w:rPr>
          <w:rFonts w:eastAsiaTheme="minorEastAsia"/>
          <w:sz w:val="20"/>
          <w:lang w:eastAsia="ko-KR"/>
        </w:rPr>
      </w:pPr>
      <w:r>
        <w:rPr>
          <w:noProof/>
          <w:sz w:val="20"/>
        </w:rPr>
        <w:drawing>
          <wp:anchor distT="0" distB="0" distL="0" distR="0" simplePos="0" relativeHeight="487588352" behindDoc="1" locked="0" layoutInCell="1" allowOverlap="1" wp14:anchorId="62C24006" wp14:editId="5C4374EE">
            <wp:simplePos x="0" y="0"/>
            <wp:positionH relativeFrom="page">
              <wp:posOffset>998821</wp:posOffset>
            </wp:positionH>
            <wp:positionV relativeFrom="paragraph">
              <wp:posOffset>182770</wp:posOffset>
            </wp:positionV>
            <wp:extent cx="5486530" cy="2482596"/>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5486530" cy="2482596"/>
                    </a:xfrm>
                    <a:prstGeom prst="rect">
                      <a:avLst/>
                    </a:prstGeom>
                  </pic:spPr>
                </pic:pic>
              </a:graphicData>
            </a:graphic>
          </wp:anchor>
        </w:drawing>
      </w:r>
    </w:p>
    <w:p w14:paraId="06D2B875" w14:textId="77777777" w:rsidR="00EB5D5B" w:rsidRDefault="00EB5D5B" w:rsidP="009B087E">
      <w:pPr>
        <w:pStyle w:val="a3"/>
        <w:suppressLineNumbers/>
        <w:rPr>
          <w:sz w:val="20"/>
        </w:rPr>
        <w:sectPr w:rsidR="00EB5D5B" w:rsidSect="009B087E">
          <w:pgSz w:w="11920" w:h="16840"/>
          <w:pgMar w:top="1380" w:right="566" w:bottom="280" w:left="1417" w:header="720" w:footer="720" w:gutter="0"/>
          <w:cols w:space="720"/>
          <w:docGrid w:linePitch="299"/>
        </w:sectPr>
      </w:pPr>
    </w:p>
    <w:p w14:paraId="5CFB26DC" w14:textId="77777777" w:rsidR="00EB5D5B" w:rsidRDefault="007C483F">
      <w:pPr>
        <w:pStyle w:val="a3"/>
        <w:ind w:left="158"/>
        <w:rPr>
          <w:sz w:val="20"/>
        </w:rPr>
      </w:pPr>
      <w:r>
        <w:rPr>
          <w:noProof/>
          <w:sz w:val="20"/>
        </w:rPr>
        <w:lastRenderedPageBreak/>
        <w:drawing>
          <wp:inline distT="0" distB="0" distL="0" distR="0" wp14:anchorId="2EE8BF20" wp14:editId="31F8FE46">
            <wp:extent cx="5599374" cy="2586037"/>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599374" cy="2586037"/>
                    </a:xfrm>
                    <a:prstGeom prst="rect">
                      <a:avLst/>
                    </a:prstGeom>
                  </pic:spPr>
                </pic:pic>
              </a:graphicData>
            </a:graphic>
          </wp:inline>
        </w:drawing>
      </w:r>
    </w:p>
    <w:p w14:paraId="2A0EB544" w14:textId="77777777" w:rsidR="00EB5D5B" w:rsidRDefault="00EB5D5B">
      <w:pPr>
        <w:pStyle w:val="a3"/>
        <w:rPr>
          <w:sz w:val="20"/>
        </w:rPr>
      </w:pPr>
    </w:p>
    <w:p w14:paraId="114CC866" w14:textId="77777777" w:rsidR="00EB5D5B" w:rsidRDefault="00EB5D5B">
      <w:pPr>
        <w:pStyle w:val="a3"/>
        <w:rPr>
          <w:sz w:val="20"/>
        </w:rPr>
      </w:pPr>
    </w:p>
    <w:p w14:paraId="49B0AA99" w14:textId="77777777" w:rsidR="00EB5D5B" w:rsidRDefault="007C483F">
      <w:pPr>
        <w:pStyle w:val="a3"/>
        <w:spacing w:before="23"/>
        <w:rPr>
          <w:sz w:val="20"/>
        </w:rPr>
      </w:pPr>
      <w:r>
        <w:rPr>
          <w:noProof/>
          <w:sz w:val="20"/>
        </w:rPr>
        <w:drawing>
          <wp:anchor distT="0" distB="0" distL="0" distR="0" simplePos="0" relativeHeight="487588864" behindDoc="1" locked="0" layoutInCell="1" allowOverlap="1" wp14:anchorId="383FA07E" wp14:editId="7BFCCC2D">
            <wp:simplePos x="0" y="0"/>
            <wp:positionH relativeFrom="page">
              <wp:posOffset>1002701</wp:posOffset>
            </wp:positionH>
            <wp:positionV relativeFrom="paragraph">
              <wp:posOffset>176041</wp:posOffset>
            </wp:positionV>
            <wp:extent cx="5638503" cy="2534316"/>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5638503" cy="2534316"/>
                    </a:xfrm>
                    <a:prstGeom prst="rect">
                      <a:avLst/>
                    </a:prstGeom>
                  </pic:spPr>
                </pic:pic>
              </a:graphicData>
            </a:graphic>
          </wp:anchor>
        </w:drawing>
      </w:r>
    </w:p>
    <w:p w14:paraId="198D9C9B" w14:textId="77777777" w:rsidR="00EB5D5B" w:rsidRDefault="00EB5D5B">
      <w:pPr>
        <w:pStyle w:val="a3"/>
        <w:rPr>
          <w:sz w:val="20"/>
        </w:rPr>
      </w:pPr>
    </w:p>
    <w:p w14:paraId="68BDA4CC" w14:textId="77777777" w:rsidR="00EB5D5B" w:rsidRDefault="007C483F">
      <w:pPr>
        <w:pStyle w:val="a3"/>
        <w:spacing w:before="222"/>
        <w:rPr>
          <w:sz w:val="20"/>
        </w:rPr>
      </w:pPr>
      <w:r>
        <w:rPr>
          <w:noProof/>
          <w:sz w:val="20"/>
        </w:rPr>
        <w:drawing>
          <wp:anchor distT="0" distB="0" distL="0" distR="0" simplePos="0" relativeHeight="487589376" behindDoc="1" locked="0" layoutInCell="1" allowOverlap="1" wp14:anchorId="2C31C25A" wp14:editId="0BF9AEAC">
            <wp:simplePos x="0" y="0"/>
            <wp:positionH relativeFrom="page">
              <wp:posOffset>1005910</wp:posOffset>
            </wp:positionH>
            <wp:positionV relativeFrom="paragraph">
              <wp:posOffset>302534</wp:posOffset>
            </wp:positionV>
            <wp:extent cx="5511231" cy="2586037"/>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5511231" cy="2586037"/>
                    </a:xfrm>
                    <a:prstGeom prst="rect">
                      <a:avLst/>
                    </a:prstGeom>
                  </pic:spPr>
                </pic:pic>
              </a:graphicData>
            </a:graphic>
          </wp:anchor>
        </w:drawing>
      </w:r>
    </w:p>
    <w:p w14:paraId="4E6812AE" w14:textId="77777777" w:rsidR="00EB5D5B" w:rsidRDefault="00EB5D5B">
      <w:pPr>
        <w:pStyle w:val="a3"/>
        <w:rPr>
          <w:sz w:val="20"/>
        </w:rPr>
        <w:sectPr w:rsidR="00EB5D5B">
          <w:pgSz w:w="11920" w:h="16840"/>
          <w:pgMar w:top="1540" w:right="566" w:bottom="280" w:left="1417" w:header="720" w:footer="720" w:gutter="0"/>
          <w:cols w:space="720"/>
        </w:sectPr>
      </w:pPr>
    </w:p>
    <w:p w14:paraId="09A17E9F" w14:textId="77777777" w:rsidR="00EB5D5B" w:rsidRDefault="007C483F">
      <w:pPr>
        <w:pStyle w:val="a3"/>
        <w:ind w:left="159"/>
        <w:rPr>
          <w:sz w:val="20"/>
        </w:rPr>
      </w:pPr>
      <w:r>
        <w:rPr>
          <w:noProof/>
          <w:sz w:val="20"/>
        </w:rPr>
        <w:lastRenderedPageBreak/>
        <w:drawing>
          <wp:inline distT="0" distB="0" distL="0" distR="0" wp14:anchorId="04AEA3E7" wp14:editId="3AD276DC">
            <wp:extent cx="5618954" cy="2637758"/>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5618954" cy="2637758"/>
                    </a:xfrm>
                    <a:prstGeom prst="rect">
                      <a:avLst/>
                    </a:prstGeom>
                  </pic:spPr>
                </pic:pic>
              </a:graphicData>
            </a:graphic>
          </wp:inline>
        </w:drawing>
      </w:r>
    </w:p>
    <w:p w14:paraId="13835256" w14:textId="77777777" w:rsidR="00EB5D5B" w:rsidRDefault="00EB5D5B">
      <w:pPr>
        <w:pStyle w:val="a3"/>
        <w:rPr>
          <w:sz w:val="20"/>
        </w:rPr>
      </w:pPr>
    </w:p>
    <w:p w14:paraId="2FFA660A" w14:textId="77777777" w:rsidR="00EB5D5B" w:rsidRDefault="00EB5D5B">
      <w:pPr>
        <w:pStyle w:val="a3"/>
        <w:rPr>
          <w:sz w:val="20"/>
        </w:rPr>
      </w:pPr>
    </w:p>
    <w:p w14:paraId="34295B56" w14:textId="77777777" w:rsidR="00EB5D5B" w:rsidRDefault="007C483F">
      <w:pPr>
        <w:pStyle w:val="a3"/>
        <w:spacing w:before="4"/>
        <w:rPr>
          <w:sz w:val="20"/>
        </w:rPr>
      </w:pPr>
      <w:r>
        <w:rPr>
          <w:noProof/>
          <w:sz w:val="20"/>
        </w:rPr>
        <w:drawing>
          <wp:anchor distT="0" distB="0" distL="0" distR="0" simplePos="0" relativeHeight="487589888" behindDoc="1" locked="0" layoutInCell="1" allowOverlap="1" wp14:anchorId="3726BAA0" wp14:editId="63D26AC2">
            <wp:simplePos x="0" y="0"/>
            <wp:positionH relativeFrom="page">
              <wp:posOffset>1000514</wp:posOffset>
            </wp:positionH>
            <wp:positionV relativeFrom="paragraph">
              <wp:posOffset>164069</wp:posOffset>
            </wp:positionV>
            <wp:extent cx="5575428" cy="2586037"/>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5575428" cy="2586037"/>
                    </a:xfrm>
                    <a:prstGeom prst="rect">
                      <a:avLst/>
                    </a:prstGeom>
                  </pic:spPr>
                </pic:pic>
              </a:graphicData>
            </a:graphic>
          </wp:anchor>
        </w:drawing>
      </w:r>
    </w:p>
    <w:p w14:paraId="31A1B395" w14:textId="77777777" w:rsidR="00EB5D5B" w:rsidRDefault="00EB5D5B">
      <w:pPr>
        <w:pStyle w:val="a3"/>
        <w:rPr>
          <w:sz w:val="20"/>
        </w:rPr>
      </w:pPr>
    </w:p>
    <w:p w14:paraId="23731D98" w14:textId="77777777" w:rsidR="00EB5D5B" w:rsidRDefault="00EB5D5B">
      <w:pPr>
        <w:pStyle w:val="a3"/>
        <w:rPr>
          <w:sz w:val="20"/>
        </w:rPr>
      </w:pPr>
    </w:p>
    <w:p w14:paraId="1243081E" w14:textId="77777777" w:rsidR="00EB5D5B" w:rsidRDefault="007C483F">
      <w:pPr>
        <w:pStyle w:val="a3"/>
        <w:spacing w:before="40"/>
        <w:rPr>
          <w:sz w:val="20"/>
        </w:rPr>
      </w:pPr>
      <w:r>
        <w:rPr>
          <w:noProof/>
          <w:sz w:val="20"/>
        </w:rPr>
        <w:drawing>
          <wp:anchor distT="0" distB="0" distL="0" distR="0" simplePos="0" relativeHeight="487590400" behindDoc="1" locked="0" layoutInCell="1" allowOverlap="1" wp14:anchorId="1A567E21" wp14:editId="03316FD0">
            <wp:simplePos x="0" y="0"/>
            <wp:positionH relativeFrom="page">
              <wp:posOffset>1002299</wp:posOffset>
            </wp:positionH>
            <wp:positionV relativeFrom="paragraph">
              <wp:posOffset>186677</wp:posOffset>
            </wp:positionV>
            <wp:extent cx="5304352" cy="2482596"/>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5304352" cy="2482596"/>
                    </a:xfrm>
                    <a:prstGeom prst="rect">
                      <a:avLst/>
                    </a:prstGeom>
                  </pic:spPr>
                </pic:pic>
              </a:graphicData>
            </a:graphic>
          </wp:anchor>
        </w:drawing>
      </w:r>
    </w:p>
    <w:p w14:paraId="309B2DB5" w14:textId="77777777" w:rsidR="00EB5D5B" w:rsidRDefault="00EB5D5B">
      <w:pPr>
        <w:pStyle w:val="a3"/>
        <w:rPr>
          <w:sz w:val="20"/>
        </w:rPr>
        <w:sectPr w:rsidR="00EB5D5B">
          <w:pgSz w:w="11920" w:h="16840"/>
          <w:pgMar w:top="1540" w:right="566" w:bottom="280" w:left="1417" w:header="720" w:footer="720" w:gutter="0"/>
          <w:cols w:space="720"/>
        </w:sectPr>
      </w:pPr>
    </w:p>
    <w:p w14:paraId="4C35452E" w14:textId="77777777" w:rsidR="00EB5D5B" w:rsidRPr="001B4A99" w:rsidRDefault="007C483F">
      <w:pPr>
        <w:pStyle w:val="a3"/>
        <w:spacing w:before="60" w:line="480" w:lineRule="auto"/>
        <w:ind w:left="23" w:right="887"/>
        <w:jc w:val="both"/>
      </w:pPr>
      <w:r w:rsidRPr="001B4A99">
        <w:rPr>
          <w:b/>
        </w:rPr>
        <w:lastRenderedPageBreak/>
        <w:t xml:space="preserve">Supplementary Figure 2. Additive associations of polygenic scores and wave 4 key variables with late-life depressive symptoms. </w:t>
      </w:r>
      <w:r w:rsidRPr="001B4A99">
        <w:t>Standardized regression coefficients (β) are shown for key independent variables (blue) and polygenic scores (PGS; red) from models including both sets of predictors simultaneously. Points indicate effect estimates and error bars denote</w:t>
      </w:r>
      <w:r w:rsidRPr="001B4A99">
        <w:rPr>
          <w:spacing w:val="-3"/>
        </w:rPr>
        <w:t xml:space="preserve"> </w:t>
      </w:r>
      <w:r w:rsidRPr="001B4A99">
        <w:t>95%</w:t>
      </w:r>
      <w:r w:rsidRPr="001B4A99">
        <w:rPr>
          <w:spacing w:val="-3"/>
        </w:rPr>
        <w:t xml:space="preserve"> </w:t>
      </w:r>
      <w:r w:rsidRPr="001B4A99">
        <w:t>confidence</w:t>
      </w:r>
      <w:r w:rsidRPr="001B4A99">
        <w:rPr>
          <w:spacing w:val="-3"/>
        </w:rPr>
        <w:t xml:space="preserve"> </w:t>
      </w:r>
      <w:r w:rsidRPr="001B4A99">
        <w:t>intervals.</w:t>
      </w:r>
      <w:r w:rsidRPr="001B4A99">
        <w:rPr>
          <w:spacing w:val="-4"/>
        </w:rPr>
        <w:t xml:space="preserve"> </w:t>
      </w:r>
      <w:r w:rsidRPr="001B4A99">
        <w:t>Filled</w:t>
      </w:r>
      <w:r w:rsidRPr="001B4A99">
        <w:rPr>
          <w:spacing w:val="-3"/>
        </w:rPr>
        <w:t xml:space="preserve"> </w:t>
      </w:r>
      <w:r w:rsidRPr="001B4A99">
        <w:t>points</w:t>
      </w:r>
      <w:r w:rsidRPr="001B4A99">
        <w:rPr>
          <w:spacing w:val="-3"/>
        </w:rPr>
        <w:t xml:space="preserve"> </w:t>
      </w:r>
      <w:r w:rsidRPr="001B4A99">
        <w:t>indicate</w:t>
      </w:r>
      <w:r w:rsidRPr="001B4A99">
        <w:rPr>
          <w:spacing w:val="-3"/>
        </w:rPr>
        <w:t xml:space="preserve"> </w:t>
      </w:r>
      <w:r w:rsidRPr="001B4A99">
        <w:t>statistical</w:t>
      </w:r>
      <w:r w:rsidRPr="001B4A99">
        <w:rPr>
          <w:spacing w:val="-3"/>
        </w:rPr>
        <w:t xml:space="preserve"> </w:t>
      </w:r>
      <w:r w:rsidRPr="001B4A99">
        <w:t>significance</w:t>
      </w:r>
      <w:r w:rsidRPr="001B4A99">
        <w:rPr>
          <w:spacing w:val="-3"/>
        </w:rPr>
        <w:t xml:space="preserve"> </w:t>
      </w:r>
      <w:r w:rsidRPr="001B4A99">
        <w:t>(p</w:t>
      </w:r>
      <w:r w:rsidRPr="001B4A99">
        <w:rPr>
          <w:spacing w:val="-3"/>
        </w:rPr>
        <w:t xml:space="preserve"> </w:t>
      </w:r>
      <w:r w:rsidRPr="001B4A99">
        <w:t>&lt;</w:t>
      </w:r>
      <w:r w:rsidRPr="001B4A99">
        <w:rPr>
          <w:spacing w:val="-3"/>
        </w:rPr>
        <w:t xml:space="preserve"> </w:t>
      </w:r>
      <w:r w:rsidRPr="001B4A99">
        <w:t>0.05), with gradation in size reflecting p-value thresholds as indicated. AD, alcohol dependence; ASP, automobile speeding propensity; CP, cognitive performance; EA, educational attainment; MDD, major depressive disorder; PTSD, post-traumatic stress disorder.</w:t>
      </w:r>
    </w:p>
    <w:p w14:paraId="32ABDA0B" w14:textId="77777777" w:rsidR="00EB5D5B" w:rsidRDefault="007C483F">
      <w:pPr>
        <w:pStyle w:val="a3"/>
        <w:spacing w:before="72"/>
        <w:rPr>
          <w:sz w:val="20"/>
        </w:rPr>
      </w:pPr>
      <w:r>
        <w:rPr>
          <w:noProof/>
          <w:sz w:val="20"/>
        </w:rPr>
        <w:drawing>
          <wp:anchor distT="0" distB="0" distL="0" distR="0" simplePos="0" relativeHeight="487590912" behindDoc="1" locked="0" layoutInCell="1" allowOverlap="1" wp14:anchorId="1A9B3E67" wp14:editId="50B5C5F8">
            <wp:simplePos x="0" y="0"/>
            <wp:positionH relativeFrom="page">
              <wp:posOffset>972266</wp:posOffset>
            </wp:positionH>
            <wp:positionV relativeFrom="paragraph">
              <wp:posOffset>207203</wp:posOffset>
            </wp:positionV>
            <wp:extent cx="5950261" cy="4954714"/>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5950261" cy="4954714"/>
                    </a:xfrm>
                    <a:prstGeom prst="rect">
                      <a:avLst/>
                    </a:prstGeom>
                  </pic:spPr>
                </pic:pic>
              </a:graphicData>
            </a:graphic>
          </wp:anchor>
        </w:drawing>
      </w:r>
    </w:p>
    <w:p w14:paraId="05D893CB" w14:textId="77777777" w:rsidR="00EB5D5B" w:rsidRDefault="00EB5D5B">
      <w:pPr>
        <w:pStyle w:val="a3"/>
        <w:rPr>
          <w:sz w:val="20"/>
        </w:rPr>
        <w:sectPr w:rsidR="00EB5D5B">
          <w:pgSz w:w="11920" w:h="16840"/>
          <w:pgMar w:top="1380" w:right="566" w:bottom="280" w:left="1417" w:header="720" w:footer="720" w:gutter="0"/>
          <w:cols w:space="720"/>
        </w:sectPr>
      </w:pPr>
    </w:p>
    <w:p w14:paraId="60AA8446" w14:textId="77777777" w:rsidR="00EB5D5B" w:rsidRDefault="007C483F">
      <w:pPr>
        <w:pStyle w:val="a3"/>
        <w:spacing w:before="60" w:line="480" w:lineRule="auto"/>
        <w:ind w:left="23" w:right="887"/>
        <w:jc w:val="both"/>
      </w:pPr>
      <w:r>
        <w:rPr>
          <w:b/>
        </w:rPr>
        <w:lastRenderedPageBreak/>
        <w:t xml:space="preserve">Supplementary Figure 3. Additive associations of polygenic scores and wave 5 key variables with late-life depressive symptoms. </w:t>
      </w:r>
      <w:r>
        <w:t>Standardized regression coefficients (β) are shown for key independent variables (blue) and polygenic scores (PGS; red) from models including both sets of predictors simultaneously. Points indicate effect estimates and error bars denote</w:t>
      </w:r>
      <w:r>
        <w:rPr>
          <w:spacing w:val="-3"/>
        </w:rPr>
        <w:t xml:space="preserve"> </w:t>
      </w:r>
      <w:r>
        <w:t>95%</w:t>
      </w:r>
      <w:r>
        <w:rPr>
          <w:spacing w:val="-3"/>
        </w:rPr>
        <w:t xml:space="preserve"> </w:t>
      </w:r>
      <w:r>
        <w:t>confidence</w:t>
      </w:r>
      <w:r>
        <w:rPr>
          <w:spacing w:val="-3"/>
        </w:rPr>
        <w:t xml:space="preserve"> </w:t>
      </w:r>
      <w:r>
        <w:t>intervals.</w:t>
      </w:r>
      <w:r>
        <w:rPr>
          <w:spacing w:val="-4"/>
        </w:rPr>
        <w:t xml:space="preserve"> </w:t>
      </w:r>
      <w:r>
        <w:t>Filled</w:t>
      </w:r>
      <w:r>
        <w:rPr>
          <w:spacing w:val="-3"/>
        </w:rPr>
        <w:t xml:space="preserve"> </w:t>
      </w:r>
      <w:r>
        <w:t>points</w:t>
      </w:r>
      <w:r>
        <w:rPr>
          <w:spacing w:val="-3"/>
        </w:rPr>
        <w:t xml:space="preserve"> </w:t>
      </w:r>
      <w:r>
        <w:t>indicate</w:t>
      </w:r>
      <w:r>
        <w:rPr>
          <w:spacing w:val="-3"/>
        </w:rPr>
        <w:t xml:space="preserve"> </w:t>
      </w:r>
      <w:r>
        <w:t>statistical</w:t>
      </w:r>
      <w:r>
        <w:rPr>
          <w:spacing w:val="-3"/>
        </w:rPr>
        <w:t xml:space="preserve"> </w:t>
      </w:r>
      <w:r>
        <w:t>significance</w:t>
      </w:r>
      <w:r>
        <w:rPr>
          <w:spacing w:val="-3"/>
        </w:rPr>
        <w:t xml:space="preserve"> </w:t>
      </w:r>
      <w:r>
        <w:t>(p</w:t>
      </w:r>
      <w:r>
        <w:rPr>
          <w:spacing w:val="-3"/>
        </w:rPr>
        <w:t xml:space="preserve"> </w:t>
      </w:r>
      <w:r>
        <w:t>&lt;</w:t>
      </w:r>
      <w:r>
        <w:rPr>
          <w:spacing w:val="-3"/>
        </w:rPr>
        <w:t xml:space="preserve"> </w:t>
      </w:r>
      <w:r>
        <w:t>0.05), with gradation in size reflecting p-value thresholds. AD, alcohol dependence; ASP, automobile speeding propensity; CP, cognitive performance; EA, educational attainment; MDD, major depressive disorder; PTSD, post-traumatic stress disorder.</w:t>
      </w:r>
    </w:p>
    <w:p w14:paraId="08A14DBF" w14:textId="77777777" w:rsidR="00EB5D5B" w:rsidRDefault="007C483F">
      <w:pPr>
        <w:pStyle w:val="a3"/>
        <w:spacing w:before="73"/>
        <w:rPr>
          <w:sz w:val="20"/>
        </w:rPr>
      </w:pPr>
      <w:r>
        <w:rPr>
          <w:noProof/>
          <w:sz w:val="20"/>
        </w:rPr>
        <w:drawing>
          <wp:anchor distT="0" distB="0" distL="0" distR="0" simplePos="0" relativeHeight="487591424" behindDoc="1" locked="0" layoutInCell="1" allowOverlap="1" wp14:anchorId="68788FB0" wp14:editId="742D2F8C">
            <wp:simplePos x="0" y="0"/>
            <wp:positionH relativeFrom="page">
              <wp:posOffset>973233</wp:posOffset>
            </wp:positionH>
            <wp:positionV relativeFrom="paragraph">
              <wp:posOffset>208207</wp:posOffset>
            </wp:positionV>
            <wp:extent cx="6123280" cy="5114544"/>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6123280" cy="5114544"/>
                    </a:xfrm>
                    <a:prstGeom prst="rect">
                      <a:avLst/>
                    </a:prstGeom>
                  </pic:spPr>
                </pic:pic>
              </a:graphicData>
            </a:graphic>
          </wp:anchor>
        </w:drawing>
      </w:r>
    </w:p>
    <w:p w14:paraId="2F304379" w14:textId="77777777" w:rsidR="00EB5D5B" w:rsidRDefault="00EB5D5B">
      <w:pPr>
        <w:pStyle w:val="a3"/>
        <w:rPr>
          <w:sz w:val="20"/>
        </w:rPr>
        <w:sectPr w:rsidR="00EB5D5B">
          <w:pgSz w:w="11920" w:h="16840"/>
          <w:pgMar w:top="1380" w:right="566" w:bottom="280" w:left="1417" w:header="720" w:footer="720" w:gutter="0"/>
          <w:cols w:space="720"/>
        </w:sectPr>
      </w:pPr>
    </w:p>
    <w:p w14:paraId="36D6F2A4" w14:textId="0FEA5287" w:rsidR="00EB5D5B" w:rsidRPr="000112D2" w:rsidRDefault="007C483F" w:rsidP="000112D2">
      <w:pPr>
        <w:spacing w:before="60" w:line="480" w:lineRule="auto"/>
        <w:ind w:left="23" w:right="886"/>
        <w:jc w:val="both"/>
        <w:rPr>
          <w:sz w:val="24"/>
        </w:rPr>
      </w:pPr>
      <w:r>
        <w:rPr>
          <w:b/>
          <w:sz w:val="24"/>
        </w:rPr>
        <w:lastRenderedPageBreak/>
        <w:t>Supplementary</w:t>
      </w:r>
      <w:r>
        <w:rPr>
          <w:b/>
          <w:spacing w:val="-4"/>
          <w:sz w:val="24"/>
        </w:rPr>
        <w:t xml:space="preserve"> </w:t>
      </w:r>
      <w:r>
        <w:rPr>
          <w:b/>
          <w:sz w:val="24"/>
        </w:rPr>
        <w:t>Figure</w:t>
      </w:r>
      <w:r>
        <w:rPr>
          <w:b/>
          <w:spacing w:val="-4"/>
          <w:sz w:val="24"/>
        </w:rPr>
        <w:t xml:space="preserve"> </w:t>
      </w:r>
      <w:r>
        <w:rPr>
          <w:b/>
          <w:sz w:val="24"/>
        </w:rPr>
        <w:t>4.</w:t>
      </w:r>
      <w:r>
        <w:rPr>
          <w:b/>
          <w:spacing w:val="-4"/>
          <w:sz w:val="24"/>
        </w:rPr>
        <w:t xml:space="preserve"> </w:t>
      </w:r>
      <w:r>
        <w:rPr>
          <w:b/>
          <w:sz w:val="24"/>
        </w:rPr>
        <w:t>Forest</w:t>
      </w:r>
      <w:r>
        <w:rPr>
          <w:b/>
          <w:spacing w:val="-4"/>
          <w:sz w:val="24"/>
        </w:rPr>
        <w:t xml:space="preserve"> </w:t>
      </w:r>
      <w:r>
        <w:rPr>
          <w:b/>
          <w:sz w:val="24"/>
        </w:rPr>
        <w:t>plot</w:t>
      </w:r>
      <w:r>
        <w:rPr>
          <w:b/>
          <w:spacing w:val="-4"/>
          <w:sz w:val="24"/>
        </w:rPr>
        <w:t xml:space="preserve"> </w:t>
      </w:r>
      <w:r>
        <w:rPr>
          <w:b/>
          <w:sz w:val="24"/>
        </w:rPr>
        <w:t>of</w:t>
      </w:r>
      <w:r>
        <w:rPr>
          <w:b/>
          <w:spacing w:val="-4"/>
          <w:sz w:val="24"/>
        </w:rPr>
        <w:t xml:space="preserve"> </w:t>
      </w:r>
      <w:r>
        <w:rPr>
          <w:b/>
          <w:sz w:val="24"/>
        </w:rPr>
        <w:t>interaction</w:t>
      </w:r>
      <w:r>
        <w:rPr>
          <w:b/>
          <w:spacing w:val="-4"/>
          <w:sz w:val="24"/>
        </w:rPr>
        <w:t xml:space="preserve"> </w:t>
      </w:r>
      <w:r>
        <w:rPr>
          <w:b/>
          <w:sz w:val="24"/>
        </w:rPr>
        <w:t>effects</w:t>
      </w:r>
      <w:r>
        <w:rPr>
          <w:b/>
          <w:spacing w:val="-4"/>
          <w:sz w:val="24"/>
        </w:rPr>
        <w:t xml:space="preserve"> </w:t>
      </w:r>
      <w:r>
        <w:rPr>
          <w:b/>
          <w:sz w:val="24"/>
        </w:rPr>
        <w:t>between</w:t>
      </w:r>
      <w:r>
        <w:rPr>
          <w:b/>
          <w:spacing w:val="-4"/>
          <w:sz w:val="24"/>
        </w:rPr>
        <w:t xml:space="preserve"> </w:t>
      </w:r>
      <w:r>
        <w:rPr>
          <w:b/>
          <w:sz w:val="24"/>
        </w:rPr>
        <w:t>neuroticism</w:t>
      </w:r>
      <w:r>
        <w:rPr>
          <w:b/>
          <w:spacing w:val="-4"/>
          <w:sz w:val="24"/>
        </w:rPr>
        <w:t xml:space="preserve"> </w:t>
      </w:r>
      <w:r>
        <w:rPr>
          <w:b/>
          <w:sz w:val="24"/>
        </w:rPr>
        <w:t>PGS</w:t>
      </w:r>
      <w:r>
        <w:rPr>
          <w:b/>
          <w:spacing w:val="-4"/>
          <w:sz w:val="24"/>
        </w:rPr>
        <w:t xml:space="preserve"> </w:t>
      </w:r>
      <w:r>
        <w:rPr>
          <w:b/>
          <w:sz w:val="24"/>
        </w:rPr>
        <w:t>and key variables (wave 4)</w:t>
      </w:r>
      <w:r>
        <w:rPr>
          <w:sz w:val="24"/>
        </w:rPr>
        <w:t>. Points represent standardized regression coefficients (β) for the interaction terms, and horizontal bars denote 95% confidence intervals. P values were corrected for multiple testing using the Benjamini–Hochberg false discovery rate (FDR) procedure;</w:t>
      </w:r>
      <w:r>
        <w:rPr>
          <w:spacing w:val="14"/>
          <w:sz w:val="24"/>
        </w:rPr>
        <w:t xml:space="preserve"> </w:t>
      </w:r>
      <w:r>
        <w:rPr>
          <w:sz w:val="24"/>
        </w:rPr>
        <w:t>no</w:t>
      </w:r>
      <w:r>
        <w:rPr>
          <w:spacing w:val="15"/>
          <w:sz w:val="24"/>
        </w:rPr>
        <w:t xml:space="preserve"> </w:t>
      </w:r>
      <w:r>
        <w:rPr>
          <w:sz w:val="24"/>
        </w:rPr>
        <w:t>interaction</w:t>
      </w:r>
      <w:r>
        <w:rPr>
          <w:spacing w:val="14"/>
          <w:sz w:val="24"/>
        </w:rPr>
        <w:t xml:space="preserve"> </w:t>
      </w:r>
      <w:r>
        <w:rPr>
          <w:sz w:val="24"/>
        </w:rPr>
        <w:t>effects</w:t>
      </w:r>
      <w:r>
        <w:rPr>
          <w:spacing w:val="15"/>
          <w:sz w:val="24"/>
        </w:rPr>
        <w:t xml:space="preserve"> </w:t>
      </w:r>
      <w:r>
        <w:rPr>
          <w:sz w:val="24"/>
        </w:rPr>
        <w:t>survived</w:t>
      </w:r>
      <w:r>
        <w:rPr>
          <w:spacing w:val="14"/>
          <w:sz w:val="24"/>
        </w:rPr>
        <w:t xml:space="preserve"> </w:t>
      </w:r>
      <w:r>
        <w:rPr>
          <w:sz w:val="24"/>
        </w:rPr>
        <w:t>FDR</w:t>
      </w:r>
      <w:r>
        <w:rPr>
          <w:spacing w:val="15"/>
          <w:sz w:val="24"/>
        </w:rPr>
        <w:t xml:space="preserve"> </w:t>
      </w:r>
      <w:r>
        <w:rPr>
          <w:sz w:val="24"/>
        </w:rPr>
        <w:t>correction.</w:t>
      </w:r>
      <w:r>
        <w:rPr>
          <w:spacing w:val="-1"/>
          <w:sz w:val="24"/>
        </w:rPr>
        <w:t xml:space="preserve"> </w:t>
      </w:r>
      <w:r>
        <w:rPr>
          <w:sz w:val="24"/>
        </w:rPr>
        <w:t>Significance levels</w:t>
      </w:r>
      <w:r>
        <w:rPr>
          <w:spacing w:val="-1"/>
          <w:sz w:val="24"/>
        </w:rPr>
        <w:t xml:space="preserve"> </w:t>
      </w:r>
      <w:r>
        <w:rPr>
          <w:sz w:val="24"/>
        </w:rPr>
        <w:t xml:space="preserve">are denoted </w:t>
      </w:r>
      <w:r>
        <w:rPr>
          <w:spacing w:val="-5"/>
          <w:sz w:val="24"/>
        </w:rPr>
        <w:t>as</w:t>
      </w:r>
      <w:r w:rsidR="000112D2">
        <w:rPr>
          <w:rFonts w:eastAsiaTheme="minorEastAsia" w:hint="eastAsia"/>
          <w:spacing w:val="-5"/>
          <w:sz w:val="24"/>
          <w:lang w:eastAsia="ko-KR"/>
        </w:rPr>
        <w:t xml:space="preserve"> </w:t>
      </w:r>
      <w:r>
        <w:t>*** p-FDR&lt;0.001, ** p-FDR&lt;0.01, * p-FDR&lt;0.05. AD, alcohol dependence; ASP, automobile speeding propensity; CP, cognitive performance; EA, educational attainment; MDD, major depressive disorder; PTSD, post-traumatic stress disorder.</w:t>
      </w:r>
    </w:p>
    <w:p w14:paraId="6F274834" w14:textId="77777777" w:rsidR="00EB5D5B" w:rsidRDefault="007C483F">
      <w:pPr>
        <w:pStyle w:val="a3"/>
        <w:spacing w:before="51"/>
        <w:rPr>
          <w:sz w:val="20"/>
        </w:rPr>
      </w:pPr>
      <w:r>
        <w:rPr>
          <w:noProof/>
          <w:sz w:val="20"/>
        </w:rPr>
        <w:drawing>
          <wp:anchor distT="0" distB="0" distL="0" distR="0" simplePos="0" relativeHeight="487591936" behindDoc="1" locked="0" layoutInCell="1" allowOverlap="1" wp14:anchorId="0485FB2F" wp14:editId="2301EE27">
            <wp:simplePos x="0" y="0"/>
            <wp:positionH relativeFrom="page">
              <wp:posOffset>958648</wp:posOffset>
            </wp:positionH>
            <wp:positionV relativeFrom="paragraph">
              <wp:posOffset>193830</wp:posOffset>
            </wp:positionV>
            <wp:extent cx="5613859" cy="3480435"/>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5613859" cy="3480435"/>
                    </a:xfrm>
                    <a:prstGeom prst="rect">
                      <a:avLst/>
                    </a:prstGeom>
                  </pic:spPr>
                </pic:pic>
              </a:graphicData>
            </a:graphic>
          </wp:anchor>
        </w:drawing>
      </w:r>
    </w:p>
    <w:p w14:paraId="5109EFCC" w14:textId="77777777" w:rsidR="00EB5D5B" w:rsidRDefault="00EB5D5B">
      <w:pPr>
        <w:pStyle w:val="a3"/>
        <w:rPr>
          <w:sz w:val="20"/>
        </w:rPr>
        <w:sectPr w:rsidR="00EB5D5B">
          <w:pgSz w:w="11920" w:h="16840"/>
          <w:pgMar w:top="1380" w:right="566" w:bottom="280" w:left="1417" w:header="720" w:footer="720" w:gutter="0"/>
          <w:cols w:space="720"/>
        </w:sectPr>
      </w:pPr>
    </w:p>
    <w:p w14:paraId="31EDCF66" w14:textId="4E169F44" w:rsidR="00EB5D5B" w:rsidRPr="000112D2" w:rsidRDefault="007C483F" w:rsidP="000112D2">
      <w:pPr>
        <w:spacing w:before="60" w:line="480" w:lineRule="auto"/>
        <w:ind w:left="23" w:right="886"/>
        <w:jc w:val="both"/>
        <w:rPr>
          <w:sz w:val="24"/>
        </w:rPr>
      </w:pPr>
      <w:r>
        <w:rPr>
          <w:b/>
          <w:sz w:val="24"/>
        </w:rPr>
        <w:lastRenderedPageBreak/>
        <w:t>Supplementary</w:t>
      </w:r>
      <w:r>
        <w:rPr>
          <w:b/>
          <w:spacing w:val="-4"/>
          <w:sz w:val="24"/>
        </w:rPr>
        <w:t xml:space="preserve"> </w:t>
      </w:r>
      <w:r>
        <w:rPr>
          <w:b/>
          <w:sz w:val="24"/>
        </w:rPr>
        <w:t>Figure</w:t>
      </w:r>
      <w:r>
        <w:rPr>
          <w:b/>
          <w:spacing w:val="-4"/>
          <w:sz w:val="24"/>
        </w:rPr>
        <w:t xml:space="preserve"> </w:t>
      </w:r>
      <w:r>
        <w:rPr>
          <w:b/>
          <w:sz w:val="24"/>
        </w:rPr>
        <w:t>5.</w:t>
      </w:r>
      <w:r>
        <w:rPr>
          <w:b/>
          <w:spacing w:val="-4"/>
          <w:sz w:val="24"/>
        </w:rPr>
        <w:t xml:space="preserve"> </w:t>
      </w:r>
      <w:r>
        <w:rPr>
          <w:b/>
          <w:sz w:val="24"/>
        </w:rPr>
        <w:t>Forest</w:t>
      </w:r>
      <w:r>
        <w:rPr>
          <w:b/>
          <w:spacing w:val="-4"/>
          <w:sz w:val="24"/>
        </w:rPr>
        <w:t xml:space="preserve"> </w:t>
      </w:r>
      <w:r>
        <w:rPr>
          <w:b/>
          <w:sz w:val="24"/>
        </w:rPr>
        <w:t>plot</w:t>
      </w:r>
      <w:r>
        <w:rPr>
          <w:b/>
          <w:spacing w:val="-4"/>
          <w:sz w:val="24"/>
        </w:rPr>
        <w:t xml:space="preserve"> </w:t>
      </w:r>
      <w:r>
        <w:rPr>
          <w:b/>
          <w:sz w:val="24"/>
        </w:rPr>
        <w:t>of</w:t>
      </w:r>
      <w:r>
        <w:rPr>
          <w:b/>
          <w:spacing w:val="-4"/>
          <w:sz w:val="24"/>
        </w:rPr>
        <w:t xml:space="preserve"> </w:t>
      </w:r>
      <w:r>
        <w:rPr>
          <w:b/>
          <w:sz w:val="24"/>
        </w:rPr>
        <w:t>interaction</w:t>
      </w:r>
      <w:r>
        <w:rPr>
          <w:b/>
          <w:spacing w:val="-4"/>
          <w:sz w:val="24"/>
        </w:rPr>
        <w:t xml:space="preserve"> </w:t>
      </w:r>
      <w:r>
        <w:rPr>
          <w:b/>
          <w:sz w:val="24"/>
        </w:rPr>
        <w:t>effects</w:t>
      </w:r>
      <w:r>
        <w:rPr>
          <w:b/>
          <w:spacing w:val="-4"/>
          <w:sz w:val="24"/>
        </w:rPr>
        <w:t xml:space="preserve"> </w:t>
      </w:r>
      <w:r>
        <w:rPr>
          <w:b/>
          <w:sz w:val="24"/>
        </w:rPr>
        <w:t>between</w:t>
      </w:r>
      <w:r>
        <w:rPr>
          <w:b/>
          <w:spacing w:val="-4"/>
          <w:sz w:val="24"/>
        </w:rPr>
        <w:t xml:space="preserve"> </w:t>
      </w:r>
      <w:r>
        <w:rPr>
          <w:b/>
          <w:sz w:val="24"/>
        </w:rPr>
        <w:t>neuroticism</w:t>
      </w:r>
      <w:r>
        <w:rPr>
          <w:b/>
          <w:spacing w:val="-4"/>
          <w:sz w:val="24"/>
        </w:rPr>
        <w:t xml:space="preserve"> </w:t>
      </w:r>
      <w:r>
        <w:rPr>
          <w:b/>
          <w:sz w:val="24"/>
        </w:rPr>
        <w:t>PGS</w:t>
      </w:r>
      <w:r>
        <w:rPr>
          <w:b/>
          <w:spacing w:val="-4"/>
          <w:sz w:val="24"/>
        </w:rPr>
        <w:t xml:space="preserve"> </w:t>
      </w:r>
      <w:r>
        <w:rPr>
          <w:b/>
          <w:sz w:val="24"/>
        </w:rPr>
        <w:t>and key variables (wave 5)</w:t>
      </w:r>
      <w:r>
        <w:rPr>
          <w:sz w:val="24"/>
        </w:rPr>
        <w:t>. Points represent standardized regression coefficients (β) for the interaction terms, and horizontal bars denote 95% confidence intervals. P values were corrected for multiple testing using the Benjamini–Hochberg false discovery rate (FDR) procedure;</w:t>
      </w:r>
      <w:r>
        <w:rPr>
          <w:spacing w:val="14"/>
          <w:sz w:val="24"/>
        </w:rPr>
        <w:t xml:space="preserve"> </w:t>
      </w:r>
      <w:r>
        <w:rPr>
          <w:sz w:val="24"/>
        </w:rPr>
        <w:t>no</w:t>
      </w:r>
      <w:r>
        <w:rPr>
          <w:spacing w:val="15"/>
          <w:sz w:val="24"/>
        </w:rPr>
        <w:t xml:space="preserve"> </w:t>
      </w:r>
      <w:r>
        <w:rPr>
          <w:sz w:val="24"/>
        </w:rPr>
        <w:t>interaction</w:t>
      </w:r>
      <w:r>
        <w:rPr>
          <w:spacing w:val="14"/>
          <w:sz w:val="24"/>
        </w:rPr>
        <w:t xml:space="preserve"> </w:t>
      </w:r>
      <w:r>
        <w:rPr>
          <w:sz w:val="24"/>
        </w:rPr>
        <w:t>effects</w:t>
      </w:r>
      <w:r>
        <w:rPr>
          <w:spacing w:val="15"/>
          <w:sz w:val="24"/>
        </w:rPr>
        <w:t xml:space="preserve"> </w:t>
      </w:r>
      <w:r>
        <w:rPr>
          <w:sz w:val="24"/>
        </w:rPr>
        <w:t>survived</w:t>
      </w:r>
      <w:r>
        <w:rPr>
          <w:spacing w:val="14"/>
          <w:sz w:val="24"/>
        </w:rPr>
        <w:t xml:space="preserve"> </w:t>
      </w:r>
      <w:r>
        <w:rPr>
          <w:sz w:val="24"/>
        </w:rPr>
        <w:t>FDR</w:t>
      </w:r>
      <w:r>
        <w:rPr>
          <w:spacing w:val="15"/>
          <w:sz w:val="24"/>
        </w:rPr>
        <w:t xml:space="preserve"> </w:t>
      </w:r>
      <w:r>
        <w:rPr>
          <w:sz w:val="24"/>
        </w:rPr>
        <w:t>correction.</w:t>
      </w:r>
      <w:r>
        <w:rPr>
          <w:spacing w:val="-1"/>
          <w:sz w:val="24"/>
        </w:rPr>
        <w:t xml:space="preserve"> </w:t>
      </w:r>
      <w:r>
        <w:rPr>
          <w:sz w:val="24"/>
        </w:rPr>
        <w:t>Significance levels</w:t>
      </w:r>
      <w:r>
        <w:rPr>
          <w:spacing w:val="-1"/>
          <w:sz w:val="24"/>
        </w:rPr>
        <w:t xml:space="preserve"> </w:t>
      </w:r>
      <w:r>
        <w:rPr>
          <w:sz w:val="24"/>
        </w:rPr>
        <w:t xml:space="preserve">are denoted </w:t>
      </w:r>
      <w:r>
        <w:rPr>
          <w:spacing w:val="-5"/>
          <w:sz w:val="24"/>
        </w:rPr>
        <w:t>as</w:t>
      </w:r>
      <w:r w:rsidR="000112D2">
        <w:rPr>
          <w:rFonts w:eastAsiaTheme="minorEastAsia" w:hint="eastAsia"/>
          <w:spacing w:val="-5"/>
          <w:sz w:val="24"/>
          <w:lang w:eastAsia="ko-KR"/>
        </w:rPr>
        <w:t xml:space="preserve"> </w:t>
      </w:r>
      <w:r>
        <w:t>*** p-FDR&lt;0.001, ** p-FDR&lt;0.01, * p-FDR&lt;0.05. AD, alcohol dependence; ASP, automobile speeding propensity; CP, cognitive performance; EA, educational attainment; MDD, major depressive disorder; PTSD, post-traumatic stress disorder.</w:t>
      </w:r>
    </w:p>
    <w:p w14:paraId="0B3A5C0B" w14:textId="77777777" w:rsidR="00EB5D5B" w:rsidRDefault="007C483F">
      <w:pPr>
        <w:pStyle w:val="a3"/>
        <w:spacing w:before="51"/>
        <w:rPr>
          <w:sz w:val="20"/>
        </w:rPr>
      </w:pPr>
      <w:r>
        <w:rPr>
          <w:noProof/>
          <w:sz w:val="20"/>
        </w:rPr>
        <w:drawing>
          <wp:anchor distT="0" distB="0" distL="0" distR="0" simplePos="0" relativeHeight="487592448" behindDoc="1" locked="0" layoutInCell="1" allowOverlap="1" wp14:anchorId="1C1A0ADD" wp14:editId="2E1F78B5">
            <wp:simplePos x="0" y="0"/>
            <wp:positionH relativeFrom="page">
              <wp:posOffset>958648</wp:posOffset>
            </wp:positionH>
            <wp:positionV relativeFrom="paragraph">
              <wp:posOffset>193830</wp:posOffset>
            </wp:positionV>
            <wp:extent cx="5613859" cy="348043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5613859" cy="3480435"/>
                    </a:xfrm>
                    <a:prstGeom prst="rect">
                      <a:avLst/>
                    </a:prstGeom>
                  </pic:spPr>
                </pic:pic>
              </a:graphicData>
            </a:graphic>
          </wp:anchor>
        </w:drawing>
      </w:r>
    </w:p>
    <w:p w14:paraId="58E9B942" w14:textId="77777777" w:rsidR="00EB5D5B" w:rsidRDefault="00EB5D5B">
      <w:pPr>
        <w:pStyle w:val="a3"/>
        <w:rPr>
          <w:sz w:val="20"/>
        </w:rPr>
        <w:sectPr w:rsidR="00EB5D5B">
          <w:pgSz w:w="11920" w:h="16840"/>
          <w:pgMar w:top="1380" w:right="566" w:bottom="280" w:left="1417" w:header="720" w:footer="720" w:gutter="0"/>
          <w:cols w:space="720"/>
        </w:sectPr>
      </w:pPr>
    </w:p>
    <w:p w14:paraId="0A288DEB" w14:textId="49540FA4" w:rsidR="00EB5D5B" w:rsidRPr="000112D2" w:rsidRDefault="007C483F" w:rsidP="000112D2">
      <w:pPr>
        <w:pStyle w:val="a3"/>
        <w:spacing w:before="60" w:line="480" w:lineRule="auto"/>
        <w:ind w:left="23" w:right="889"/>
        <w:jc w:val="both"/>
        <w:rPr>
          <w:rFonts w:eastAsiaTheme="minorEastAsia"/>
          <w:lang w:eastAsia="ko-KR"/>
        </w:rPr>
      </w:pPr>
      <w:r>
        <w:rPr>
          <w:b/>
        </w:rPr>
        <w:lastRenderedPageBreak/>
        <w:t>Supplementary Figure 6. Interaction</w:t>
      </w:r>
      <w:r>
        <w:rPr>
          <w:b/>
          <w:spacing w:val="-4"/>
        </w:rPr>
        <w:t xml:space="preserve"> </w:t>
      </w:r>
      <w:r>
        <w:rPr>
          <w:b/>
        </w:rPr>
        <w:t>between</w:t>
      </w:r>
      <w:r>
        <w:rPr>
          <w:b/>
          <w:spacing w:val="-4"/>
        </w:rPr>
        <w:t xml:space="preserve"> </w:t>
      </w:r>
      <w:r>
        <w:rPr>
          <w:b/>
        </w:rPr>
        <w:t>neuroticism</w:t>
      </w:r>
      <w:r>
        <w:rPr>
          <w:b/>
          <w:spacing w:val="-4"/>
        </w:rPr>
        <w:t xml:space="preserve"> </w:t>
      </w:r>
      <w:r>
        <w:rPr>
          <w:b/>
        </w:rPr>
        <w:t>PGS</w:t>
      </w:r>
      <w:r>
        <w:rPr>
          <w:b/>
          <w:spacing w:val="-4"/>
        </w:rPr>
        <w:t xml:space="preserve"> </w:t>
      </w:r>
      <w:r>
        <w:rPr>
          <w:b/>
        </w:rPr>
        <w:t>and</w:t>
      </w:r>
      <w:r>
        <w:rPr>
          <w:b/>
          <w:spacing w:val="-4"/>
        </w:rPr>
        <w:t xml:space="preserve"> </w:t>
      </w:r>
      <w:r>
        <w:rPr>
          <w:b/>
        </w:rPr>
        <w:t>key</w:t>
      </w:r>
      <w:r>
        <w:rPr>
          <w:b/>
          <w:spacing w:val="-4"/>
        </w:rPr>
        <w:t xml:space="preserve"> </w:t>
      </w:r>
      <w:r>
        <w:rPr>
          <w:b/>
        </w:rPr>
        <w:t>variables</w:t>
      </w:r>
      <w:r>
        <w:rPr>
          <w:b/>
          <w:spacing w:val="-5"/>
        </w:rPr>
        <w:t xml:space="preserve"> </w:t>
      </w:r>
      <w:r>
        <w:rPr>
          <w:b/>
        </w:rPr>
        <w:t xml:space="preserve">(wave 4). </w:t>
      </w:r>
      <w:r>
        <w:t>Forest plot (left) of interaction effects between neuroticism PGS and key variables, and interaction plot (right) illustrating predicted late-life depressive symptoms across levels of personal growth.</w:t>
      </w:r>
      <w:r>
        <w:rPr>
          <w:spacing w:val="-3"/>
        </w:rPr>
        <w:t xml:space="preserve"> </w:t>
      </w:r>
      <w:r>
        <w:t>Participants</w:t>
      </w:r>
      <w:r>
        <w:rPr>
          <w:spacing w:val="-3"/>
        </w:rPr>
        <w:t xml:space="preserve"> </w:t>
      </w:r>
      <w:r>
        <w:t>were</w:t>
      </w:r>
      <w:r>
        <w:rPr>
          <w:spacing w:val="-3"/>
        </w:rPr>
        <w:t xml:space="preserve"> </w:t>
      </w:r>
      <w:r>
        <w:t>stratified</w:t>
      </w:r>
      <w:r>
        <w:rPr>
          <w:spacing w:val="-3"/>
        </w:rPr>
        <w:t xml:space="preserve"> </w:t>
      </w:r>
      <w:r>
        <w:t>by</w:t>
      </w:r>
      <w:r>
        <w:rPr>
          <w:spacing w:val="-3"/>
        </w:rPr>
        <w:t xml:space="preserve"> </w:t>
      </w:r>
      <w:r>
        <w:t>low</w:t>
      </w:r>
      <w:r>
        <w:rPr>
          <w:spacing w:val="-3"/>
        </w:rPr>
        <w:t xml:space="preserve"> </w:t>
      </w:r>
      <w:r>
        <w:t>(10th),</w:t>
      </w:r>
      <w:r>
        <w:rPr>
          <w:spacing w:val="-3"/>
        </w:rPr>
        <w:t xml:space="preserve"> </w:t>
      </w:r>
      <w:r>
        <w:t>middle</w:t>
      </w:r>
      <w:r>
        <w:rPr>
          <w:spacing w:val="-3"/>
        </w:rPr>
        <w:t xml:space="preserve"> </w:t>
      </w:r>
      <w:r>
        <w:t>(10–90th),</w:t>
      </w:r>
      <w:r>
        <w:rPr>
          <w:spacing w:val="-3"/>
        </w:rPr>
        <w:t xml:space="preserve"> </w:t>
      </w:r>
      <w:r>
        <w:t>and</w:t>
      </w:r>
      <w:r>
        <w:rPr>
          <w:spacing w:val="-3"/>
        </w:rPr>
        <w:t xml:space="preserve"> </w:t>
      </w:r>
      <w:r>
        <w:t>high</w:t>
      </w:r>
      <w:r>
        <w:rPr>
          <w:spacing w:val="-3"/>
        </w:rPr>
        <w:t xml:space="preserve"> </w:t>
      </w:r>
      <w:r>
        <w:t>(90th) percentiles of neuroticism PGS. Black arrows mark the difference in predicted scores</w:t>
      </w:r>
      <w:r>
        <w:rPr>
          <w:spacing w:val="40"/>
        </w:rPr>
        <w:t xml:space="preserve"> </w:t>
      </w:r>
      <w:r>
        <w:t>between the high- and low-PGS groups at the minimum and maximum personal growth values. Shaded areas represent 95% confidence intervals.</w:t>
      </w:r>
      <w:r>
        <w:rPr>
          <w:spacing w:val="-1"/>
        </w:rPr>
        <w:t xml:space="preserve"> </w:t>
      </w:r>
      <w:r>
        <w:t>*** p-FDR&lt;0.001, ** p-</w:t>
      </w:r>
      <w:r>
        <w:rPr>
          <w:spacing w:val="-2"/>
        </w:rPr>
        <w:t>FDR&lt;0.01,</w:t>
      </w:r>
      <w:r w:rsidR="000112D2">
        <w:rPr>
          <w:rFonts w:eastAsiaTheme="minorEastAsia" w:hint="eastAsia"/>
          <w:lang w:eastAsia="ko-KR"/>
        </w:rPr>
        <w:t xml:space="preserve"> </w:t>
      </w:r>
      <w:r>
        <w:t>* p-</w:t>
      </w:r>
      <w:r>
        <w:rPr>
          <w:spacing w:val="-2"/>
        </w:rPr>
        <w:t>FDR&lt;0.05.</w:t>
      </w:r>
    </w:p>
    <w:p w14:paraId="50D91456" w14:textId="77777777" w:rsidR="00EB5D5B" w:rsidRDefault="007C483F">
      <w:pPr>
        <w:pStyle w:val="a3"/>
        <w:spacing w:before="62"/>
        <w:rPr>
          <w:sz w:val="20"/>
        </w:rPr>
      </w:pPr>
      <w:r>
        <w:rPr>
          <w:noProof/>
          <w:sz w:val="20"/>
        </w:rPr>
        <w:drawing>
          <wp:anchor distT="0" distB="0" distL="0" distR="0" simplePos="0" relativeHeight="487592960" behindDoc="1" locked="0" layoutInCell="1" allowOverlap="1" wp14:anchorId="086688FB" wp14:editId="60A1B4C3">
            <wp:simplePos x="0" y="0"/>
            <wp:positionH relativeFrom="page">
              <wp:posOffset>962940</wp:posOffset>
            </wp:positionH>
            <wp:positionV relativeFrom="paragraph">
              <wp:posOffset>200654</wp:posOffset>
            </wp:positionV>
            <wp:extent cx="6219473" cy="2500026"/>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6219473" cy="2500026"/>
                    </a:xfrm>
                    <a:prstGeom prst="rect">
                      <a:avLst/>
                    </a:prstGeom>
                  </pic:spPr>
                </pic:pic>
              </a:graphicData>
            </a:graphic>
          </wp:anchor>
        </w:drawing>
      </w:r>
    </w:p>
    <w:p w14:paraId="32EE0847" w14:textId="77777777" w:rsidR="00EB5D5B" w:rsidRDefault="00EB5D5B">
      <w:pPr>
        <w:pStyle w:val="a3"/>
      </w:pPr>
    </w:p>
    <w:p w14:paraId="70C047E2" w14:textId="77777777" w:rsidR="00EB5D5B" w:rsidRDefault="00EB5D5B">
      <w:pPr>
        <w:pStyle w:val="a3"/>
      </w:pPr>
    </w:p>
    <w:p w14:paraId="1B929CDE" w14:textId="77777777" w:rsidR="00EB5D5B" w:rsidRDefault="00EB5D5B">
      <w:pPr>
        <w:pStyle w:val="a3"/>
      </w:pPr>
    </w:p>
    <w:p w14:paraId="6298BC8D" w14:textId="77777777" w:rsidR="00EB5D5B" w:rsidRDefault="00EB5D5B">
      <w:pPr>
        <w:pStyle w:val="a3"/>
      </w:pPr>
    </w:p>
    <w:p w14:paraId="18864724" w14:textId="77777777" w:rsidR="00EB5D5B" w:rsidRDefault="00EB5D5B">
      <w:pPr>
        <w:pStyle w:val="a3"/>
        <w:spacing w:before="32"/>
      </w:pPr>
    </w:p>
    <w:p w14:paraId="7263E25A" w14:textId="77777777" w:rsidR="00EB5D5B" w:rsidRDefault="007C483F">
      <w:pPr>
        <w:spacing w:before="1"/>
        <w:ind w:left="23"/>
        <w:jc w:val="both"/>
        <w:rPr>
          <w:b/>
          <w:sz w:val="24"/>
        </w:rPr>
      </w:pPr>
      <w:r>
        <w:rPr>
          <w:b/>
          <w:sz w:val="24"/>
        </w:rPr>
        <w:t xml:space="preserve">Supplementary </w:t>
      </w:r>
      <w:r>
        <w:rPr>
          <w:b/>
          <w:spacing w:val="-2"/>
          <w:sz w:val="24"/>
        </w:rPr>
        <w:t>Methods</w:t>
      </w:r>
    </w:p>
    <w:p w14:paraId="7CEF9253" w14:textId="77777777" w:rsidR="00EB5D5B" w:rsidRDefault="00EB5D5B">
      <w:pPr>
        <w:pStyle w:val="a3"/>
        <w:spacing w:before="239"/>
        <w:rPr>
          <w:b/>
        </w:rPr>
      </w:pPr>
    </w:p>
    <w:p w14:paraId="0DCD6F45" w14:textId="77777777" w:rsidR="00EB5D5B" w:rsidRDefault="007C483F">
      <w:pPr>
        <w:spacing w:before="1"/>
        <w:ind w:left="23"/>
        <w:jc w:val="both"/>
        <w:rPr>
          <w:b/>
          <w:sz w:val="24"/>
        </w:rPr>
      </w:pPr>
      <w:r>
        <w:rPr>
          <w:b/>
          <w:sz w:val="24"/>
        </w:rPr>
        <w:t>Generalized</w:t>
      </w:r>
      <w:r>
        <w:rPr>
          <w:b/>
          <w:spacing w:val="-2"/>
          <w:sz w:val="24"/>
        </w:rPr>
        <w:t xml:space="preserve"> </w:t>
      </w:r>
      <w:r>
        <w:rPr>
          <w:b/>
          <w:sz w:val="24"/>
        </w:rPr>
        <w:t>structured</w:t>
      </w:r>
      <w:r>
        <w:rPr>
          <w:b/>
          <w:spacing w:val="-2"/>
          <w:sz w:val="24"/>
        </w:rPr>
        <w:t xml:space="preserve"> </w:t>
      </w:r>
      <w:r>
        <w:rPr>
          <w:b/>
          <w:sz w:val="24"/>
        </w:rPr>
        <w:t>component</w:t>
      </w:r>
      <w:r>
        <w:rPr>
          <w:b/>
          <w:spacing w:val="-1"/>
          <w:sz w:val="24"/>
        </w:rPr>
        <w:t xml:space="preserve"> </w:t>
      </w:r>
      <w:r>
        <w:rPr>
          <w:b/>
          <w:spacing w:val="-2"/>
          <w:sz w:val="24"/>
        </w:rPr>
        <w:t>analysis</w:t>
      </w:r>
    </w:p>
    <w:p w14:paraId="1D3259F3" w14:textId="77777777" w:rsidR="00EB5D5B" w:rsidRDefault="00EB5D5B">
      <w:pPr>
        <w:pStyle w:val="a3"/>
        <w:spacing w:before="239"/>
        <w:rPr>
          <w:b/>
        </w:rPr>
      </w:pPr>
    </w:p>
    <w:p w14:paraId="2FB17560" w14:textId="0278C730" w:rsidR="00EB5D5B" w:rsidRDefault="007C483F">
      <w:pPr>
        <w:pStyle w:val="a3"/>
        <w:spacing w:before="1" w:line="480" w:lineRule="auto"/>
        <w:ind w:left="23" w:right="890" w:firstLine="720"/>
        <w:jc w:val="both"/>
      </w:pPr>
      <w:r>
        <w:t>Generalized</w:t>
      </w:r>
      <w:r>
        <w:rPr>
          <w:spacing w:val="80"/>
        </w:rPr>
        <w:t xml:space="preserve"> </w:t>
      </w:r>
      <w:r>
        <w:t>structured</w:t>
      </w:r>
      <w:r>
        <w:rPr>
          <w:spacing w:val="80"/>
        </w:rPr>
        <w:t xml:space="preserve"> </w:t>
      </w:r>
      <w:r>
        <w:t>component</w:t>
      </w:r>
      <w:r>
        <w:rPr>
          <w:spacing w:val="80"/>
        </w:rPr>
        <w:t xml:space="preserve"> </w:t>
      </w:r>
      <w:r>
        <w:t>analysis</w:t>
      </w:r>
      <w:r>
        <w:rPr>
          <w:spacing w:val="80"/>
        </w:rPr>
        <w:t xml:space="preserve"> </w:t>
      </w:r>
      <w:r>
        <w:t>(GSCA)</w:t>
      </w:r>
      <w:r>
        <w:rPr>
          <w:spacing w:val="80"/>
        </w:rPr>
        <w:t xml:space="preserve"> </w:t>
      </w:r>
      <w:r>
        <w:t>integrate</w:t>
      </w:r>
      <w:r w:rsidR="009B087E">
        <w:rPr>
          <w:rFonts w:eastAsiaTheme="minorEastAsia" w:hint="eastAsia"/>
          <w:lang w:eastAsia="ko-KR"/>
        </w:rPr>
        <w:t>s</w:t>
      </w:r>
      <w:r w:rsidR="009B087E">
        <w:rPr>
          <w:rFonts w:eastAsiaTheme="minorEastAsia" w:hint="eastAsia"/>
          <w:spacing w:val="80"/>
          <w:lang w:eastAsia="ko-KR"/>
        </w:rPr>
        <w:t xml:space="preserve"> </w:t>
      </w:r>
      <w:r>
        <w:t>three</w:t>
      </w:r>
      <w:r>
        <w:rPr>
          <w:spacing w:val="40"/>
        </w:rPr>
        <w:t xml:space="preserve"> </w:t>
      </w:r>
      <w:r>
        <w:t>sub-</w:t>
      </w:r>
      <w:proofErr w:type="gramStart"/>
      <w:r>
        <w:t>models</w:t>
      </w:r>
      <w:r>
        <w:rPr>
          <w:color w:val="090909"/>
        </w:rPr>
        <w:t>—</w:t>
      </w:r>
      <w:proofErr w:type="gramEnd"/>
      <w:r>
        <w:t>measurement, structural, and weighted relation model</w:t>
      </w:r>
      <w:r>
        <w:rPr>
          <w:color w:val="090909"/>
        </w:rPr>
        <w:t xml:space="preserve">— </w:t>
      </w:r>
      <w:r>
        <w:t>into a single equation and</w:t>
      </w:r>
      <w:r>
        <w:rPr>
          <w:spacing w:val="80"/>
        </w:rPr>
        <w:t xml:space="preserve"> </w:t>
      </w:r>
      <w:r>
        <w:t>estimates</w:t>
      </w:r>
      <w:r>
        <w:rPr>
          <w:spacing w:val="80"/>
        </w:rPr>
        <w:t xml:space="preserve"> </w:t>
      </w:r>
      <w:r>
        <w:t>parameters</w:t>
      </w:r>
      <w:r>
        <w:rPr>
          <w:spacing w:val="80"/>
        </w:rPr>
        <w:t xml:space="preserve"> </w:t>
      </w:r>
      <w:r>
        <w:t>using</w:t>
      </w:r>
      <w:r>
        <w:rPr>
          <w:spacing w:val="80"/>
        </w:rPr>
        <w:t xml:space="preserve"> </w:t>
      </w:r>
      <w:r>
        <w:t>the</w:t>
      </w:r>
      <w:r>
        <w:rPr>
          <w:spacing w:val="80"/>
        </w:rPr>
        <w:t xml:space="preserve"> </w:t>
      </w:r>
      <w:r>
        <w:t>alternating</w:t>
      </w:r>
      <w:r>
        <w:rPr>
          <w:spacing w:val="80"/>
        </w:rPr>
        <w:t xml:space="preserve"> </w:t>
      </w:r>
      <w:r>
        <w:t>least</w:t>
      </w:r>
      <w:r>
        <w:rPr>
          <w:spacing w:val="80"/>
        </w:rPr>
        <w:t xml:space="preserve"> </w:t>
      </w:r>
      <w:r>
        <w:t>squares</w:t>
      </w:r>
      <w:r>
        <w:rPr>
          <w:spacing w:val="80"/>
        </w:rPr>
        <w:t xml:space="preserve"> </w:t>
      </w:r>
      <w:r>
        <w:t>algorithm</w:t>
      </w:r>
      <w:r>
        <w:rPr>
          <w:color w:val="090909"/>
        </w:rPr>
        <w:t>.</w:t>
      </w:r>
      <w:r>
        <w:rPr>
          <w:color w:val="090909"/>
          <w:spacing w:val="80"/>
        </w:rPr>
        <w:t xml:space="preserve"> </w:t>
      </w:r>
      <w:r>
        <w:rPr>
          <w:color w:val="090909"/>
        </w:rPr>
        <w:t>In</w:t>
      </w:r>
      <w:r>
        <w:rPr>
          <w:color w:val="090909"/>
          <w:spacing w:val="80"/>
        </w:rPr>
        <w:t xml:space="preserve"> </w:t>
      </w:r>
      <w:r>
        <w:rPr>
          <w:color w:val="090909"/>
        </w:rPr>
        <w:t>the weighted-relation</w:t>
      </w:r>
      <w:r>
        <w:rPr>
          <w:color w:val="090909"/>
          <w:spacing w:val="45"/>
        </w:rPr>
        <w:t xml:space="preserve"> </w:t>
      </w:r>
      <w:r>
        <w:rPr>
          <w:color w:val="090909"/>
        </w:rPr>
        <w:t>model,</w:t>
      </w:r>
      <w:r>
        <w:rPr>
          <w:color w:val="090909"/>
          <w:spacing w:val="45"/>
        </w:rPr>
        <w:t xml:space="preserve"> </w:t>
      </w:r>
      <w:r>
        <w:rPr>
          <w:color w:val="090909"/>
        </w:rPr>
        <w:t>a</w:t>
      </w:r>
      <w:r>
        <w:rPr>
          <w:color w:val="090909"/>
          <w:spacing w:val="45"/>
        </w:rPr>
        <w:t xml:space="preserve"> </w:t>
      </w:r>
      <w:r>
        <w:rPr>
          <w:color w:val="090909"/>
        </w:rPr>
        <w:t>component</w:t>
      </w:r>
      <w:r>
        <w:rPr>
          <w:color w:val="090909"/>
          <w:spacing w:val="44"/>
        </w:rPr>
        <w:t xml:space="preserve"> </w:t>
      </w:r>
      <w:r>
        <w:rPr>
          <w:color w:val="090909"/>
        </w:rPr>
        <w:t>is</w:t>
      </w:r>
      <w:r>
        <w:rPr>
          <w:color w:val="090909"/>
          <w:spacing w:val="30"/>
        </w:rPr>
        <w:t xml:space="preserve"> </w:t>
      </w:r>
      <w:r>
        <w:rPr>
          <w:color w:val="090909"/>
        </w:rPr>
        <w:t>derived</w:t>
      </w:r>
      <w:r>
        <w:rPr>
          <w:color w:val="090909"/>
          <w:spacing w:val="30"/>
        </w:rPr>
        <w:t xml:space="preserve"> </w:t>
      </w:r>
      <w:r>
        <w:rPr>
          <w:color w:val="090909"/>
        </w:rPr>
        <w:t>as</w:t>
      </w:r>
      <w:r>
        <w:rPr>
          <w:color w:val="090909"/>
          <w:spacing w:val="30"/>
        </w:rPr>
        <w:t xml:space="preserve"> </w:t>
      </w:r>
      <w:r>
        <w:t>weighted</w:t>
      </w:r>
      <w:r>
        <w:rPr>
          <w:spacing w:val="30"/>
        </w:rPr>
        <w:t xml:space="preserve"> </w:t>
      </w:r>
      <w:r>
        <w:t>sums</w:t>
      </w:r>
      <w:r>
        <w:rPr>
          <w:spacing w:val="30"/>
        </w:rPr>
        <w:t xml:space="preserve"> </w:t>
      </w:r>
      <w:r>
        <w:t>of</w:t>
      </w:r>
      <w:r>
        <w:rPr>
          <w:spacing w:val="30"/>
        </w:rPr>
        <w:t xml:space="preserve"> </w:t>
      </w:r>
      <w:r>
        <w:t>observed</w:t>
      </w:r>
      <w:r>
        <w:rPr>
          <w:spacing w:val="30"/>
        </w:rPr>
        <w:t xml:space="preserve"> </w:t>
      </w:r>
      <w:r>
        <w:rPr>
          <w:spacing w:val="-2"/>
        </w:rPr>
        <w:t>variables.</w:t>
      </w:r>
    </w:p>
    <w:p w14:paraId="45F0C342" w14:textId="77777777" w:rsidR="00EB5D5B" w:rsidRDefault="00EB5D5B">
      <w:pPr>
        <w:pStyle w:val="a3"/>
        <w:spacing w:line="480" w:lineRule="auto"/>
        <w:jc w:val="both"/>
        <w:sectPr w:rsidR="00EB5D5B">
          <w:pgSz w:w="11920" w:h="16840"/>
          <w:pgMar w:top="1380" w:right="566" w:bottom="280" w:left="1417" w:header="720" w:footer="720" w:gutter="0"/>
          <w:cols w:space="720"/>
        </w:sectPr>
      </w:pPr>
    </w:p>
    <w:p w14:paraId="407F9D95" w14:textId="77777777" w:rsidR="00EB5D5B" w:rsidRDefault="007C483F">
      <w:pPr>
        <w:pStyle w:val="a3"/>
        <w:spacing w:before="60" w:line="480" w:lineRule="auto"/>
        <w:ind w:left="23" w:right="888"/>
        <w:jc w:val="both"/>
      </w:pPr>
      <w:r>
        <w:lastRenderedPageBreak/>
        <w:t>The weights are obtained in such a way that the component explains the maximum variance of the observed variables, reflected by loadings in the measurement model. This allows aggregation of heterogeneous indicators that may capture different facets of a construct, in contrast to factor-based SEM, which assumes that observed variables are highly correlated and reflect</w:t>
      </w:r>
      <w:r>
        <w:rPr>
          <w:spacing w:val="-3"/>
        </w:rPr>
        <w:t xml:space="preserve"> </w:t>
      </w:r>
      <w:r>
        <w:t>a</w:t>
      </w:r>
      <w:r>
        <w:rPr>
          <w:spacing w:val="-4"/>
        </w:rPr>
        <w:t xml:space="preserve"> </w:t>
      </w:r>
      <w:r>
        <w:t>single</w:t>
      </w:r>
      <w:r>
        <w:rPr>
          <w:spacing w:val="-3"/>
        </w:rPr>
        <w:t xml:space="preserve"> </w:t>
      </w:r>
      <w:r>
        <w:t>underlying</w:t>
      </w:r>
      <w:r>
        <w:rPr>
          <w:spacing w:val="-4"/>
        </w:rPr>
        <w:t xml:space="preserve"> </w:t>
      </w:r>
      <w:r>
        <w:t>latent</w:t>
      </w:r>
      <w:r>
        <w:rPr>
          <w:spacing w:val="-3"/>
        </w:rPr>
        <w:t xml:space="preserve"> </w:t>
      </w:r>
      <w:r>
        <w:t>factor.</w:t>
      </w:r>
      <w:r>
        <w:rPr>
          <w:spacing w:val="-4"/>
        </w:rPr>
        <w:t xml:space="preserve"> </w:t>
      </w:r>
      <w:r>
        <w:t>Prior</w:t>
      </w:r>
      <w:r>
        <w:rPr>
          <w:spacing w:val="-3"/>
        </w:rPr>
        <w:t xml:space="preserve"> </w:t>
      </w:r>
      <w:r>
        <w:t>research</w:t>
      </w:r>
      <w:r>
        <w:rPr>
          <w:spacing w:val="-4"/>
        </w:rPr>
        <w:t xml:space="preserve"> </w:t>
      </w:r>
      <w:r>
        <w:t>has</w:t>
      </w:r>
      <w:r>
        <w:rPr>
          <w:spacing w:val="-3"/>
        </w:rPr>
        <w:t xml:space="preserve"> </w:t>
      </w:r>
      <w:r>
        <w:t>shown</w:t>
      </w:r>
      <w:r>
        <w:rPr>
          <w:spacing w:val="-4"/>
        </w:rPr>
        <w:t xml:space="preserve"> </w:t>
      </w:r>
      <w:r>
        <w:t>that</w:t>
      </w:r>
      <w:r>
        <w:rPr>
          <w:spacing w:val="-3"/>
        </w:rPr>
        <w:t xml:space="preserve"> </w:t>
      </w:r>
      <w:r>
        <w:t>GSCA</w:t>
      </w:r>
      <w:r>
        <w:rPr>
          <w:spacing w:val="-4"/>
        </w:rPr>
        <w:t xml:space="preserve"> </w:t>
      </w:r>
      <w:r>
        <w:t>outperforms partial least squares path modeling (PLSPM), another component-based SEM, in estimating component interaction effects,</w:t>
      </w:r>
      <w:hyperlink r:id="rId18">
        <w:r>
          <w:rPr>
            <w:vertAlign w:val="superscript"/>
          </w:rPr>
          <w:t>1</w:t>
        </w:r>
      </w:hyperlink>
      <w:r>
        <w:t xml:space="preserve"> supporting its use for testing interactions between </w:t>
      </w:r>
      <w:r>
        <w:rPr>
          <w:spacing w:val="-2"/>
        </w:rPr>
        <w:t>components.</w:t>
      </w:r>
    </w:p>
    <w:p w14:paraId="7ACD3877" w14:textId="77777777" w:rsidR="00EB5D5B" w:rsidRDefault="007C483F">
      <w:pPr>
        <w:pStyle w:val="a3"/>
        <w:spacing w:before="240" w:line="480" w:lineRule="auto"/>
        <w:ind w:left="23" w:right="889" w:firstLine="720"/>
        <w:jc w:val="both"/>
      </w:pPr>
      <w:r>
        <w:t>Model fit</w:t>
      </w:r>
      <w:r>
        <w:rPr>
          <w:spacing w:val="-6"/>
        </w:rPr>
        <w:t xml:space="preserve"> </w:t>
      </w:r>
      <w:r>
        <w:t>was</w:t>
      </w:r>
      <w:r>
        <w:rPr>
          <w:spacing w:val="-6"/>
        </w:rPr>
        <w:t xml:space="preserve"> </w:t>
      </w:r>
      <w:r>
        <w:t>evaluated</w:t>
      </w:r>
      <w:r>
        <w:rPr>
          <w:spacing w:val="-6"/>
        </w:rPr>
        <w:t xml:space="preserve"> </w:t>
      </w:r>
      <w:r>
        <w:t>using</w:t>
      </w:r>
      <w:r>
        <w:rPr>
          <w:spacing w:val="-6"/>
        </w:rPr>
        <w:t xml:space="preserve"> </w:t>
      </w:r>
      <w:r>
        <w:t>four</w:t>
      </w:r>
      <w:r>
        <w:rPr>
          <w:spacing w:val="-6"/>
        </w:rPr>
        <w:t xml:space="preserve"> </w:t>
      </w:r>
      <w:r>
        <w:t>overall</w:t>
      </w:r>
      <w:r>
        <w:rPr>
          <w:spacing w:val="-6"/>
        </w:rPr>
        <w:t xml:space="preserve"> </w:t>
      </w:r>
      <w:r>
        <w:t>fit</w:t>
      </w:r>
      <w:r>
        <w:rPr>
          <w:spacing w:val="-6"/>
        </w:rPr>
        <w:t xml:space="preserve"> </w:t>
      </w:r>
      <w:r>
        <w:t>indices.</w:t>
      </w:r>
      <w:r>
        <w:rPr>
          <w:spacing w:val="-6"/>
        </w:rPr>
        <w:t xml:space="preserve"> </w:t>
      </w:r>
      <w:r>
        <w:t>FIT,</w:t>
      </w:r>
      <w:r>
        <w:rPr>
          <w:spacing w:val="-6"/>
        </w:rPr>
        <w:t xml:space="preserve"> </w:t>
      </w:r>
      <w:r>
        <w:t>analogous</w:t>
      </w:r>
      <w:r>
        <w:rPr>
          <w:spacing w:val="-6"/>
        </w:rPr>
        <w:t xml:space="preserve"> </w:t>
      </w:r>
      <w:r>
        <w:t>to</w:t>
      </w:r>
      <w:r>
        <w:rPr>
          <w:spacing w:val="-6"/>
        </w:rPr>
        <w:t xml:space="preserve"> </w:t>
      </w:r>
      <w:r>
        <w:t>R²,</w:t>
      </w:r>
      <w:r>
        <w:rPr>
          <w:spacing w:val="-7"/>
        </w:rPr>
        <w:t xml:space="preserve"> </w:t>
      </w:r>
      <w:r>
        <w:t>and</w:t>
      </w:r>
      <w:r>
        <w:rPr>
          <w:spacing w:val="-6"/>
        </w:rPr>
        <w:t xml:space="preserve"> </w:t>
      </w:r>
      <w:r>
        <w:t xml:space="preserve">AFIT, </w:t>
      </w:r>
      <w:proofErr w:type="gramStart"/>
      <w:r>
        <w:t>similar to</w:t>
      </w:r>
      <w:proofErr w:type="gramEnd"/>
      <w:r>
        <w:t xml:space="preserve"> adjusted R², indicates how much variance of all indicators and components are explained by the specified model, and has a range from 0 to 1. There is no rule-of-thumb cutoff for FIT. The goodness-of-fit index (GFI) and standardized root mean square residual index (SRMR) assess the correspondence between model-implied and observed covariance matrices, with GFI closer to 1 and SRMR closer to 0 indicating good fit. Out-of-sample prediction error (OPE) shows the prediction power of the model, with values less than 1 indicating that the model outperforms a null model. For sample sizes greater than 100, recommended</w:t>
      </w:r>
      <w:r>
        <w:rPr>
          <w:spacing w:val="26"/>
        </w:rPr>
        <w:t xml:space="preserve"> </w:t>
      </w:r>
      <w:r>
        <w:t>cutoffs are GFI ≥ 0.93 and SRMR ≤ 0.08.</w:t>
      </w:r>
      <w:hyperlink r:id="rId19">
        <w:r>
          <w:rPr>
            <w:vertAlign w:val="superscript"/>
          </w:rPr>
          <w:t>2</w:t>
        </w:r>
      </w:hyperlink>
      <w:r>
        <w:t xml:space="preserve"> As GSCA does not produce exact p-values, the statistical significance of weights, loadings, and path coefficients were</w:t>
      </w:r>
      <w:r>
        <w:rPr>
          <w:spacing w:val="40"/>
        </w:rPr>
        <w:t xml:space="preserve"> </w:t>
      </w:r>
      <w:r>
        <w:t>evaluated using 1000 bootstrap samples deriving 95% confidence intervals.</w:t>
      </w:r>
    </w:p>
    <w:p w14:paraId="2DFC172E" w14:textId="77777777" w:rsidR="00EB5D5B" w:rsidRDefault="007C483F">
      <w:pPr>
        <w:spacing w:before="240"/>
        <w:ind w:left="23"/>
        <w:rPr>
          <w:b/>
          <w:sz w:val="24"/>
        </w:rPr>
      </w:pPr>
      <w:r>
        <w:rPr>
          <w:b/>
          <w:spacing w:val="-2"/>
          <w:sz w:val="24"/>
        </w:rPr>
        <w:t>References</w:t>
      </w:r>
    </w:p>
    <w:p w14:paraId="3B12138E" w14:textId="77777777" w:rsidR="00EB5D5B" w:rsidRDefault="00EB5D5B">
      <w:pPr>
        <w:pStyle w:val="a3"/>
        <w:spacing w:before="5"/>
        <w:rPr>
          <w:b/>
        </w:rPr>
      </w:pPr>
    </w:p>
    <w:p w14:paraId="3F85123E" w14:textId="77777777" w:rsidR="00EB5D5B" w:rsidRDefault="007C483F">
      <w:pPr>
        <w:pStyle w:val="a5"/>
        <w:numPr>
          <w:ilvl w:val="0"/>
          <w:numId w:val="1"/>
        </w:numPr>
        <w:tabs>
          <w:tab w:val="left" w:pos="293"/>
        </w:tabs>
        <w:spacing w:line="276" w:lineRule="auto"/>
        <w:jc w:val="both"/>
        <w:rPr>
          <w:sz w:val="24"/>
        </w:rPr>
      </w:pPr>
      <w:hyperlink r:id="rId20">
        <w:r>
          <w:rPr>
            <w:sz w:val="24"/>
          </w:rPr>
          <w:t>Shen, Z., Cho, G. &amp; Hwang, H. Comparison of Component-Based Structural Equation</w:t>
        </w:r>
      </w:hyperlink>
      <w:r>
        <w:rPr>
          <w:sz w:val="24"/>
        </w:rPr>
        <w:t xml:space="preserve"> </w:t>
      </w:r>
      <w:hyperlink r:id="rId21">
        <w:r>
          <w:rPr>
            <w:sz w:val="24"/>
          </w:rPr>
          <w:t xml:space="preserve">Modeling Methods in Testing Component Interaction Effects. </w:t>
        </w:r>
        <w:r>
          <w:rPr>
            <w:i/>
            <w:sz w:val="24"/>
          </w:rPr>
          <w:t>Struct. Equ. Model.</w:t>
        </w:r>
      </w:hyperlink>
      <w:r>
        <w:rPr>
          <w:i/>
          <w:sz w:val="24"/>
        </w:rPr>
        <w:t xml:space="preserve"> </w:t>
      </w:r>
      <w:hyperlink r:id="rId22">
        <w:r>
          <w:rPr>
            <w:i/>
            <w:sz w:val="24"/>
          </w:rPr>
          <w:t xml:space="preserve">Multidiscip. J. </w:t>
        </w:r>
        <w:r>
          <w:rPr>
            <w:sz w:val="24"/>
          </w:rPr>
          <w:t>32, 753–765 (2025).</w:t>
        </w:r>
      </w:hyperlink>
    </w:p>
    <w:p w14:paraId="6F199E53" w14:textId="77777777" w:rsidR="00EB5D5B" w:rsidRDefault="007C483F">
      <w:pPr>
        <w:pStyle w:val="a5"/>
        <w:numPr>
          <w:ilvl w:val="0"/>
          <w:numId w:val="1"/>
        </w:numPr>
        <w:tabs>
          <w:tab w:val="left" w:pos="293"/>
        </w:tabs>
        <w:spacing w:before="240" w:line="276" w:lineRule="auto"/>
        <w:ind w:right="899"/>
        <w:jc w:val="both"/>
        <w:rPr>
          <w:sz w:val="24"/>
        </w:rPr>
      </w:pPr>
      <w:hyperlink r:id="rId23">
        <w:r>
          <w:rPr>
            <w:sz w:val="24"/>
          </w:rPr>
          <w:t>Cho, G., Hwang, H., Sarstedt, M. &amp; Ringle, C. M. Cutoff criteria for overall model fit</w:t>
        </w:r>
      </w:hyperlink>
      <w:r>
        <w:rPr>
          <w:sz w:val="24"/>
        </w:rPr>
        <w:t xml:space="preserve"> </w:t>
      </w:r>
      <w:hyperlink r:id="rId24">
        <w:r>
          <w:rPr>
            <w:sz w:val="24"/>
          </w:rPr>
          <w:t xml:space="preserve">indexes in generalized structured component analysis. </w:t>
        </w:r>
        <w:r>
          <w:rPr>
            <w:i/>
            <w:sz w:val="24"/>
          </w:rPr>
          <w:t xml:space="preserve">J. Mark. Anal. </w:t>
        </w:r>
        <w:r>
          <w:rPr>
            <w:sz w:val="24"/>
          </w:rPr>
          <w:t>8, 189–202 (2020).</w:t>
        </w:r>
      </w:hyperlink>
    </w:p>
    <w:sectPr w:rsidR="00EB5D5B">
      <w:pgSz w:w="11920" w:h="16840"/>
      <w:pgMar w:top="1380" w:right="566" w:bottom="28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0D7DE5"/>
    <w:multiLevelType w:val="hybridMultilevel"/>
    <w:tmpl w:val="3CC8444A"/>
    <w:lvl w:ilvl="0" w:tplc="384635D0">
      <w:start w:val="1"/>
      <w:numFmt w:val="decimal"/>
      <w:lvlText w:val="%1."/>
      <w:lvlJc w:val="left"/>
      <w:pPr>
        <w:ind w:left="293" w:hanging="27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5E42B52">
      <w:numFmt w:val="bullet"/>
      <w:lvlText w:val="•"/>
      <w:lvlJc w:val="left"/>
      <w:pPr>
        <w:ind w:left="1263" w:hanging="270"/>
      </w:pPr>
      <w:rPr>
        <w:rFonts w:hint="default"/>
        <w:lang w:val="en-US" w:eastAsia="en-US" w:bidi="ar-SA"/>
      </w:rPr>
    </w:lvl>
    <w:lvl w:ilvl="2" w:tplc="46744354">
      <w:numFmt w:val="bullet"/>
      <w:lvlText w:val="•"/>
      <w:lvlJc w:val="left"/>
      <w:pPr>
        <w:ind w:left="2227" w:hanging="270"/>
      </w:pPr>
      <w:rPr>
        <w:rFonts w:hint="default"/>
        <w:lang w:val="en-US" w:eastAsia="en-US" w:bidi="ar-SA"/>
      </w:rPr>
    </w:lvl>
    <w:lvl w:ilvl="3" w:tplc="740A2FC2">
      <w:numFmt w:val="bullet"/>
      <w:lvlText w:val="•"/>
      <w:lvlJc w:val="left"/>
      <w:pPr>
        <w:ind w:left="3191" w:hanging="270"/>
      </w:pPr>
      <w:rPr>
        <w:rFonts w:hint="default"/>
        <w:lang w:val="en-US" w:eastAsia="en-US" w:bidi="ar-SA"/>
      </w:rPr>
    </w:lvl>
    <w:lvl w:ilvl="4" w:tplc="71344CAA">
      <w:numFmt w:val="bullet"/>
      <w:lvlText w:val="•"/>
      <w:lvlJc w:val="left"/>
      <w:pPr>
        <w:ind w:left="4154" w:hanging="270"/>
      </w:pPr>
      <w:rPr>
        <w:rFonts w:hint="default"/>
        <w:lang w:val="en-US" w:eastAsia="en-US" w:bidi="ar-SA"/>
      </w:rPr>
    </w:lvl>
    <w:lvl w:ilvl="5" w:tplc="6A62D08C">
      <w:numFmt w:val="bullet"/>
      <w:lvlText w:val="•"/>
      <w:lvlJc w:val="left"/>
      <w:pPr>
        <w:ind w:left="5118" w:hanging="270"/>
      </w:pPr>
      <w:rPr>
        <w:rFonts w:hint="default"/>
        <w:lang w:val="en-US" w:eastAsia="en-US" w:bidi="ar-SA"/>
      </w:rPr>
    </w:lvl>
    <w:lvl w:ilvl="6" w:tplc="23F84952">
      <w:numFmt w:val="bullet"/>
      <w:lvlText w:val="•"/>
      <w:lvlJc w:val="left"/>
      <w:pPr>
        <w:ind w:left="6082" w:hanging="270"/>
      </w:pPr>
      <w:rPr>
        <w:rFonts w:hint="default"/>
        <w:lang w:val="en-US" w:eastAsia="en-US" w:bidi="ar-SA"/>
      </w:rPr>
    </w:lvl>
    <w:lvl w:ilvl="7" w:tplc="60B0978C">
      <w:numFmt w:val="bullet"/>
      <w:lvlText w:val="•"/>
      <w:lvlJc w:val="left"/>
      <w:pPr>
        <w:ind w:left="7045" w:hanging="270"/>
      </w:pPr>
      <w:rPr>
        <w:rFonts w:hint="default"/>
        <w:lang w:val="en-US" w:eastAsia="en-US" w:bidi="ar-SA"/>
      </w:rPr>
    </w:lvl>
    <w:lvl w:ilvl="8" w:tplc="7870E3C8">
      <w:numFmt w:val="bullet"/>
      <w:lvlText w:val="•"/>
      <w:lvlJc w:val="left"/>
      <w:pPr>
        <w:ind w:left="8009" w:hanging="270"/>
      </w:pPr>
      <w:rPr>
        <w:rFonts w:hint="default"/>
        <w:lang w:val="en-US" w:eastAsia="en-US" w:bidi="ar-SA"/>
      </w:rPr>
    </w:lvl>
  </w:abstractNum>
  <w:num w:numId="1" w16cid:durableId="1951859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D5B"/>
    <w:rsid w:val="000112D2"/>
    <w:rsid w:val="001B4A99"/>
    <w:rsid w:val="001F5BB2"/>
    <w:rsid w:val="00616B7B"/>
    <w:rsid w:val="007C483F"/>
    <w:rsid w:val="00803370"/>
    <w:rsid w:val="009B087E"/>
    <w:rsid w:val="00C436DD"/>
    <w:rsid w:val="00C675B5"/>
    <w:rsid w:val="00EB5D5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C507B"/>
  <w15:docId w15:val="{9A5A59F8-3103-4DFF-8B8B-95E44F522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0"/>
    <w:qFormat/>
    <w:pPr>
      <w:spacing w:before="60"/>
      <w:ind w:left="23"/>
    </w:pPr>
    <w:rPr>
      <w:b/>
      <w:bCs/>
      <w:sz w:val="32"/>
      <w:szCs w:val="32"/>
    </w:rPr>
  </w:style>
  <w:style w:type="paragraph" w:styleId="a5">
    <w:name w:val="List Paragraph"/>
    <w:basedOn w:val="a"/>
    <w:uiPriority w:val="1"/>
    <w:qFormat/>
    <w:pPr>
      <w:ind w:left="293" w:right="891" w:hanging="270"/>
      <w:jc w:val="both"/>
    </w:pPr>
  </w:style>
  <w:style w:type="paragraph" w:customStyle="1" w:styleId="TableParagraph">
    <w:name w:val="Table Paragraph"/>
    <w:basedOn w:val="a"/>
    <w:uiPriority w:val="1"/>
    <w:qFormat/>
  </w:style>
  <w:style w:type="character" w:styleId="a6">
    <w:name w:val="line number"/>
    <w:basedOn w:val="a0"/>
    <w:uiPriority w:val="99"/>
    <w:semiHidden/>
    <w:unhideWhenUsed/>
    <w:rsid w:val="00C436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www.zotero.org/google-docs/?iM9JLQ"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zotero.org/google-docs/?tlemCI"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zotero.org/google-docs/?tlemC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zotero.org/google-docs/?tlemCI"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www.zotero.org/google-docs/?tlemCI" TargetMode="External"/><Relationship Id="rId10" Type="http://schemas.openxmlformats.org/officeDocument/2006/relationships/image" Target="media/image6.png"/><Relationship Id="rId19" Type="http://schemas.openxmlformats.org/officeDocument/2006/relationships/hyperlink" Target="https://www.zotero.org/google-docs/?vYEq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s://www.zotero.org/google-docs/?tlemC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1084</Words>
  <Characters>6181</Characters>
  <Application>Microsoft Office Word</Application>
  <DocSecurity>0</DocSecurity>
  <Lines>51</Lines>
  <Paragraphs>14</Paragraphs>
  <ScaleCrop>false</ScaleCrop>
  <Company/>
  <LinksUpToDate>false</LinksUpToDate>
  <CharactersWithSpaces>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WLS_manuscript</dc:title>
  <dc:creator>Chaeyoon</dc:creator>
  <cp:lastModifiedBy>Chaeyoon Shin</cp:lastModifiedBy>
  <cp:revision>4</cp:revision>
  <dcterms:created xsi:type="dcterms:W3CDTF">2026-04-28T13:00:00Z</dcterms:created>
  <dcterms:modified xsi:type="dcterms:W3CDTF">2026-05-08T00:31:00Z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2026-04-28T00:00:00Z</vt:filetime>
  </property>
  <property fmtid="{D5CDD505-2E9C-101B-9397-08002B2CF9AE}" pid="3" name="LastSaved">
    <vt:filetime>2026-04-28T00:00:00Z</vt:filetime>
  </property>
  <property fmtid="{D5CDD505-2E9C-101B-9397-08002B2CF9AE}" pid="4" name="Producer">
    <vt:lpwstr>3-Heights(TM) PDF Security Shell 4.8.25.2 (http://www.pdf-tools.com)</vt:lpwstr>
  </property>
</Properties>
</file>