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A1BB5" w14:textId="77777777" w:rsidR="009C7F0B" w:rsidRDefault="00000000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bCs/>
          <w:kern w:val="2"/>
          <w:lang w:eastAsia="zh-CN" w:bidi="ar"/>
        </w:rPr>
      </w:pPr>
      <w:bookmarkStart w:id="0" w:name="table2psm前后"/>
      <w:bookmarkStart w:id="1" w:name="人口学特征"/>
      <w:r>
        <w:rPr>
          <w:rFonts w:ascii="Times New Roman" w:eastAsia="宋体" w:hAnsi="Times New Roman" w:cs="Times New Roman"/>
          <w:b/>
          <w:bCs/>
          <w:kern w:val="2"/>
          <w:lang w:eastAsia="zh-CN" w:bidi="ar"/>
        </w:rPr>
        <w:t xml:space="preserve">Supplementary Table 1. Univariate and multivariate analyses of predictors of OS and PFS </w:t>
      </w:r>
      <w:r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>pre-</w:t>
      </w:r>
      <w:r>
        <w:rPr>
          <w:rFonts w:ascii="Times New Roman" w:eastAsia="宋体" w:hAnsi="Times New Roman" w:cs="Times New Roman"/>
          <w:b/>
          <w:bCs/>
          <w:kern w:val="2"/>
          <w:lang w:eastAsia="zh-CN" w:bidi="ar"/>
        </w:rPr>
        <w:t>PSM</w:t>
      </w:r>
      <w:r>
        <w:rPr>
          <w:rFonts w:ascii="Times New Roman" w:eastAsia="宋体" w:hAnsi="Times New Roman" w:cs="Times New Roman" w:hint="eastAsia"/>
          <w:b/>
          <w:bCs/>
          <w:kern w:val="2"/>
          <w:lang w:eastAsia="zh-CN" w:bidi="ar"/>
        </w:rPr>
        <w:t>.</w:t>
      </w:r>
    </w:p>
    <w:tbl>
      <w:tblPr>
        <w:tblpPr w:leftFromText="180" w:rightFromText="180" w:vertAnchor="text" w:horzAnchor="page" w:tblpXSpec="center" w:tblpY="263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27"/>
        <w:gridCol w:w="1523"/>
        <w:gridCol w:w="608"/>
        <w:gridCol w:w="240"/>
        <w:gridCol w:w="1495"/>
        <w:gridCol w:w="636"/>
        <w:gridCol w:w="240"/>
        <w:gridCol w:w="1477"/>
        <w:gridCol w:w="579"/>
        <w:gridCol w:w="240"/>
        <w:gridCol w:w="1510"/>
        <w:gridCol w:w="531"/>
      </w:tblGrid>
      <w:tr w:rsidR="009C7F0B" w14:paraId="338F3940" w14:textId="77777777">
        <w:trPr>
          <w:trHeight w:val="283"/>
          <w:tblHeader/>
          <w:jc w:val="center"/>
        </w:trPr>
        <w:tc>
          <w:tcPr>
            <w:tcW w:w="3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ADD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Characteristics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B0F0F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OS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D994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0E2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5E41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FC2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27F3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645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PFS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B632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612D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B9FD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F30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9C7F0B" w14:paraId="63E8D3DB" w14:textId="77777777">
        <w:trPr>
          <w:trHeight w:val="283"/>
          <w:tblHeader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2BF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47F2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Univariate analysis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B367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61D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Multivariate analysis</w:t>
            </w:r>
          </w:p>
        </w:tc>
        <w:tc>
          <w:tcPr>
            <w:tcW w:w="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476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3EB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Univariate analysis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D051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B6B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Multivariate analysis</w:t>
            </w:r>
          </w:p>
        </w:tc>
      </w:tr>
      <w:tr w:rsidR="009C7F0B" w14:paraId="24930C18" w14:textId="77777777">
        <w:trPr>
          <w:trHeight w:val="283"/>
          <w:tblHeader/>
          <w:jc w:val="center"/>
        </w:trPr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68C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55E1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HR (95% CI)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3A5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9141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933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HR (95% CI)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9AAA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39E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646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HR (95% CI)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A01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3FF5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720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HR (95% CI)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FA3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</w:t>
            </w:r>
          </w:p>
        </w:tc>
      </w:tr>
      <w:tr w:rsidR="009C7F0B" w14:paraId="45EE0C5E" w14:textId="77777777">
        <w:trPr>
          <w:trHeight w:val="279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B9F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Treatment (TTI vs. HTI)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993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1.26 (0.83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1.92)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E8E3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D4A2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1FF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541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F9B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7E4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1.60 (1.10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2.32)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79F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771C4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23E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1.40 (0.93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2.10)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20A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0.112</w:t>
            </w:r>
          </w:p>
        </w:tc>
      </w:tr>
      <w:tr w:rsidR="009C7F0B" w14:paraId="507306EA" w14:textId="77777777">
        <w:trPr>
          <w:trHeight w:val="279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555A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Cambria" w:hAnsi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Age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(years) (</w:t>
            </w:r>
            <w:r>
              <w:rPr>
                <w:rFonts w:ascii="Times New Roman" w:eastAsia="Cambria" w:hAnsi="Times New Roman"/>
                <w:color w:val="000000" w:themeColor="text1"/>
                <w:sz w:val="21"/>
                <w:szCs w:val="21"/>
              </w:rPr>
              <w:t>&gt; 65</w:t>
            </w:r>
            <w:r>
              <w:rPr>
                <w:rFonts w:ascii="Times New Roman" w:eastAsia="Cambria" w:hAnsi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vs. </w:t>
            </w:r>
            <w:r>
              <w:rPr>
                <w:rFonts w:ascii="Times New Roman" w:eastAsia="Cambria" w:hAnsi="Times New Roman"/>
                <w:color w:val="000000" w:themeColor="text1"/>
                <w:sz w:val="21"/>
                <w:szCs w:val="21"/>
              </w:rPr>
              <w:t>≤ 65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4A6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1.13 (0.71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1.80)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B3D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0.596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88E4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4C6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C58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D742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EBB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0.74 (0.49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1.14)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FB02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0.172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526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B2C7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695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09FFAD57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2B9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Sex (Male vs. Female)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AE2D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0.72 (0.44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1.17)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ACEC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0.185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9287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391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A89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4BE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76E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0.73 (0.47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1.11)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36A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B4BA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262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F0BAD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13B88A30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8CA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HBV </w:t>
            </w:r>
            <w:bookmarkStart w:id="2" w:name="OLE_LINK133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(Presence vs. Absence)</w:t>
            </w:r>
            <w:bookmarkEnd w:id="2"/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459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1.11 (0.63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1.96)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C62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D188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283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CE21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7D0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B33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1.24 (0.77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2.00)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080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0.382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312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A69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233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39800861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166D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Cirrhosis (Presence vs. Absence)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B15E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1.30 (0.86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1.96)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5BF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0824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3F1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4D4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3511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1C7A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1.18 (0.83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1.69)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5DCF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0.355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9DB4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80E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4ABC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9C7F0B" w14:paraId="72D38EB9" w14:textId="77777777">
        <w:trPr>
          <w:trHeight w:val="269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457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ECOG score (1 vs. 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B79A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1.95 (1.30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2.91)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63DD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B3A7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F73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1.95 (1.30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2.91)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DCB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28F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1BB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1.70 (1.20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2.41)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4952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A2B5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5E46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1.41 (0.97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2.06)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722E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0.071</w:t>
            </w:r>
          </w:p>
        </w:tc>
      </w:tr>
      <w:tr w:rsidR="009C7F0B" w14:paraId="66520FFB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4B1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Child-Pugh class (B vs. A)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7886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1.80 (1.18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2.75)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4D87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0EC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AE73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54403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D374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2AAA2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1.77 (1.21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2.59)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EA1D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1C2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A25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1.53 (1.04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2.27)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AF19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0.033</w:t>
            </w:r>
          </w:p>
        </w:tc>
      </w:tr>
      <w:tr w:rsidR="009C7F0B" w14:paraId="5A7A6CBE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F4F6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Greatest tumor diameter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1"/>
                <w:szCs w:val="21"/>
                <w:lang w:eastAsia="zh-CN"/>
              </w:rPr>
              <w:t xml:space="preserve"> (cm)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(</w:t>
            </w:r>
            <w:bookmarkStart w:id="3" w:name="OLE_LINK121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≥ 1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vs. &lt; 10</w:t>
            </w:r>
            <w:bookmarkEnd w:id="3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66F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1.16 (0.77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1.74)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1D9F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3B51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9B7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2CF9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394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429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1.08 (0.76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1.52)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B60E2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0.680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9E62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FF1A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58B2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5E4AA258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AB3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bookmarkStart w:id="4" w:name="_Hlk217724029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Tumor number (≥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vs. &lt; 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6151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1.15 (0.73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1.80)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3C1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0.544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1A9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DD9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4E3D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34635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6D7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1.06 (0.72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1.54)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9652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0.781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9FA0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EAB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F025D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7E3B3026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EDD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bookmarkStart w:id="5" w:name="_Hlk217724234"/>
            <w:bookmarkEnd w:id="4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Tumor distribution (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  <w:t>Bi-lobar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vs. 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  <w:t>Uni-lobar</w:t>
            </w: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7C8A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1.16 (0.77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1.74)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AAC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0.475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61C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4F23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E52E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EC1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78BD7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1.22 (0.86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1.73)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B49C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0.276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A81A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C8C8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D8A9B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bookmarkEnd w:id="5"/>
      <w:tr w:rsidR="009C7F0B" w14:paraId="541A413F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2BD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AFP (</w:t>
            </w:r>
            <w:proofErr w:type="spellStart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μg</w:t>
            </w:r>
            <w:proofErr w:type="spellEnd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/L) (≥ 400 vs. &lt; 400)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5079B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1.26 (0.84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1.88)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A9DC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0.263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E53F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B627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B43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3E61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E30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1.14 (0.81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1.61)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A06A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D06E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089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7F23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</w:tr>
      <w:tr w:rsidR="009C7F0B" w14:paraId="46FFA86D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FE6F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bookmarkStart w:id="6" w:name="_Hlk217723268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PVTT</w:t>
            </w:r>
            <w:bookmarkStart w:id="7" w:name="OLE_LINK127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(Presence vs. Absence)</w:t>
            </w:r>
            <w:bookmarkEnd w:id="7"/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950F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1.18 (0.79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1.77)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24C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0.422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FFA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3C5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44DA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383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415E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0.80 (0.57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1.14)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6D24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0.221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EE8C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3CFE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7E5F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bookmarkEnd w:id="6"/>
      <w:tr w:rsidR="009C7F0B" w14:paraId="1E70AC4E" w14:textId="77777777">
        <w:trPr>
          <w:trHeight w:val="283"/>
          <w:jc w:val="center"/>
        </w:trPr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33FD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>Extrahepatic Metastases</w:t>
            </w:r>
            <w:bookmarkStart w:id="8" w:name="OLE_LINK126"/>
            <w:r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  <w:t xml:space="preserve"> (Presence vs. Absence)</w:t>
            </w:r>
            <w:bookmarkEnd w:id="8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5B5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Times New Roman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1.10 (0.72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1.67)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BCD8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0.663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6776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EE2A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8200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EB15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3723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1.61 (1.13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2.29)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E2A9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64A4" w14:textId="77777777" w:rsidR="009C7F0B" w:rsidRDefault="009C7F0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D7C0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1.20 (0.80</w:t>
            </w: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1.81)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D9101" w14:textId="77777777" w:rsidR="009C7F0B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 Regular" w:eastAsia="宋体" w:hAnsi="Times New Roman Regular" w:cs="Times New Roman Regular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0.382</w:t>
            </w:r>
          </w:p>
        </w:tc>
      </w:tr>
    </w:tbl>
    <w:bookmarkEnd w:id="0"/>
    <w:bookmarkEnd w:id="1"/>
    <w:p w14:paraId="638EF71D" w14:textId="77777777" w:rsidR="009C7F0B" w:rsidRDefault="00000000">
      <w:pPr>
        <w:rPr>
          <w:rFonts w:ascii="Times New Roman Regular" w:eastAsia="Times New Roman" w:hAnsi="Times New Roman Regular" w:cs="Times New Roman Regular"/>
          <w:color w:val="000000"/>
          <w:lang w:eastAsia="zh-CN"/>
        </w:rPr>
      </w:pPr>
      <w:r>
        <w:rPr>
          <w:rFonts w:asciiTheme="majorBidi" w:hAnsiTheme="majorBidi" w:cstheme="majorBidi"/>
          <w:b/>
          <w:bCs/>
          <w:color w:val="231F20"/>
        </w:rPr>
        <w:t>Abbreviations:</w:t>
      </w:r>
      <w:r>
        <w:rPr>
          <w:rFonts w:asciiTheme="majorBidi" w:hAnsiTheme="majorBidi" w:cstheme="majorBidi"/>
          <w:color w:val="231F20"/>
        </w:rPr>
        <w:t xml:space="preserve"> </w:t>
      </w:r>
      <w:r>
        <w:rPr>
          <w:rFonts w:asciiTheme="majorBidi" w:hAnsiTheme="majorBidi" w:cstheme="majorBidi" w:hint="eastAsia"/>
          <w:color w:val="231F20"/>
          <w:lang w:eastAsia="zh-CN"/>
        </w:rPr>
        <w:t xml:space="preserve">OS, overall survival; PFS, progression-free survival; </w:t>
      </w:r>
      <w:r>
        <w:rPr>
          <w:rFonts w:asciiTheme="majorBidi" w:hAnsiTheme="majorBidi" w:cstheme="majorBidi"/>
          <w:color w:val="231F20"/>
          <w:lang w:eastAsia="zh-CN"/>
        </w:rPr>
        <w:t>PSM</w:t>
      </w:r>
      <w:r>
        <w:rPr>
          <w:rFonts w:asciiTheme="majorBidi" w:hAnsiTheme="majorBidi" w:cstheme="majorBidi" w:hint="eastAsia"/>
          <w:color w:val="231F20"/>
          <w:lang w:eastAsia="zh-CN"/>
        </w:rPr>
        <w:t>,</w:t>
      </w:r>
      <w:r>
        <w:rPr>
          <w:rFonts w:asciiTheme="majorBidi" w:hAnsiTheme="majorBidi" w:cstheme="majorBidi"/>
          <w:color w:val="231F20"/>
          <w:lang w:eastAsia="zh-CN"/>
        </w:rPr>
        <w:t xml:space="preserve"> propensity score matching</w:t>
      </w:r>
      <w:r>
        <w:rPr>
          <w:rFonts w:asciiTheme="majorBidi" w:hAnsiTheme="majorBidi" w:cstheme="majorBidi" w:hint="eastAsia"/>
          <w:color w:val="231F20"/>
          <w:lang w:eastAsia="zh-CN"/>
        </w:rPr>
        <w:t xml:space="preserve">; </w:t>
      </w:r>
      <w:r>
        <w:rPr>
          <w:rFonts w:asciiTheme="majorBidi" w:hAnsiTheme="majorBidi" w:cstheme="majorBidi" w:hint="eastAsia"/>
          <w:lang w:eastAsia="zh-CN"/>
        </w:rPr>
        <w:t xml:space="preserve">TTI, </w:t>
      </w:r>
      <w:proofErr w:type="spellStart"/>
      <w:r>
        <w:rPr>
          <w:rFonts w:asciiTheme="majorBidi" w:hAnsiTheme="majorBidi" w:cstheme="majorBidi" w:hint="eastAsia"/>
          <w:lang w:eastAsia="zh-CN"/>
        </w:rPr>
        <w:t>transarterial</w:t>
      </w:r>
      <w:proofErr w:type="spellEnd"/>
      <w:r>
        <w:rPr>
          <w:rFonts w:asciiTheme="majorBidi" w:hAnsiTheme="majorBidi" w:cstheme="majorBidi" w:hint="eastAsia"/>
          <w:lang w:eastAsia="zh-CN"/>
        </w:rPr>
        <w:t xml:space="preserve"> chemoembolization plus </w:t>
      </w:r>
      <w:r>
        <w:rPr>
          <w:rFonts w:ascii="Times New Roman Regular" w:eastAsia="Songti SC" w:hAnsi="Times New Roman Regular" w:cs="Times New Roman Regular"/>
          <w:lang w:eastAsia="zh-CN" w:bidi="ar"/>
        </w:rPr>
        <w:t>targeted immunotherapy</w:t>
      </w:r>
      <w:r>
        <w:rPr>
          <w:rFonts w:asciiTheme="majorBidi" w:hAnsiTheme="majorBidi" w:cstheme="majorBidi" w:hint="eastAsia"/>
          <w:lang w:eastAsia="zh-CN"/>
        </w:rPr>
        <w:t xml:space="preserve">; HTI, hepatic artery infusion chemotherapy plus </w:t>
      </w:r>
      <w:bookmarkStart w:id="9" w:name="OLE_LINK16"/>
      <w:r>
        <w:rPr>
          <w:rFonts w:ascii="Times New Roman Regular" w:eastAsia="Songti SC" w:hAnsi="Times New Roman Regular" w:cs="Times New Roman Regular"/>
          <w:lang w:eastAsia="zh-CN" w:bidi="ar"/>
        </w:rPr>
        <w:t>targeted immunotherapy</w:t>
      </w:r>
      <w:bookmarkEnd w:id="9"/>
      <w:r>
        <w:rPr>
          <w:rFonts w:asciiTheme="majorBidi" w:hAnsiTheme="majorBidi" w:cstheme="majorBidi" w:hint="eastAsia"/>
          <w:lang w:eastAsia="zh-CN"/>
        </w:rPr>
        <w:t xml:space="preserve">; </w:t>
      </w:r>
      <w:r>
        <w:rPr>
          <w:rFonts w:asciiTheme="majorBidi" w:hAnsiTheme="majorBidi" w:cstheme="majorBidi"/>
          <w:color w:val="231F20"/>
          <w:lang w:eastAsia="zh-CN"/>
        </w:rPr>
        <w:t>HBV</w:t>
      </w:r>
      <w:r>
        <w:rPr>
          <w:rFonts w:asciiTheme="majorBidi" w:hAnsiTheme="majorBidi" w:cstheme="majorBidi" w:hint="eastAsia"/>
          <w:color w:val="231F20"/>
          <w:lang w:eastAsia="zh-CN"/>
        </w:rPr>
        <w:t>,</w:t>
      </w:r>
      <w:r>
        <w:rPr>
          <w:rFonts w:asciiTheme="majorBidi" w:hAnsiTheme="majorBidi" w:cstheme="majorBidi"/>
          <w:color w:val="231F20"/>
          <w:lang w:eastAsia="zh-CN"/>
        </w:rPr>
        <w:t xml:space="preserve"> </w:t>
      </w:r>
      <w:r>
        <w:rPr>
          <w:rFonts w:asciiTheme="majorBidi" w:hAnsiTheme="majorBidi" w:cstheme="majorBidi" w:hint="eastAsia"/>
          <w:color w:val="231F20"/>
          <w:lang w:eastAsia="zh-CN"/>
        </w:rPr>
        <w:t>h</w:t>
      </w:r>
      <w:r>
        <w:rPr>
          <w:rFonts w:asciiTheme="majorBidi" w:hAnsiTheme="majorBidi" w:cstheme="majorBidi"/>
          <w:color w:val="231F20"/>
          <w:lang w:eastAsia="zh-CN"/>
        </w:rPr>
        <w:t>epatitis B virus</w:t>
      </w:r>
      <w:r>
        <w:rPr>
          <w:rFonts w:asciiTheme="majorBidi" w:hAnsiTheme="majorBidi" w:cstheme="majorBidi" w:hint="eastAsia"/>
          <w:color w:val="231F20"/>
          <w:lang w:eastAsia="zh-CN"/>
        </w:rPr>
        <w:t xml:space="preserve">; </w:t>
      </w:r>
      <w:r>
        <w:rPr>
          <w:rFonts w:asciiTheme="majorBidi" w:hAnsiTheme="majorBidi" w:cstheme="majorBidi"/>
          <w:color w:val="231F20"/>
        </w:rPr>
        <w:t>ECOG, Eastern Cooperative Oncology Group;</w:t>
      </w:r>
      <w:r>
        <w:rPr>
          <w:rFonts w:asciiTheme="majorBidi" w:hAnsiTheme="majorBidi" w:cstheme="majorBidi" w:hint="eastAsia"/>
          <w:color w:val="231F20"/>
          <w:lang w:eastAsia="zh-CN"/>
        </w:rPr>
        <w:t xml:space="preserve"> AFP, </w:t>
      </w:r>
      <w:r>
        <w:rPr>
          <w:rFonts w:asciiTheme="majorBidi" w:hAnsiTheme="majorBidi" w:cstheme="majorBidi" w:hint="eastAsia"/>
          <w:color w:val="231F20"/>
          <w:lang w:eastAsia="zh-CN"/>
        </w:rPr>
        <w:t>α</w:t>
      </w:r>
      <w:r>
        <w:rPr>
          <w:rFonts w:asciiTheme="majorBidi" w:hAnsiTheme="majorBidi" w:cstheme="majorBidi" w:hint="eastAsia"/>
          <w:color w:val="231F20"/>
          <w:lang w:eastAsia="zh-CN"/>
        </w:rPr>
        <w:t xml:space="preserve">-fetoprotein; </w:t>
      </w:r>
      <w:r>
        <w:rPr>
          <w:rFonts w:asciiTheme="majorBidi" w:hAnsiTheme="majorBidi" w:cstheme="majorBidi"/>
          <w:color w:val="231F20"/>
        </w:rPr>
        <w:t>BCLC, Barcelona Clinic Liver Cancer</w:t>
      </w:r>
      <w:r>
        <w:rPr>
          <w:rFonts w:asciiTheme="majorBidi" w:hAnsiTheme="majorBidi" w:cstheme="majorBidi" w:hint="eastAsia"/>
          <w:color w:val="231F20"/>
          <w:lang w:eastAsia="zh-CN"/>
        </w:rPr>
        <w:t>; PVTT, Portal vein tumor thrombosis.</w:t>
      </w:r>
    </w:p>
    <w:sectPr w:rsidR="009C7F0B">
      <w:footerReference w:type="even" r:id="rId7"/>
      <w:footerReference w:type="default" r:id="rId8"/>
      <w:type w:val="continuous"/>
      <w:pgSz w:w="15840" w:h="12240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6C65" w14:textId="77777777" w:rsidR="006D568D" w:rsidRDefault="006D568D">
      <w:pPr>
        <w:spacing w:after="0"/>
      </w:pPr>
      <w:r>
        <w:separator/>
      </w:r>
    </w:p>
  </w:endnote>
  <w:endnote w:type="continuationSeparator" w:id="0">
    <w:p w14:paraId="34A00029" w14:textId="77777777" w:rsidR="006D568D" w:rsidRDefault="006D56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altName w:val="苹方-简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1342282442"/>
    </w:sdtPr>
    <w:sdtContent>
      <w:p w14:paraId="7EA56836" w14:textId="77777777" w:rsidR="009C7F0B" w:rsidRDefault="00000000">
        <w:pPr>
          <w:pStyle w:val="a9"/>
          <w:framePr w:wrap="auto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2A9BD302" w14:textId="77777777" w:rsidR="009C7F0B" w:rsidRDefault="009C7F0B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928616856"/>
    </w:sdtPr>
    <w:sdtContent>
      <w:p w14:paraId="4D1A9774" w14:textId="77777777" w:rsidR="009C7F0B" w:rsidRDefault="00000000">
        <w:pPr>
          <w:pStyle w:val="a9"/>
          <w:framePr w:wrap="auto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</w:rPr>
          <w:t>2</w:t>
        </w:r>
        <w:r>
          <w:rPr>
            <w:rStyle w:val="af0"/>
          </w:rPr>
          <w:fldChar w:fldCharType="end"/>
        </w:r>
      </w:p>
    </w:sdtContent>
  </w:sdt>
  <w:p w14:paraId="10311808" w14:textId="77777777" w:rsidR="009C7F0B" w:rsidRDefault="009C7F0B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258F" w14:textId="77777777" w:rsidR="006D568D" w:rsidRDefault="006D568D">
      <w:pPr>
        <w:spacing w:after="0"/>
      </w:pPr>
      <w:r>
        <w:separator/>
      </w:r>
    </w:p>
  </w:footnote>
  <w:footnote w:type="continuationSeparator" w:id="0">
    <w:p w14:paraId="5BE0D62B" w14:textId="77777777" w:rsidR="006D568D" w:rsidRDefault="006D56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91783"/>
    <w:multiLevelType w:val="multilevel"/>
    <w:tmpl w:val="78191783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num w:numId="1" w16cid:durableId="19171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EC"/>
    <w:rsid w:val="97FD38A0"/>
    <w:rsid w:val="998EA94B"/>
    <w:rsid w:val="A7FCF57C"/>
    <w:rsid w:val="AFF628D0"/>
    <w:rsid w:val="B7ED1E85"/>
    <w:rsid w:val="B7FFCCFF"/>
    <w:rsid w:val="B9FF4E93"/>
    <w:rsid w:val="BEDB407C"/>
    <w:rsid w:val="BF3F7D13"/>
    <w:rsid w:val="BF7F39C5"/>
    <w:rsid w:val="BF996B26"/>
    <w:rsid w:val="BFFD2ACC"/>
    <w:rsid w:val="C19F2790"/>
    <w:rsid w:val="CBFF0F80"/>
    <w:rsid w:val="D1FC4E77"/>
    <w:rsid w:val="D24B6E0E"/>
    <w:rsid w:val="D9E77916"/>
    <w:rsid w:val="DEFF73D1"/>
    <w:rsid w:val="DFDA01C7"/>
    <w:rsid w:val="DFEE1FE7"/>
    <w:rsid w:val="EFF5719C"/>
    <w:rsid w:val="F3E628D2"/>
    <w:rsid w:val="F6DF3837"/>
    <w:rsid w:val="FA794F47"/>
    <w:rsid w:val="FBCB3329"/>
    <w:rsid w:val="FBFF3E37"/>
    <w:rsid w:val="FCDE102B"/>
    <w:rsid w:val="FDBD044F"/>
    <w:rsid w:val="FDDD8791"/>
    <w:rsid w:val="FDE76167"/>
    <w:rsid w:val="FDFB5B79"/>
    <w:rsid w:val="FE7E0FAC"/>
    <w:rsid w:val="FEF2F3EF"/>
    <w:rsid w:val="FF9F15C7"/>
    <w:rsid w:val="FFF335E1"/>
    <w:rsid w:val="FFFFA0EB"/>
    <w:rsid w:val="000E33D9"/>
    <w:rsid w:val="001814D0"/>
    <w:rsid w:val="00231385"/>
    <w:rsid w:val="002731B5"/>
    <w:rsid w:val="00484E0F"/>
    <w:rsid w:val="00494B63"/>
    <w:rsid w:val="004C54EC"/>
    <w:rsid w:val="00547021"/>
    <w:rsid w:val="006346D7"/>
    <w:rsid w:val="006D568D"/>
    <w:rsid w:val="00756243"/>
    <w:rsid w:val="007B5268"/>
    <w:rsid w:val="00866D8B"/>
    <w:rsid w:val="00875057"/>
    <w:rsid w:val="00993FDD"/>
    <w:rsid w:val="009C7F0B"/>
    <w:rsid w:val="00A42091"/>
    <w:rsid w:val="00AD1FC9"/>
    <w:rsid w:val="00B075A2"/>
    <w:rsid w:val="00B91E92"/>
    <w:rsid w:val="00B931A4"/>
    <w:rsid w:val="00C148A8"/>
    <w:rsid w:val="00D12530"/>
    <w:rsid w:val="00F20189"/>
    <w:rsid w:val="00FE42C9"/>
    <w:rsid w:val="1F6FF6C5"/>
    <w:rsid w:val="35FED912"/>
    <w:rsid w:val="3FBB0037"/>
    <w:rsid w:val="3FFF7623"/>
    <w:rsid w:val="4EFF85D8"/>
    <w:rsid w:val="53BB8626"/>
    <w:rsid w:val="5DC8FCBB"/>
    <w:rsid w:val="5FEE4751"/>
    <w:rsid w:val="62FE15AD"/>
    <w:rsid w:val="67FBBE3B"/>
    <w:rsid w:val="737F9600"/>
    <w:rsid w:val="74ED2916"/>
    <w:rsid w:val="7775C32B"/>
    <w:rsid w:val="7C574E10"/>
    <w:rsid w:val="7DCB7C9A"/>
    <w:rsid w:val="7EFA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52D5C8"/>
  <w15:docId w15:val="{CAD5ACF9-46F2-F842-95B4-60DDB858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uiPriority="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styleId="a5">
    <w:name w:val="caption"/>
    <w:basedOn w:val="a"/>
    <w:link w:val="a6"/>
    <w:pPr>
      <w:spacing w:after="120"/>
    </w:pPr>
    <w:rPr>
      <w:i/>
    </w:rPr>
  </w:style>
  <w:style w:type="paragraph" w:styleId="a7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8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9">
    <w:name w:val="footer"/>
    <w:basedOn w:val="a"/>
    <w:link w:val="aa"/>
    <w:unhideWhenUsed/>
    <w:pPr>
      <w:tabs>
        <w:tab w:val="center" w:pos="4536"/>
        <w:tab w:val="right" w:pos="9072"/>
      </w:tabs>
      <w:spacing w:after="0"/>
    </w:pPr>
  </w:style>
  <w:style w:type="paragraph" w:styleId="ab">
    <w:name w:val="header"/>
    <w:basedOn w:val="a"/>
    <w:link w:val="ac"/>
    <w:unhideWhenUsed/>
    <w:pPr>
      <w:tabs>
        <w:tab w:val="center" w:pos="4536"/>
        <w:tab w:val="right" w:pos="9072"/>
      </w:tabs>
      <w:spacing w:after="0"/>
    </w:pPr>
  </w:style>
  <w:style w:type="paragraph" w:styleId="ad">
    <w:name w:val="Subtitle"/>
    <w:basedOn w:val="ae"/>
    <w:next w:val="a0"/>
    <w:qFormat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styleId="ae">
    <w:name w:val="Title"/>
    <w:basedOn w:val="a"/>
    <w:next w:val="a0"/>
    <w:qFormat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f">
    <w:name w:val="footnote text"/>
    <w:basedOn w:val="a"/>
    <w:uiPriority w:val="9"/>
    <w:unhideWhenUsed/>
    <w:qFormat/>
  </w:style>
  <w:style w:type="character" w:styleId="af0">
    <w:name w:val="page number"/>
    <w:basedOn w:val="a1"/>
    <w:semiHidden/>
    <w:unhideWhenUsed/>
  </w:style>
  <w:style w:type="character" w:styleId="af1">
    <w:name w:val="Hyperlink"/>
    <w:basedOn w:val="a6"/>
    <w:rPr>
      <w:color w:val="C00000"/>
    </w:rPr>
  </w:style>
  <w:style w:type="character" w:customStyle="1" w:styleId="a6">
    <w:name w:val="题注 字符"/>
    <w:basedOn w:val="a1"/>
    <w:link w:val="a5"/>
  </w:style>
  <w:style w:type="character" w:styleId="af2">
    <w:name w:val="footnote reference"/>
    <w:basedOn w:val="a6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customStyle="1" w:styleId="TableCaption">
    <w:name w:val="Table Caption"/>
    <w:basedOn w:val="a5"/>
    <w:pPr>
      <w:jc w:val="center"/>
    </w:pPr>
  </w:style>
  <w:style w:type="paragraph" w:customStyle="1" w:styleId="ImageCaption">
    <w:name w:val="Image Caption"/>
    <w:basedOn w:val="a5"/>
    <w:pPr>
      <w:widowControl w:val="0"/>
      <w:jc w:val="center"/>
    </w:pPr>
  </w:style>
  <w:style w:type="paragraph" w:customStyle="1" w:styleId="Figure">
    <w:name w:val="Figure"/>
    <w:basedOn w:val="a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pPr>
      <w:keepNext w:val="0"/>
      <w:keepLines w:val="0"/>
      <w:widowControl w:val="0"/>
    </w:pPr>
  </w:style>
  <w:style w:type="character" w:customStyle="1" w:styleId="VerbatimChar">
    <w:name w:val="Verbatim Char"/>
    <w:basedOn w:val="a6"/>
    <w:link w:val="SourceCode"/>
    <w:rPr>
      <w:rFonts w:ascii="Consolas" w:hAnsi="Consolas"/>
      <w:color w:val="C00000"/>
      <w:sz w:val="22"/>
      <w:u w:val="none"/>
      <w:shd w:val="clear" w:color="auto" w:fill="F2F2F2" w:themeFill="background1" w:themeFillShade="F2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</w:style>
  <w:style w:type="paragraph" w:styleId="af3">
    <w:name w:val="List Paragraph"/>
    <w:basedOn w:val="a"/>
    <w:pPr>
      <w:ind w:left="720"/>
      <w:contextualSpacing/>
    </w:pPr>
  </w:style>
  <w:style w:type="character" w:customStyle="1" w:styleId="aa">
    <w:name w:val="页脚 字符"/>
    <w:basedOn w:val="a1"/>
    <w:link w:val="a9"/>
  </w:style>
  <w:style w:type="character" w:customStyle="1" w:styleId="ac">
    <w:name w:val="页眉 字符"/>
    <w:basedOn w:val="a1"/>
    <w:link w:val="ab"/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251</Words>
  <Characters>1522</Characters>
  <Application>Microsoft Office Word</Application>
  <DocSecurity>0</DocSecurity>
  <Lines>194</Lines>
  <Paragraphs>92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Nayuta</dc:creator>
  <cp:lastModifiedBy>tanghaohuan</cp:lastModifiedBy>
  <cp:revision>16</cp:revision>
  <dcterms:created xsi:type="dcterms:W3CDTF">2025-12-06T19:46:00Z</dcterms:created>
  <dcterms:modified xsi:type="dcterms:W3CDTF">2026-06-10T06:17:00Z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2025-12-01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2052-12.1.24031.24031</vt:lpwstr>
  </property>
  <property fmtid="{D5CDD505-2E9C-101B-9397-08002B2CF9AE}" pid="6" name="ICV">
    <vt:lpwstr>CEAA0DA22A68788418B6326947F0543A_43</vt:lpwstr>
  </property>
</Properties>
</file>