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788A6" w14:textId="77777777" w:rsidR="002E16EF" w:rsidRPr="00F8448B" w:rsidRDefault="002E16EF" w:rsidP="002E16EF">
      <w:pPr>
        <w:spacing w:after="120"/>
        <w:jc w:val="center"/>
        <w:rPr>
          <w:b/>
          <w:bCs/>
          <w:color w:val="000000" w:themeColor="text1"/>
          <w:sz w:val="30"/>
          <w:szCs w:val="30"/>
        </w:rPr>
      </w:pPr>
      <w:bookmarkStart w:id="0" w:name="_Hlk200468108"/>
      <w:r w:rsidRPr="00F8448B">
        <w:rPr>
          <w:rFonts w:hint="eastAsia"/>
          <w:b/>
          <w:bCs/>
          <w:color w:val="000000" w:themeColor="text1"/>
          <w:sz w:val="30"/>
          <w:szCs w:val="30"/>
        </w:rPr>
        <w:t xml:space="preserve">Staining light elements for </w:t>
      </w:r>
      <w:r w:rsidRPr="00F8448B">
        <w:rPr>
          <w:b/>
          <w:bCs/>
          <w:color w:val="000000" w:themeColor="text1"/>
          <w:sz w:val="30"/>
          <w:szCs w:val="30"/>
        </w:rPr>
        <w:t xml:space="preserve">X-ray </w:t>
      </w:r>
      <w:r w:rsidRPr="00F8448B">
        <w:rPr>
          <w:rFonts w:hint="eastAsia"/>
          <w:b/>
          <w:bCs/>
          <w:color w:val="000000" w:themeColor="text1"/>
          <w:sz w:val="30"/>
          <w:szCs w:val="30"/>
        </w:rPr>
        <w:t>imaging</w:t>
      </w:r>
    </w:p>
    <w:bookmarkEnd w:id="0"/>
    <w:p w14:paraId="2B522A76" w14:textId="71A6B90E" w:rsidR="002E16EF" w:rsidRPr="00F8448B" w:rsidRDefault="002E16EF" w:rsidP="002E16EF">
      <w:pPr>
        <w:spacing w:after="120"/>
        <w:rPr>
          <w:b/>
          <w:bCs/>
          <w:color w:val="000000" w:themeColor="text1"/>
        </w:rPr>
      </w:pPr>
      <w:r w:rsidRPr="00F8448B">
        <w:rPr>
          <w:b/>
          <w:bCs/>
          <w:color w:val="000000" w:themeColor="text1"/>
        </w:rPr>
        <w:t>Authors:</w:t>
      </w:r>
      <w:r>
        <w:rPr>
          <w:rFonts w:hint="eastAsia"/>
          <w:color w:val="000000" w:themeColor="text1"/>
        </w:rPr>
        <w:t xml:space="preserve"> </w:t>
      </w:r>
      <w:r w:rsidRPr="00F8448B">
        <w:rPr>
          <w:rFonts w:hint="eastAsia"/>
          <w:color w:val="000000" w:themeColor="text1"/>
        </w:rPr>
        <w:t>Limin Tao</w:t>
      </w:r>
      <w:r w:rsidRPr="00F8448B">
        <w:rPr>
          <w:color w:val="000000" w:themeColor="text1"/>
          <w:vertAlign w:val="superscript"/>
        </w:rPr>
        <w:t>1</w:t>
      </w:r>
      <w:r w:rsidRPr="00F8448B">
        <w:rPr>
          <w:color w:val="000000" w:themeColor="text1"/>
        </w:rPr>
        <w:t>,</w:t>
      </w:r>
      <w:r w:rsidRPr="00F8448B">
        <w:rPr>
          <w:rFonts w:hint="eastAsia"/>
          <w:color w:val="000000" w:themeColor="text1"/>
        </w:rPr>
        <w:t xml:space="preserve"> </w:t>
      </w:r>
      <w:r w:rsidRPr="00F8448B">
        <w:rPr>
          <w:color w:val="000000" w:themeColor="text1"/>
        </w:rPr>
        <w:t>Yusheng Ye</w:t>
      </w:r>
      <w:r w:rsidRPr="00F8448B">
        <w:rPr>
          <w:color w:val="000000" w:themeColor="text1"/>
          <w:vertAlign w:val="superscript"/>
        </w:rPr>
        <w:t>1,2,3,4</w:t>
      </w:r>
      <w:r w:rsidRPr="00F8448B">
        <w:rPr>
          <w:rFonts w:hint="eastAsia"/>
          <w:color w:val="000000" w:themeColor="text1"/>
          <w:vertAlign w:val="superscript"/>
        </w:rPr>
        <w:t>*</w:t>
      </w:r>
      <w:r w:rsidRPr="00F8448B">
        <w:rPr>
          <w:rFonts w:hint="eastAsia"/>
          <w:color w:val="000000" w:themeColor="text1"/>
        </w:rPr>
        <w:t xml:space="preserve">, </w:t>
      </w:r>
      <w:r>
        <w:rPr>
          <w:rFonts w:hint="eastAsia"/>
          <w:color w:val="000000" w:themeColor="text1"/>
        </w:rPr>
        <w:t>Rong Wang</w:t>
      </w:r>
      <w:r w:rsidRPr="00AB2D19">
        <w:rPr>
          <w:rFonts w:hint="eastAsia"/>
          <w:color w:val="000000" w:themeColor="text1"/>
          <w:vertAlign w:val="superscript"/>
        </w:rPr>
        <w:t>5</w:t>
      </w:r>
      <w:r w:rsidR="00367908">
        <w:rPr>
          <w:rFonts w:hint="eastAsia"/>
          <w:color w:val="000000" w:themeColor="text1"/>
        </w:rPr>
        <w:t>,</w:t>
      </w:r>
      <w:r>
        <w:rPr>
          <w:rFonts w:hint="eastAsia"/>
          <w:color w:val="000000" w:themeColor="text1"/>
        </w:rPr>
        <w:t xml:space="preserve"> Biao Huang</w:t>
      </w:r>
      <w:r w:rsidR="00367908" w:rsidRPr="00367908">
        <w:rPr>
          <w:rFonts w:hint="eastAsia"/>
          <w:color w:val="000000" w:themeColor="text1"/>
          <w:vertAlign w:val="superscript"/>
        </w:rPr>
        <w:t>1, 5</w:t>
      </w:r>
      <w:r w:rsidR="00367908">
        <w:rPr>
          <w:rFonts w:hint="eastAsia"/>
          <w:color w:val="000000" w:themeColor="text1"/>
          <w:vertAlign w:val="superscript"/>
        </w:rPr>
        <w:t>*</w:t>
      </w:r>
      <w:r>
        <w:rPr>
          <w:rFonts w:hint="eastAsia"/>
          <w:color w:val="000000" w:themeColor="text1"/>
        </w:rPr>
        <w:t>, Rong Xu</w:t>
      </w:r>
      <w:r w:rsidRPr="00AB2D19">
        <w:rPr>
          <w:rFonts w:hint="eastAsia"/>
          <w:color w:val="000000" w:themeColor="text1"/>
          <w:vertAlign w:val="superscript"/>
        </w:rPr>
        <w:t>6</w:t>
      </w:r>
      <w:r>
        <w:rPr>
          <w:rFonts w:hint="eastAsia"/>
          <w:color w:val="000000" w:themeColor="text1"/>
        </w:rPr>
        <w:t xml:space="preserve">, </w:t>
      </w:r>
      <w:r w:rsidRPr="00F8448B">
        <w:rPr>
          <w:color w:val="000000" w:themeColor="text1"/>
        </w:rPr>
        <w:t>Qianya Li</w:t>
      </w:r>
      <w:r w:rsidRPr="00F8448B">
        <w:rPr>
          <w:color w:val="000000" w:themeColor="text1"/>
          <w:vertAlign w:val="superscript"/>
        </w:rPr>
        <w:t>2</w:t>
      </w:r>
      <w:r w:rsidRPr="00F8448B">
        <w:rPr>
          <w:color w:val="000000" w:themeColor="text1"/>
        </w:rPr>
        <w:t>, Hao Liu</w:t>
      </w:r>
      <w:r w:rsidR="00367908">
        <w:rPr>
          <w:rFonts w:hint="eastAsia"/>
          <w:color w:val="000000" w:themeColor="text1"/>
          <w:vertAlign w:val="superscript"/>
        </w:rPr>
        <w:t>2</w:t>
      </w:r>
      <w:r w:rsidRPr="00F8448B">
        <w:rPr>
          <w:color w:val="000000" w:themeColor="text1"/>
        </w:rPr>
        <w:t>, Ruixing Li</w:t>
      </w:r>
      <w:r w:rsidR="00367908">
        <w:rPr>
          <w:rFonts w:hint="eastAsia"/>
          <w:color w:val="000000" w:themeColor="text1"/>
          <w:vertAlign w:val="superscript"/>
        </w:rPr>
        <w:t>2</w:t>
      </w:r>
      <w:r w:rsidRPr="00F8448B">
        <w:rPr>
          <w:color w:val="000000" w:themeColor="text1"/>
        </w:rPr>
        <w:t>, Yongxin Zhang</w:t>
      </w:r>
      <w:r w:rsidR="00367908">
        <w:rPr>
          <w:rFonts w:hint="eastAsia"/>
          <w:color w:val="000000" w:themeColor="text1"/>
          <w:vertAlign w:val="superscript"/>
        </w:rPr>
        <w:t>1</w:t>
      </w:r>
      <w:r w:rsidRPr="00F8448B">
        <w:rPr>
          <w:color w:val="000000" w:themeColor="text1"/>
        </w:rPr>
        <w:t>,</w:t>
      </w:r>
      <w:r w:rsidRPr="00F8448B">
        <w:rPr>
          <w:rFonts w:hint="eastAsia"/>
          <w:color w:val="000000" w:themeColor="text1"/>
        </w:rPr>
        <w:t xml:space="preserve"> Yilizhati Kelimu</w:t>
      </w:r>
      <w:r w:rsidR="00367908">
        <w:rPr>
          <w:rFonts w:hint="eastAsia"/>
          <w:color w:val="000000" w:themeColor="text1"/>
          <w:vertAlign w:val="superscript"/>
        </w:rPr>
        <w:t>1</w:t>
      </w:r>
      <w:r w:rsidRPr="00F8448B">
        <w:rPr>
          <w:rFonts w:hint="eastAsia"/>
          <w:color w:val="000000" w:themeColor="text1"/>
        </w:rPr>
        <w:t>,</w:t>
      </w:r>
      <w:r w:rsidRPr="00F8448B">
        <w:rPr>
          <w:color w:val="000000" w:themeColor="text1"/>
        </w:rPr>
        <w:t xml:space="preserve"> Jiaxin Li</w:t>
      </w:r>
      <w:r w:rsidR="00367908">
        <w:rPr>
          <w:rFonts w:hint="eastAsia"/>
          <w:color w:val="000000" w:themeColor="text1"/>
          <w:vertAlign w:val="superscript"/>
        </w:rPr>
        <w:t>2</w:t>
      </w:r>
      <w:r w:rsidRPr="00F8448B">
        <w:rPr>
          <w:color w:val="000000" w:themeColor="text1"/>
        </w:rPr>
        <w:t xml:space="preserve">, </w:t>
      </w:r>
      <w:r w:rsidRPr="00F8448B">
        <w:rPr>
          <w:rFonts w:hint="eastAsia"/>
          <w:color w:val="000000" w:themeColor="text1"/>
        </w:rPr>
        <w:t>Xiaolingtong Ma</w:t>
      </w:r>
      <w:r w:rsidRPr="00F8448B">
        <w:rPr>
          <w:color w:val="000000" w:themeColor="text1"/>
          <w:vertAlign w:val="superscript"/>
        </w:rPr>
        <w:t>1</w:t>
      </w:r>
      <w:r w:rsidRPr="00F8448B">
        <w:rPr>
          <w:rFonts w:hint="eastAsia"/>
          <w:color w:val="000000" w:themeColor="text1"/>
        </w:rPr>
        <w:t>, Yuying Jiao</w:t>
      </w:r>
      <w:r>
        <w:rPr>
          <w:rFonts w:hint="eastAsia"/>
          <w:color w:val="000000" w:themeColor="text1"/>
          <w:vertAlign w:val="superscript"/>
        </w:rPr>
        <w:t>7</w:t>
      </w:r>
      <w:r w:rsidRPr="00F8448B">
        <w:rPr>
          <w:rFonts w:hint="eastAsia"/>
          <w:color w:val="000000" w:themeColor="text1"/>
        </w:rPr>
        <w:t>, Yongji Gong</w:t>
      </w:r>
      <w:r>
        <w:rPr>
          <w:rFonts w:hint="eastAsia"/>
          <w:color w:val="000000" w:themeColor="text1"/>
          <w:vertAlign w:val="superscript"/>
        </w:rPr>
        <w:t>7</w:t>
      </w:r>
      <w:r w:rsidRPr="00F8448B">
        <w:rPr>
          <w:rFonts w:hint="eastAsia"/>
          <w:color w:val="000000" w:themeColor="text1"/>
        </w:rPr>
        <w:t>, Li Li</w:t>
      </w:r>
      <w:r w:rsidRPr="00F8448B">
        <w:rPr>
          <w:rFonts w:hint="eastAsia"/>
          <w:color w:val="000000" w:themeColor="text1"/>
          <w:vertAlign w:val="superscript"/>
        </w:rPr>
        <w:t>1,2,3,4</w:t>
      </w:r>
      <w:r w:rsidRPr="00F8448B">
        <w:rPr>
          <w:rFonts w:hint="eastAsia"/>
          <w:color w:val="000000" w:themeColor="text1"/>
        </w:rPr>
        <w:t>, Renjie Chen</w:t>
      </w:r>
      <w:r w:rsidRPr="00F8448B">
        <w:rPr>
          <w:color w:val="000000" w:themeColor="text1"/>
          <w:vertAlign w:val="superscript"/>
        </w:rPr>
        <w:t>1,2,3,4*</w:t>
      </w:r>
    </w:p>
    <w:p w14:paraId="0A33C8C3" w14:textId="77777777" w:rsidR="002E16EF" w:rsidRPr="00F8448B" w:rsidRDefault="002E16EF" w:rsidP="002E16EF">
      <w:pPr>
        <w:spacing w:after="120"/>
        <w:rPr>
          <w:b/>
          <w:bCs/>
          <w:color w:val="000000" w:themeColor="text1"/>
        </w:rPr>
      </w:pPr>
      <w:r w:rsidRPr="00F8448B">
        <w:rPr>
          <w:b/>
          <w:bCs/>
          <w:color w:val="000000" w:themeColor="text1"/>
        </w:rPr>
        <w:t>Affiliat</w:t>
      </w:r>
      <w:r w:rsidRPr="00F8448B">
        <w:rPr>
          <w:rFonts w:hint="eastAsia"/>
          <w:b/>
          <w:bCs/>
          <w:color w:val="000000" w:themeColor="text1"/>
        </w:rPr>
        <w:t>ions:</w:t>
      </w:r>
    </w:p>
    <w:p w14:paraId="7FA996C9" w14:textId="141502C0" w:rsidR="002E16EF" w:rsidRPr="00F8448B" w:rsidRDefault="00E113CC" w:rsidP="002E16EF">
      <w:pPr>
        <w:pStyle w:val="a9"/>
        <w:widowControl/>
        <w:numPr>
          <w:ilvl w:val="0"/>
          <w:numId w:val="1"/>
        </w:numPr>
        <w:spacing w:afterLines="50" w:after="156" w:line="240" w:lineRule="auto"/>
        <w:rPr>
          <w:bCs/>
          <w:color w:val="000000" w:themeColor="text1"/>
        </w:rPr>
      </w:pPr>
      <w:r>
        <w:rPr>
          <w:rFonts w:hint="eastAsia"/>
          <w:bCs/>
          <w:color w:val="000000" w:themeColor="text1"/>
        </w:rPr>
        <w:t xml:space="preserve">Energy and Transportation Hub, </w:t>
      </w:r>
      <w:r w:rsidR="002E16EF" w:rsidRPr="00F8448B">
        <w:rPr>
          <w:bCs/>
          <w:color w:val="000000" w:themeColor="text1"/>
        </w:rPr>
        <w:t>Beijing Institute of Technology, Zhuhai 519088, China.</w:t>
      </w:r>
    </w:p>
    <w:p w14:paraId="280A94D5" w14:textId="77777777" w:rsidR="002E16EF" w:rsidRPr="00F8448B" w:rsidRDefault="002E16EF" w:rsidP="002E16EF">
      <w:pPr>
        <w:pStyle w:val="a9"/>
        <w:widowControl/>
        <w:numPr>
          <w:ilvl w:val="0"/>
          <w:numId w:val="1"/>
        </w:numPr>
        <w:spacing w:afterLines="50" w:after="156" w:line="240" w:lineRule="auto"/>
        <w:rPr>
          <w:bCs/>
          <w:color w:val="000000" w:themeColor="text1"/>
        </w:rPr>
      </w:pPr>
      <w:r w:rsidRPr="00F8448B">
        <w:rPr>
          <w:bCs/>
          <w:color w:val="000000" w:themeColor="text1"/>
        </w:rPr>
        <w:t>Beijing Key Laboratory of Environmental Science and Engineering, School of Materials Science and Engineering, Beijing Institute of Technology, Beijing 100081, China.</w:t>
      </w:r>
    </w:p>
    <w:p w14:paraId="38FC73F0" w14:textId="77777777" w:rsidR="002E16EF" w:rsidRPr="00F8448B" w:rsidRDefault="002E16EF" w:rsidP="002E16EF">
      <w:pPr>
        <w:pStyle w:val="a9"/>
        <w:numPr>
          <w:ilvl w:val="0"/>
          <w:numId w:val="1"/>
        </w:numPr>
        <w:spacing w:afterLines="50" w:after="156" w:line="240" w:lineRule="auto"/>
        <w:jc w:val="both"/>
        <w:rPr>
          <w:color w:val="000000" w:themeColor="text1"/>
        </w:rPr>
      </w:pPr>
      <w:r w:rsidRPr="00F8448B">
        <w:rPr>
          <w:color w:val="000000" w:themeColor="text1"/>
        </w:rPr>
        <w:t>Shandong Key Laboratory of Advanced Chemical Energy Storage and Intelligent Safety,</w:t>
      </w:r>
      <w:r w:rsidRPr="00F8448B">
        <w:rPr>
          <w:rFonts w:hint="eastAsia"/>
          <w:color w:val="000000" w:themeColor="text1"/>
        </w:rPr>
        <w:t xml:space="preserve"> </w:t>
      </w:r>
      <w:r w:rsidRPr="00F8448B">
        <w:rPr>
          <w:color w:val="000000" w:themeColor="text1"/>
        </w:rPr>
        <w:t>Advanced Technology Research Institute, Beijing Institute of Technology, Jinan 250300, China.</w:t>
      </w:r>
    </w:p>
    <w:p w14:paraId="47F89FBE" w14:textId="77777777" w:rsidR="002E16EF" w:rsidRDefault="002E16EF" w:rsidP="002E16EF">
      <w:pPr>
        <w:pStyle w:val="a9"/>
        <w:widowControl/>
        <w:numPr>
          <w:ilvl w:val="0"/>
          <w:numId w:val="1"/>
        </w:numPr>
        <w:spacing w:afterLines="50" w:after="156" w:line="240" w:lineRule="auto"/>
        <w:rPr>
          <w:bCs/>
          <w:color w:val="000000" w:themeColor="text1"/>
        </w:rPr>
      </w:pPr>
      <w:r w:rsidRPr="00F8448B">
        <w:rPr>
          <w:bCs/>
          <w:color w:val="000000" w:themeColor="text1"/>
        </w:rPr>
        <w:t>Collaborative Innovation Center of Electric Vehicles in Beijing, Beijing 100081, China.</w:t>
      </w:r>
    </w:p>
    <w:p w14:paraId="281528E5" w14:textId="77777777" w:rsidR="002E16EF" w:rsidRDefault="002E16EF" w:rsidP="002E16EF">
      <w:pPr>
        <w:pStyle w:val="a9"/>
        <w:widowControl/>
        <w:numPr>
          <w:ilvl w:val="0"/>
          <w:numId w:val="1"/>
        </w:numPr>
        <w:spacing w:afterLines="50" w:after="156" w:line="240" w:lineRule="auto"/>
        <w:rPr>
          <w:bCs/>
          <w:color w:val="000000" w:themeColor="text1"/>
        </w:rPr>
      </w:pPr>
      <w:r w:rsidRPr="00B2270E">
        <w:rPr>
          <w:bCs/>
          <w:color w:val="000000" w:themeColor="text1"/>
        </w:rPr>
        <w:t>School of Mechanical Engineering, Beijing Institute of Technology, Beijing 100081, China</w:t>
      </w:r>
      <w:r>
        <w:rPr>
          <w:rFonts w:hint="eastAsia"/>
          <w:bCs/>
          <w:color w:val="000000" w:themeColor="text1"/>
        </w:rPr>
        <w:t>.</w:t>
      </w:r>
    </w:p>
    <w:p w14:paraId="4ECEB01C" w14:textId="77777777" w:rsidR="002E16EF" w:rsidRPr="00F8448B" w:rsidRDefault="002E16EF" w:rsidP="002E16EF">
      <w:pPr>
        <w:pStyle w:val="a9"/>
        <w:widowControl/>
        <w:numPr>
          <w:ilvl w:val="0"/>
          <w:numId w:val="1"/>
        </w:numPr>
        <w:spacing w:afterLines="50" w:after="156" w:line="240" w:lineRule="auto"/>
        <w:rPr>
          <w:bCs/>
          <w:color w:val="000000" w:themeColor="text1"/>
        </w:rPr>
      </w:pPr>
      <w:r w:rsidRPr="00617041">
        <w:rPr>
          <w:bCs/>
          <w:color w:val="000000" w:themeColor="text1"/>
        </w:rPr>
        <w:t>State Key Lab for Strength and Vibration of Mechanical Structures, Department of Engineering Mechanics, Xi</w:t>
      </w:r>
      <w:r>
        <w:rPr>
          <w:bCs/>
          <w:color w:val="000000" w:themeColor="text1"/>
        </w:rPr>
        <w:t>’</w:t>
      </w:r>
      <w:r w:rsidRPr="00617041">
        <w:rPr>
          <w:bCs/>
          <w:color w:val="000000" w:themeColor="text1"/>
        </w:rPr>
        <w:t>an Jiaotong University, Xi</w:t>
      </w:r>
      <w:r>
        <w:rPr>
          <w:bCs/>
          <w:color w:val="000000" w:themeColor="text1"/>
        </w:rPr>
        <w:t>’</w:t>
      </w:r>
      <w:r w:rsidRPr="00617041">
        <w:rPr>
          <w:bCs/>
          <w:color w:val="000000" w:themeColor="text1"/>
        </w:rPr>
        <w:t>an 710049, PR China</w:t>
      </w:r>
    </w:p>
    <w:p w14:paraId="6A46F09F" w14:textId="77777777" w:rsidR="002E16EF" w:rsidRPr="009E17E8" w:rsidRDefault="002E16EF" w:rsidP="002E16EF">
      <w:pPr>
        <w:pStyle w:val="a9"/>
        <w:widowControl/>
        <w:numPr>
          <w:ilvl w:val="0"/>
          <w:numId w:val="1"/>
        </w:numPr>
        <w:spacing w:afterLines="50" w:after="156" w:line="240" w:lineRule="auto"/>
        <w:rPr>
          <w:bCs/>
          <w:color w:val="000000" w:themeColor="text1"/>
        </w:rPr>
      </w:pPr>
      <w:r w:rsidRPr="00F8448B">
        <w:rPr>
          <w:rFonts w:eastAsiaTheme="minorEastAsia"/>
          <w:color w:val="000000" w:themeColor="text1"/>
        </w:rPr>
        <w:t>School of Materials Science and Engineering, Beihang University, Beijing</w:t>
      </w:r>
      <w:r w:rsidRPr="00F8448B">
        <w:rPr>
          <w:rFonts w:eastAsiaTheme="minorEastAsia" w:hint="eastAsia"/>
          <w:color w:val="000000" w:themeColor="text1"/>
        </w:rPr>
        <w:t xml:space="preserve"> 100191,</w:t>
      </w:r>
      <w:r w:rsidRPr="00F8448B">
        <w:rPr>
          <w:rFonts w:eastAsiaTheme="minorEastAsia"/>
          <w:color w:val="000000" w:themeColor="text1"/>
        </w:rPr>
        <w:t xml:space="preserve"> China</w:t>
      </w:r>
      <w:r w:rsidRPr="00F8448B">
        <w:rPr>
          <w:rFonts w:eastAsiaTheme="minorEastAsia" w:hint="eastAsia"/>
          <w:color w:val="000000" w:themeColor="text1"/>
        </w:rPr>
        <w:t>.</w:t>
      </w:r>
    </w:p>
    <w:p w14:paraId="3E89E46B" w14:textId="77777777" w:rsidR="002E16EF" w:rsidRPr="009E17E8" w:rsidRDefault="002E16EF" w:rsidP="002E16EF">
      <w:pPr>
        <w:pStyle w:val="a9"/>
        <w:widowControl/>
        <w:spacing w:after="120"/>
        <w:ind w:left="360"/>
        <w:rPr>
          <w:bCs/>
          <w:color w:val="000000" w:themeColor="text1"/>
        </w:rPr>
      </w:pPr>
      <w:r>
        <w:rPr>
          <w:rFonts w:eastAsiaTheme="minorEastAsia" w:hint="eastAsia"/>
          <w:color w:val="000000" w:themeColor="text1"/>
        </w:rPr>
        <w:t>Email</w:t>
      </w:r>
      <w:r w:rsidRPr="00997C4B">
        <w:rPr>
          <w:rFonts w:eastAsiaTheme="minorEastAsia" w:hint="eastAsia"/>
          <w:color w:val="000000" w:themeColor="text1"/>
        </w:rPr>
        <w:t xml:space="preserve">: </w:t>
      </w:r>
      <w:r w:rsidRPr="00DA2419">
        <w:rPr>
          <w:rFonts w:eastAsiaTheme="minorEastAsia" w:hint="eastAsia"/>
          <w:color w:val="000000" w:themeColor="text1"/>
        </w:rPr>
        <w:t>ysye@bit.edu.cn</w:t>
      </w:r>
      <w:r w:rsidRPr="00AB2D19">
        <w:rPr>
          <w:rFonts w:eastAsiaTheme="minorEastAsia" w:hint="eastAsia"/>
          <w:color w:val="000000" w:themeColor="text1"/>
        </w:rPr>
        <w:t xml:space="preserve">; </w:t>
      </w:r>
      <w:r w:rsidRPr="00DA2419">
        <w:rPr>
          <w:rFonts w:eastAsiaTheme="minorEastAsia"/>
          <w:color w:val="000000" w:themeColor="text1"/>
        </w:rPr>
        <w:t>huangbiao@bit.edu.cn</w:t>
      </w:r>
      <w:r w:rsidRPr="00AB2D19">
        <w:rPr>
          <w:rFonts w:eastAsiaTheme="minorEastAsia" w:hint="eastAsia"/>
          <w:color w:val="000000" w:themeColor="text1"/>
        </w:rPr>
        <w:t xml:space="preserve">; </w:t>
      </w:r>
      <w:r w:rsidRPr="00DA2419">
        <w:rPr>
          <w:rFonts w:eastAsiaTheme="minorEastAsia" w:hint="eastAsia"/>
          <w:color w:val="000000" w:themeColor="text1"/>
        </w:rPr>
        <w:t>chenrj@bit.edu.cn</w:t>
      </w:r>
      <w:r w:rsidRPr="00AB2D19">
        <w:rPr>
          <w:rFonts w:eastAsiaTheme="minorEastAsia" w:hint="eastAsia"/>
          <w:color w:val="000000" w:themeColor="text1"/>
        </w:rPr>
        <w:t xml:space="preserve"> </w:t>
      </w:r>
    </w:p>
    <w:p w14:paraId="7975704C" w14:textId="77777777" w:rsidR="002E16EF" w:rsidRDefault="002E16EF" w:rsidP="002F173E">
      <w:pPr>
        <w:spacing w:afterLines="50" w:after="156" w:line="240" w:lineRule="auto"/>
        <w:jc w:val="both"/>
        <w:rPr>
          <w:rFonts w:cs="Times New Roman"/>
          <w:b/>
          <w:bCs/>
          <w:szCs w:val="22"/>
          <w14:ligatures w14:val="none"/>
        </w:rPr>
      </w:pPr>
      <w:r>
        <w:rPr>
          <w:rFonts w:cs="Times New Roman"/>
          <w:b/>
          <w:bCs/>
          <w:szCs w:val="22"/>
          <w14:ligatures w14:val="none"/>
        </w:rPr>
        <w:br w:type="page"/>
      </w:r>
    </w:p>
    <w:p w14:paraId="7118EF24" w14:textId="40FB082D" w:rsidR="002F173E" w:rsidRPr="002F173E" w:rsidRDefault="002F173E" w:rsidP="002F173E">
      <w:pPr>
        <w:spacing w:afterLines="50" w:after="156" w:line="240" w:lineRule="auto"/>
        <w:jc w:val="both"/>
        <w:rPr>
          <w:rFonts w:cs="Times New Roman"/>
          <w:b/>
          <w:bCs/>
          <w:szCs w:val="22"/>
          <w14:ligatures w14:val="none"/>
        </w:rPr>
      </w:pPr>
      <w:r w:rsidRPr="002F173E">
        <w:rPr>
          <w:rFonts w:cs="Times New Roman" w:hint="eastAsia"/>
          <w:b/>
          <w:bCs/>
          <w:szCs w:val="22"/>
          <w14:ligatures w14:val="none"/>
        </w:rPr>
        <w:lastRenderedPageBreak/>
        <w:t>Methods</w:t>
      </w:r>
    </w:p>
    <w:p w14:paraId="649B3C79" w14:textId="77777777" w:rsidR="002F173E" w:rsidRPr="002F173E" w:rsidRDefault="002F173E" w:rsidP="002F173E">
      <w:pPr>
        <w:spacing w:afterLines="50" w:after="156" w:line="240" w:lineRule="auto"/>
        <w:jc w:val="both"/>
        <w:rPr>
          <w:rFonts w:cs="Times New Roman"/>
          <w:b/>
          <w:bCs/>
          <w:szCs w:val="22"/>
          <w14:ligatures w14:val="none"/>
        </w:rPr>
      </w:pPr>
      <w:r w:rsidRPr="002F173E">
        <w:rPr>
          <w:rFonts w:cs="Times New Roman" w:hint="eastAsia"/>
          <w:b/>
          <w:bCs/>
          <w:szCs w:val="22"/>
          <w14:ligatures w14:val="none"/>
        </w:rPr>
        <w:t>Chemical Staining Process</w:t>
      </w:r>
    </w:p>
    <w:p w14:paraId="5BD5DB88" w14:textId="589970BB" w:rsidR="008949AB" w:rsidRPr="002F173E" w:rsidRDefault="002F173E" w:rsidP="002F173E">
      <w:pPr>
        <w:spacing w:afterLines="50" w:after="156" w:line="240" w:lineRule="auto"/>
        <w:jc w:val="both"/>
        <w:rPr>
          <w:rFonts w:cs="Times New Roman"/>
          <w:szCs w:val="22"/>
          <w14:ligatures w14:val="none"/>
        </w:rPr>
      </w:pPr>
      <w:r w:rsidRPr="002F173E">
        <w:rPr>
          <w:rFonts w:cs="Times New Roman"/>
          <w:szCs w:val="22"/>
          <w14:ligatures w14:val="none"/>
        </w:rPr>
        <w:t xml:space="preserve">Five electrolyte </w:t>
      </w:r>
      <w:r w:rsidRPr="002F173E">
        <w:rPr>
          <w:rFonts w:cs="Times New Roman" w:hint="eastAsia"/>
          <w:szCs w:val="22"/>
          <w14:ligatures w14:val="none"/>
        </w:rPr>
        <w:t>formulations</w:t>
      </w:r>
      <w:r w:rsidRPr="002F173E">
        <w:rPr>
          <w:rFonts w:cs="Times New Roman"/>
          <w:szCs w:val="22"/>
          <w14:ligatures w14:val="none"/>
        </w:rPr>
        <w:t xml:space="preserve"> were </w:t>
      </w:r>
      <w:r w:rsidR="008949AB" w:rsidRPr="008949AB">
        <w:rPr>
          <w:rFonts w:cs="Times New Roman"/>
          <w:szCs w:val="22"/>
          <w14:ligatures w14:val="none"/>
        </w:rPr>
        <w:t>evaluated</w:t>
      </w:r>
      <w:r w:rsidRPr="002F173E">
        <w:rPr>
          <w:rFonts w:cs="Times New Roman"/>
          <w:szCs w:val="22"/>
          <w14:ligatures w14:val="none"/>
        </w:rPr>
        <w:t xml:space="preserve"> into </w:t>
      </w:r>
      <w:r w:rsidRPr="002F173E">
        <w:rPr>
          <w:rFonts w:cs="Times New Roman" w:hint="eastAsia"/>
          <w:szCs w:val="22"/>
          <w14:ligatures w14:val="none"/>
        </w:rPr>
        <w:t xml:space="preserve">the </w:t>
      </w:r>
      <w:r w:rsidRPr="002F173E">
        <w:rPr>
          <w:rFonts w:cs="Times New Roman"/>
          <w:szCs w:val="22"/>
          <w14:ligatures w14:val="none"/>
        </w:rPr>
        <w:t xml:space="preserve">Li||Cu coin cells. After depositing </w:t>
      </w:r>
      <w:r w:rsidRPr="002F173E">
        <w:rPr>
          <w:rFonts w:cs="Times New Roman" w:hint="eastAsia"/>
          <w:szCs w:val="22"/>
          <w14:ligatures w14:val="none"/>
        </w:rPr>
        <w:t>0.88</w:t>
      </w:r>
      <w:r w:rsidRPr="002F173E">
        <w:rPr>
          <w:rFonts w:cs="Times New Roman"/>
          <w:szCs w:val="22"/>
          <w14:ligatures w14:val="none"/>
        </w:rPr>
        <w:t xml:space="preserve"> mAh</w:t>
      </w:r>
      <w:r w:rsidR="008949AB" w:rsidRPr="008949AB">
        <w:rPr>
          <w:rFonts w:cs="Times New Roman"/>
          <w:szCs w:val="22"/>
          <w14:ligatures w14:val="none"/>
        </w:rPr>
        <w:t xml:space="preserve"> cm</w:t>
      </w:r>
      <w:r w:rsidR="008949AB" w:rsidRPr="008949AB">
        <w:rPr>
          <w:rFonts w:cs="Times New Roman"/>
          <w:szCs w:val="22"/>
          <w:vertAlign w:val="superscript"/>
          <w14:ligatures w14:val="none"/>
        </w:rPr>
        <w:t>-2</w:t>
      </w:r>
      <w:r w:rsidRPr="002F173E">
        <w:rPr>
          <w:rFonts w:cs="Times New Roman"/>
          <w:szCs w:val="22"/>
          <w14:ligatures w14:val="none"/>
        </w:rPr>
        <w:t xml:space="preserve"> </w:t>
      </w:r>
      <w:r w:rsidRPr="002F173E">
        <w:rPr>
          <w:rFonts w:cs="Times New Roman" w:hint="eastAsia"/>
          <w:szCs w:val="22"/>
          <w14:ligatures w14:val="none"/>
        </w:rPr>
        <w:t xml:space="preserve">of Li </w:t>
      </w:r>
      <w:r w:rsidRPr="002F173E">
        <w:rPr>
          <w:rFonts w:cs="Times New Roman"/>
          <w:szCs w:val="22"/>
          <w14:ligatures w14:val="none"/>
        </w:rPr>
        <w:t xml:space="preserve">at a constant current </w:t>
      </w:r>
      <w:r w:rsidRPr="002F173E">
        <w:rPr>
          <w:rFonts w:cs="Times New Roman" w:hint="eastAsia"/>
          <w:szCs w:val="22"/>
          <w14:ligatures w14:val="none"/>
        </w:rPr>
        <w:t xml:space="preserve">density </w:t>
      </w:r>
      <w:r w:rsidRPr="002F173E">
        <w:rPr>
          <w:rFonts w:cs="Times New Roman"/>
          <w:szCs w:val="22"/>
          <w14:ligatures w14:val="none"/>
        </w:rPr>
        <w:t xml:space="preserve">of </w:t>
      </w:r>
      <w:r w:rsidRPr="002F173E">
        <w:rPr>
          <w:rFonts w:cs="Times New Roman" w:hint="eastAsia"/>
          <w:szCs w:val="22"/>
          <w14:ligatures w14:val="none"/>
        </w:rPr>
        <w:t>0.88</w:t>
      </w:r>
      <w:r w:rsidRPr="002F173E">
        <w:rPr>
          <w:rFonts w:cs="Times New Roman"/>
          <w:szCs w:val="22"/>
          <w14:ligatures w14:val="none"/>
        </w:rPr>
        <w:t xml:space="preserve"> mA</w:t>
      </w:r>
      <w:r w:rsidR="008949AB">
        <w:rPr>
          <w:rFonts w:cs="Times New Roman" w:hint="eastAsia"/>
          <w:szCs w:val="22"/>
          <w14:ligatures w14:val="none"/>
        </w:rPr>
        <w:t xml:space="preserve"> </w:t>
      </w:r>
      <w:r w:rsidRPr="002F173E">
        <w:rPr>
          <w:rFonts w:cs="Times New Roman" w:hint="eastAsia"/>
          <w:szCs w:val="22"/>
          <w14:ligatures w14:val="none"/>
        </w:rPr>
        <w:t>cm</w:t>
      </w:r>
      <w:r w:rsidR="008949AB" w:rsidRPr="008949AB">
        <w:rPr>
          <w:rFonts w:cs="Times New Roman" w:hint="eastAsia"/>
          <w:szCs w:val="22"/>
          <w:vertAlign w:val="superscript"/>
          <w14:ligatures w14:val="none"/>
        </w:rPr>
        <w:t>-</w:t>
      </w:r>
      <w:r w:rsidRPr="002F173E">
        <w:rPr>
          <w:rFonts w:cs="Times New Roman" w:hint="eastAsia"/>
          <w:szCs w:val="22"/>
          <w:vertAlign w:val="superscript"/>
          <w14:ligatures w14:val="none"/>
        </w:rPr>
        <w:t>2</w:t>
      </w:r>
      <w:r w:rsidRPr="002F173E">
        <w:rPr>
          <w:rFonts w:cs="Times New Roman"/>
          <w:szCs w:val="22"/>
          <w14:ligatures w14:val="none"/>
        </w:rPr>
        <w:t xml:space="preserve"> and cycling for 35 cycles,</w:t>
      </w:r>
      <w:r w:rsidRPr="002F173E">
        <w:rPr>
          <w:rFonts w:cs="Times New Roman" w:hint="eastAsia"/>
          <w:szCs w:val="22"/>
          <w14:ligatures w14:val="none"/>
        </w:rPr>
        <w:t xml:space="preserve"> </w:t>
      </w:r>
      <w:r w:rsidR="008949AB" w:rsidRPr="008949AB">
        <w:rPr>
          <w:rFonts w:cs="Times New Roman"/>
          <w:szCs w:val="22"/>
          <w14:ligatures w14:val="none"/>
        </w:rPr>
        <w:t>the cells were disassembled, and the residual Li/SEI samples on the Cu foil were washed</w:t>
      </w:r>
      <w:r w:rsidR="008949AB">
        <w:rPr>
          <w:rFonts w:cs="Times New Roman" w:hint="eastAsia"/>
          <w:szCs w:val="22"/>
          <w14:ligatures w14:val="none"/>
        </w:rPr>
        <w:t xml:space="preserve"> </w:t>
      </w:r>
      <w:r w:rsidRPr="002F173E">
        <w:rPr>
          <w:rFonts w:cs="Times New Roman" w:hint="eastAsia"/>
          <w:szCs w:val="22"/>
          <w14:ligatures w14:val="none"/>
        </w:rPr>
        <w:t xml:space="preserve">with anhydrous DME in </w:t>
      </w:r>
      <w:r w:rsidR="008949AB">
        <w:rPr>
          <w:rFonts w:cs="Times New Roman" w:hint="eastAsia"/>
          <w:szCs w:val="22"/>
          <w14:ligatures w14:val="none"/>
        </w:rPr>
        <w:t>an</w:t>
      </w:r>
      <w:r w:rsidRPr="002F173E">
        <w:rPr>
          <w:rFonts w:cs="Times New Roman" w:hint="eastAsia"/>
          <w:szCs w:val="22"/>
          <w14:ligatures w14:val="none"/>
        </w:rPr>
        <w:t xml:space="preserve"> Ar-filled glovebox.</w:t>
      </w:r>
      <w:r w:rsidR="008949AB" w:rsidRPr="008949AB">
        <w:rPr>
          <w:rFonts w:cs="Times New Roman"/>
          <w:szCs w:val="22"/>
          <w14:ligatures w14:val="none"/>
        </w:rPr>
        <w:t xml:space="preserve"> The samples were then immersed in a 0.1 wt.% Zn(TFSI)</w:t>
      </w:r>
      <w:r w:rsidR="008949AB" w:rsidRPr="008949AB">
        <w:rPr>
          <w:rFonts w:cs="Times New Roman" w:hint="eastAsia"/>
          <w:szCs w:val="22"/>
          <w:vertAlign w:val="subscript"/>
          <w14:ligatures w14:val="none"/>
        </w:rPr>
        <w:t>2</w:t>
      </w:r>
      <w:r w:rsidR="008949AB" w:rsidRPr="008949AB">
        <w:rPr>
          <w:rFonts w:cs="Times New Roman"/>
          <w:szCs w:val="22"/>
          <w14:ligatures w14:val="none"/>
        </w:rPr>
        <w:t>/DME solution for 10 s, followed by rinsing three times with DME and drying. This procedure yielded electrodes containing Zn-stained isolated Li trapped within the residual SEI.</w:t>
      </w:r>
    </w:p>
    <w:p w14:paraId="7162EF26" w14:textId="77777777" w:rsidR="002F173E" w:rsidRPr="002F173E" w:rsidRDefault="002F173E" w:rsidP="002F173E">
      <w:pPr>
        <w:spacing w:afterLines="50" w:after="156" w:line="240" w:lineRule="auto"/>
        <w:jc w:val="both"/>
        <w:rPr>
          <w:rFonts w:cs="Times New Roman"/>
          <w:b/>
          <w:bCs/>
          <w:szCs w:val="22"/>
          <w14:ligatures w14:val="none"/>
        </w:rPr>
      </w:pPr>
      <w:r w:rsidRPr="002F173E">
        <w:rPr>
          <w:rFonts w:cs="Times New Roman"/>
          <w:b/>
          <w:bCs/>
          <w:szCs w:val="22"/>
          <w14:ligatures w14:val="none"/>
        </w:rPr>
        <w:t xml:space="preserve">X-ray CT </w:t>
      </w:r>
      <w:r w:rsidRPr="002F173E">
        <w:rPr>
          <w:rFonts w:cs="Times New Roman" w:hint="eastAsia"/>
          <w:b/>
          <w:bCs/>
          <w:szCs w:val="22"/>
          <w14:ligatures w14:val="none"/>
        </w:rPr>
        <w:t xml:space="preserve">Imaging </w:t>
      </w:r>
      <w:r w:rsidRPr="002F173E">
        <w:rPr>
          <w:rFonts w:cs="Times New Roman"/>
          <w:b/>
          <w:bCs/>
          <w:i/>
          <w:iCs/>
          <w:szCs w:val="22"/>
          <w14:ligatures w14:val="none"/>
        </w:rPr>
        <w:t xml:space="preserve">via </w:t>
      </w:r>
      <w:r w:rsidRPr="002F173E">
        <w:rPr>
          <w:rFonts w:cs="Times New Roman" w:hint="eastAsia"/>
          <w:b/>
          <w:bCs/>
          <w:szCs w:val="22"/>
          <w14:ligatures w14:val="none"/>
        </w:rPr>
        <w:t>Zn Staining a</w:t>
      </w:r>
      <w:r w:rsidRPr="002F173E">
        <w:rPr>
          <w:rFonts w:cs="Times New Roman"/>
          <w:b/>
          <w:bCs/>
          <w:szCs w:val="22"/>
          <w14:ligatures w14:val="none"/>
        </w:rPr>
        <w:t>nd Image Processing</w:t>
      </w:r>
    </w:p>
    <w:p w14:paraId="5D351A94" w14:textId="6A1CD16C" w:rsidR="00B242F0" w:rsidRPr="002F173E" w:rsidRDefault="00B242F0" w:rsidP="002F173E">
      <w:pPr>
        <w:spacing w:afterLines="50" w:after="156" w:line="240" w:lineRule="auto"/>
        <w:jc w:val="both"/>
        <w:rPr>
          <w:rFonts w:cs="Times New Roman"/>
          <w:szCs w:val="22"/>
          <w14:ligatures w14:val="none"/>
        </w:rPr>
      </w:pPr>
      <w:r w:rsidRPr="00B242F0">
        <w:rPr>
          <w:rFonts w:cs="Times New Roman"/>
          <w:szCs w:val="22"/>
          <w14:ligatures w14:val="none"/>
        </w:rPr>
        <w:t>X-ray tomography measurements were performed at a synchrotron using a collimated, coherent X-ray beam. Samples were mounted on a rotation stage and rotated through at least 180°</w:t>
      </w:r>
      <w:r>
        <w:rPr>
          <w:rFonts w:cs="Times New Roman" w:hint="eastAsia"/>
          <w:szCs w:val="22"/>
          <w14:ligatures w14:val="none"/>
        </w:rPr>
        <w:t xml:space="preserve"> </w:t>
      </w:r>
      <w:r w:rsidRPr="00B242F0">
        <w:rPr>
          <w:rFonts w:cs="Times New Roman"/>
          <w:szCs w:val="22"/>
          <w14:ligatures w14:val="none"/>
        </w:rPr>
        <w:t>during acquisition. As the X-rays traversed the sample, they were partially attenuated according to the local composition and density. The transmitted X-rays were converted into visible light by a scintillator, optically magnified, and recorded using a CCD/CMOS detector to generate two-dimensional projection images. Projection images were acquired at angular increments smaller than 1° (typically &gt;1000 projections in total) and reconstructed using a tomographic algorithm to obtain the three-dimensional distribution of X-ray attenuation within the sample.</w:t>
      </w:r>
    </w:p>
    <w:p w14:paraId="7F9D9C00" w14:textId="5FE6BF6C" w:rsidR="00B242F0" w:rsidRPr="002F173E" w:rsidRDefault="00B242F0" w:rsidP="002F173E">
      <w:pPr>
        <w:spacing w:afterLines="50" w:after="156" w:line="240" w:lineRule="auto"/>
        <w:jc w:val="both"/>
        <w:rPr>
          <w:rFonts w:cs="Times New Roman"/>
          <w:szCs w:val="22"/>
          <w14:ligatures w14:val="none"/>
        </w:rPr>
      </w:pPr>
      <w:r w:rsidRPr="00B242F0">
        <w:rPr>
          <w:rFonts w:cs="Times New Roman"/>
          <w:szCs w:val="22"/>
          <w14:ligatures w14:val="none"/>
        </w:rPr>
        <w:t>Contrast in the reconstructed volumes arises from differences in the linear attenuation coefficients (μ) among internal regions, such as active materials, Zn-stained “isolated” lithium, and pores. The linear attenuation coefficient is related to the material density (</w:t>
      </w:r>
      <w:r w:rsidRPr="00B242F0">
        <w:rPr>
          <w:rFonts w:cs="Times New Roman"/>
          <w:i/>
          <w:iCs/>
          <w:szCs w:val="22"/>
          <w14:ligatures w14:val="none"/>
        </w:rPr>
        <w:t>ρ</w:t>
      </w:r>
      <w:r w:rsidRPr="00B242F0">
        <w:rPr>
          <w:rFonts w:cs="Times New Roman"/>
          <w:szCs w:val="22"/>
          <w14:ligatures w14:val="none"/>
        </w:rPr>
        <w:t>) according to:</w:t>
      </w:r>
    </w:p>
    <w:p w14:paraId="645649BC" w14:textId="64EA04FF" w:rsidR="002F173E" w:rsidRPr="002F173E" w:rsidRDefault="00F90504" w:rsidP="00F90504">
      <w:pPr>
        <w:tabs>
          <w:tab w:val="center" w:pos="4111"/>
          <w:tab w:val="right" w:pos="9072"/>
        </w:tabs>
        <w:spacing w:afterLines="50" w:after="156" w:line="240" w:lineRule="auto"/>
        <w:jc w:val="both"/>
        <w:rPr>
          <w:rFonts w:cs="Times New Roman"/>
          <w:szCs w:val="22"/>
          <w14:ligatures w14:val="none"/>
        </w:rPr>
      </w:pPr>
      <w:r>
        <w:rPr>
          <w:rFonts w:cs="Times New Roman"/>
          <w:szCs w:val="22"/>
          <w14:ligatures w14:val="none"/>
        </w:rPr>
        <w:tab/>
      </w:r>
      <m:oMath>
        <m:r>
          <w:rPr>
            <w:rFonts w:ascii="Cambria Math" w:hAnsi="Cambria Math" w:cs="Times New Roman"/>
            <w:color w:val="000000"/>
            <w:szCs w:val="22"/>
            <w14:ligatures w14:val="none"/>
          </w:rPr>
          <m:t>μ≈ρμ</m:t>
        </m:r>
      </m:oMath>
      <w:r w:rsidR="002F173E" w:rsidRPr="002F173E">
        <w:rPr>
          <w:rFonts w:cs="Times New Roman"/>
          <w:color w:val="000000"/>
          <w:szCs w:val="22"/>
          <w:vertAlign w:val="subscript"/>
          <w14:ligatures w14:val="none"/>
        </w:rPr>
        <w:t>m</w:t>
      </w:r>
      <w:r w:rsidR="002F173E" w:rsidRPr="002F173E">
        <w:rPr>
          <w:rFonts w:cs="Times New Roman"/>
          <w:szCs w:val="22"/>
          <w14:ligatures w14:val="none"/>
        </w:rPr>
        <w:tab/>
      </w:r>
      <w:r w:rsidR="002F173E" w:rsidRPr="002F173E">
        <w:rPr>
          <w:rFonts w:cs="Times New Roman" w:hint="eastAsia"/>
          <w:szCs w:val="22"/>
          <w14:ligatures w14:val="none"/>
        </w:rPr>
        <w:t>(1)</w:t>
      </w:r>
    </w:p>
    <w:p w14:paraId="724EC44A" w14:textId="41A7917A" w:rsidR="00B242F0" w:rsidRPr="002F173E" w:rsidRDefault="00B242F0" w:rsidP="002F173E">
      <w:pPr>
        <w:spacing w:afterLines="50" w:after="156" w:line="240" w:lineRule="auto"/>
        <w:jc w:val="both"/>
        <w:rPr>
          <w:rFonts w:cs="Times New Roman"/>
          <w:szCs w:val="22"/>
          <w14:ligatures w14:val="none"/>
        </w:rPr>
      </w:pPr>
      <w:r w:rsidRPr="00B242F0">
        <w:rPr>
          <w:rFonts w:cs="Times New Roman"/>
          <w:szCs w:val="22"/>
          <w14:ligatures w14:val="none"/>
        </w:rPr>
        <w:t xml:space="preserve">where </w:t>
      </w:r>
      <w:r w:rsidRPr="00B242F0">
        <w:rPr>
          <w:rFonts w:cs="Times New Roman"/>
          <w:i/>
          <w:iCs/>
          <w:szCs w:val="22"/>
          <w14:ligatures w14:val="none"/>
        </w:rPr>
        <w:t>μ</w:t>
      </w:r>
      <w:r w:rsidRPr="00B242F0">
        <w:rPr>
          <w:rFonts w:cs="Times New Roman"/>
          <w:i/>
          <w:iCs/>
          <w:szCs w:val="22"/>
          <w:vertAlign w:val="subscript"/>
          <w14:ligatures w14:val="none"/>
        </w:rPr>
        <w:t>m</w:t>
      </w:r>
      <w:r w:rsidRPr="00B242F0">
        <w:rPr>
          <w:rFonts w:cs="Times New Roman"/>
          <w:szCs w:val="22"/>
          <w14:ligatures w14:val="none"/>
        </w:rPr>
        <w:t xml:space="preserve"> is the mass attenuation coefficient (units: cm</w:t>
      </w:r>
      <w:r w:rsidRPr="00B242F0">
        <w:rPr>
          <w:rFonts w:cs="Times New Roman" w:hint="eastAsia"/>
          <w:szCs w:val="22"/>
          <w:vertAlign w:val="superscript"/>
          <w14:ligatures w14:val="none"/>
        </w:rPr>
        <w:t>2</w:t>
      </w:r>
      <w:r w:rsidRPr="00B242F0">
        <w:rPr>
          <w:rFonts w:cs="Times New Roman"/>
          <w:szCs w:val="22"/>
          <w14:ligatures w14:val="none"/>
        </w:rPr>
        <w:t xml:space="preserve"> g</w:t>
      </w:r>
      <w:r w:rsidRPr="00B242F0">
        <w:rPr>
          <w:rFonts w:cs="Times New Roman" w:hint="eastAsia"/>
          <w:szCs w:val="22"/>
          <w:vertAlign w:val="superscript"/>
          <w14:ligatures w14:val="none"/>
        </w:rPr>
        <w:t>-1</w:t>
      </w:r>
      <w:r w:rsidRPr="00B242F0">
        <w:rPr>
          <w:rFonts w:cs="Times New Roman"/>
          <w:szCs w:val="22"/>
          <w14:ligatures w14:val="none"/>
        </w:rPr>
        <w:t xml:space="preserve">), which depends primarily on the elemental composition and X-ray energy. At a fixed X-ray energy, regions with higher density generally exhibit larger </w:t>
      </w:r>
      <w:r w:rsidRPr="00B242F0">
        <w:rPr>
          <w:rFonts w:cs="Times New Roman"/>
          <w:i/>
          <w:iCs/>
          <w:szCs w:val="22"/>
          <w14:ligatures w14:val="none"/>
        </w:rPr>
        <w:t>μ</w:t>
      </w:r>
      <w:r w:rsidRPr="00B242F0">
        <w:rPr>
          <w:rFonts w:cs="Times New Roman"/>
          <w:szCs w:val="22"/>
          <w14:ligatures w14:val="none"/>
        </w:rPr>
        <w:t xml:space="preserve"> values and therefore stronger X-ray attenuation. The reconstructed attenuation coefficients were rendered as grayscale values to visualize the internal structure: high-attenuation regions (for example, metal current collectors and Zn-stained “isolated” Li) appear bright, whereas low</w:t>
      </w:r>
      <w:r>
        <w:rPr>
          <w:rFonts w:cs="Times New Roman" w:hint="eastAsia"/>
          <w:szCs w:val="22"/>
          <w14:ligatures w14:val="none"/>
        </w:rPr>
        <w:t>-</w:t>
      </w:r>
      <w:r w:rsidRPr="00B242F0">
        <w:rPr>
          <w:rFonts w:cs="Times New Roman"/>
          <w:szCs w:val="22"/>
          <w14:ligatures w14:val="none"/>
        </w:rPr>
        <w:t>density regions appear dark. Three-dimensional spatial information of the residual phases was obtained through tomographic reconstruction, followed by standard image processing and segmentation to quantify phase distributions.</w:t>
      </w:r>
    </w:p>
    <w:p w14:paraId="3A539B03" w14:textId="77777777" w:rsidR="00B242F0" w:rsidRPr="00B242F0" w:rsidRDefault="00B242F0" w:rsidP="00B242F0">
      <w:pPr>
        <w:spacing w:afterLines="50" w:after="156" w:line="240" w:lineRule="auto"/>
        <w:jc w:val="both"/>
        <w:rPr>
          <w:rFonts w:cs="Times New Roman"/>
          <w:szCs w:val="22"/>
          <w14:ligatures w14:val="none"/>
        </w:rPr>
      </w:pPr>
      <w:r w:rsidRPr="00B242F0">
        <w:rPr>
          <w:rFonts w:cs="Times New Roman"/>
          <w:szCs w:val="22"/>
          <w14:ligatures w14:val="none"/>
        </w:rPr>
        <w:t xml:space="preserve">The relative density distribution within the electrode was analyzed based on X-ray computed tomography (CT) data using Avizo software. The grayscale values, visualized using the colormap function in Avizo, correspond to the linear X-ray attenuation coefficients of the materials. For the light-element system composed of lithium, copper, solid-electrolyte interphase (SEI), and electrolyte investigated in this work, the grayscale intensity is positively correlated with the local mass density under identical scanning conditions. Therefore, the grayscale distribution can be used to </w:t>
      </w:r>
      <w:r w:rsidRPr="00B242F0">
        <w:rPr>
          <w:rFonts w:cs="Times New Roman"/>
          <w:szCs w:val="22"/>
          <w14:ligatures w14:val="none"/>
        </w:rPr>
        <w:lastRenderedPageBreak/>
        <w:t>qualitatively represent the relative density variation within the electrode.</w:t>
      </w:r>
    </w:p>
    <w:p w14:paraId="7AF4B861" w14:textId="7372F393" w:rsidR="00B242F0" w:rsidRPr="00B242F0" w:rsidRDefault="00B242F0" w:rsidP="00B242F0">
      <w:pPr>
        <w:spacing w:afterLines="50" w:after="156" w:line="240" w:lineRule="auto"/>
        <w:jc w:val="both"/>
        <w:rPr>
          <w:rFonts w:cs="Times New Roman"/>
          <w:szCs w:val="22"/>
          <w14:ligatures w14:val="none"/>
        </w:rPr>
      </w:pPr>
      <w:r w:rsidRPr="00B242F0">
        <w:rPr>
          <w:rFonts w:cs="Times New Roman"/>
          <w:szCs w:val="22"/>
          <w14:ligatures w14:val="none"/>
        </w:rPr>
        <w:t>To eliminate variations in grayscale intensity arising from differences in X-ray CT scanning parameters and sample-dependent imaging conditions, min</w:t>
      </w:r>
      <w:r w:rsidR="00BB6443">
        <w:rPr>
          <w:rFonts w:cs="Times New Roman" w:hint="eastAsia"/>
          <w:szCs w:val="22"/>
          <w14:ligatures w14:val="none"/>
        </w:rPr>
        <w:t>-</w:t>
      </w:r>
      <w:r w:rsidRPr="00B242F0">
        <w:rPr>
          <w:rFonts w:cs="Times New Roman"/>
          <w:szCs w:val="22"/>
          <w14:ligatures w14:val="none"/>
        </w:rPr>
        <w:t>max normalization was applied to all reconstructed CT slices. The original grayscale value I of each voxel was normalized to the range [0,1] according to:</w:t>
      </w:r>
    </w:p>
    <w:p w14:paraId="3879C39D" w14:textId="3285F590" w:rsidR="0038600B" w:rsidRPr="002F173E" w:rsidRDefault="00F90504" w:rsidP="00F90504">
      <w:pPr>
        <w:tabs>
          <w:tab w:val="center" w:pos="4111"/>
          <w:tab w:val="right" w:pos="9072"/>
        </w:tabs>
        <w:spacing w:afterLines="50" w:after="156" w:line="240" w:lineRule="auto"/>
        <w:jc w:val="both"/>
        <w:rPr>
          <w:rFonts w:cs="Times New Roman"/>
          <w:szCs w:val="22"/>
          <w14:ligatures w14:val="none"/>
        </w:rPr>
      </w:pPr>
      <w:r>
        <w:rPr>
          <w:rFonts w:cs="Times New Roman"/>
          <w:szCs w:val="22"/>
          <w14:ligatures w14:val="none"/>
        </w:rPr>
        <w:tab/>
      </w:r>
      <m:oMath>
        <m:sSub>
          <m:sSubPr>
            <m:ctrlPr>
              <w:rPr>
                <w:rFonts w:ascii="Cambria Math" w:hAnsi="Cambria Math" w:cs="Times New Roman"/>
                <w:i/>
                <w:color w:val="000000"/>
                <w:szCs w:val="22"/>
                <w14:ligatures w14:val="none"/>
              </w:rPr>
            </m:ctrlPr>
          </m:sSubPr>
          <m:e>
            <m:r>
              <w:rPr>
                <w:rFonts w:ascii="Cambria Math" w:hAnsi="Cambria Math" w:cs="Times New Roman"/>
                <w:color w:val="000000"/>
                <w:szCs w:val="22"/>
                <w14:ligatures w14:val="none"/>
              </w:rPr>
              <m:t>I</m:t>
            </m:r>
          </m:e>
          <m:sub>
            <m:r>
              <w:rPr>
                <w:rFonts w:ascii="Cambria Math" w:hAnsi="Cambria Math" w:cs="Times New Roman"/>
                <w:color w:val="000000"/>
                <w:szCs w:val="22"/>
                <w14:ligatures w14:val="none"/>
              </w:rPr>
              <m:t>norm</m:t>
            </m:r>
          </m:sub>
        </m:sSub>
        <m:r>
          <w:rPr>
            <w:rFonts w:ascii="Cambria Math" w:hAnsi="Cambria Math" w:cs="Times New Roman"/>
            <w:color w:val="000000"/>
            <w:szCs w:val="22"/>
            <w14:ligatures w14:val="none"/>
          </w:rPr>
          <m:t>≈</m:t>
        </m:r>
        <m:f>
          <m:fPr>
            <m:ctrlPr>
              <w:rPr>
                <w:rFonts w:ascii="Cambria Math" w:hAnsi="Cambria Math" w:cs="Times New Roman"/>
                <w:i/>
                <w:color w:val="000000"/>
                <w:szCs w:val="22"/>
                <w14:ligatures w14:val="none"/>
              </w:rPr>
            </m:ctrlPr>
          </m:fPr>
          <m:num>
            <m:r>
              <w:rPr>
                <w:rFonts w:ascii="Cambria Math" w:hAnsi="Cambria Math" w:cs="Times New Roman"/>
                <w:color w:val="000000"/>
                <w:szCs w:val="22"/>
                <w14:ligatures w14:val="none"/>
              </w:rPr>
              <m:t>I-</m:t>
            </m:r>
            <m:sSub>
              <m:sSubPr>
                <m:ctrlPr>
                  <w:rPr>
                    <w:rFonts w:ascii="Cambria Math" w:hAnsi="Cambria Math" w:cs="Times New Roman"/>
                    <w:i/>
                    <w:color w:val="000000"/>
                    <w:szCs w:val="22"/>
                    <w14:ligatures w14:val="none"/>
                  </w:rPr>
                </m:ctrlPr>
              </m:sSubPr>
              <m:e>
                <m:r>
                  <w:rPr>
                    <w:rFonts w:ascii="Cambria Math" w:hAnsi="Cambria Math" w:cs="Times New Roman"/>
                    <w:color w:val="000000"/>
                    <w:szCs w:val="22"/>
                    <w14:ligatures w14:val="none"/>
                  </w:rPr>
                  <m:t>I</m:t>
                </m:r>
              </m:e>
              <m:sub>
                <m:r>
                  <w:rPr>
                    <w:rFonts w:ascii="Cambria Math" w:hAnsi="Cambria Math" w:cs="Times New Roman"/>
                    <w:color w:val="000000"/>
                    <w:szCs w:val="22"/>
                    <w14:ligatures w14:val="none"/>
                  </w:rPr>
                  <m:t>min</m:t>
                </m:r>
              </m:sub>
            </m:sSub>
          </m:num>
          <m:den>
            <m:sSub>
              <m:sSubPr>
                <m:ctrlPr>
                  <w:rPr>
                    <w:rFonts w:ascii="Cambria Math" w:hAnsi="Cambria Math" w:cs="Times New Roman"/>
                    <w:i/>
                    <w:color w:val="000000"/>
                    <w:szCs w:val="22"/>
                    <w14:ligatures w14:val="none"/>
                  </w:rPr>
                </m:ctrlPr>
              </m:sSubPr>
              <m:e>
                <m:r>
                  <w:rPr>
                    <w:rFonts w:ascii="Cambria Math" w:hAnsi="Cambria Math" w:cs="Times New Roman"/>
                    <w:color w:val="000000"/>
                    <w:szCs w:val="22"/>
                    <w14:ligatures w14:val="none"/>
                  </w:rPr>
                  <m:t>I</m:t>
                </m:r>
              </m:e>
              <m:sub>
                <m:r>
                  <w:rPr>
                    <w:rFonts w:ascii="Cambria Math" w:hAnsi="Cambria Math" w:cs="Times New Roman"/>
                    <w:color w:val="000000"/>
                    <w:szCs w:val="22"/>
                    <w14:ligatures w14:val="none"/>
                  </w:rPr>
                  <m:t>max</m:t>
                </m:r>
              </m:sub>
            </m:sSub>
            <m:r>
              <w:rPr>
                <w:rFonts w:ascii="Cambria Math" w:hAnsi="Cambria Math" w:cs="Times New Roman"/>
                <w:color w:val="000000"/>
                <w:szCs w:val="22"/>
                <w14:ligatures w14:val="none"/>
              </w:rPr>
              <m:t>-</m:t>
            </m:r>
            <m:sSub>
              <m:sSubPr>
                <m:ctrlPr>
                  <w:rPr>
                    <w:rFonts w:ascii="Cambria Math" w:hAnsi="Cambria Math" w:cs="Times New Roman"/>
                    <w:i/>
                    <w:color w:val="000000"/>
                    <w:szCs w:val="22"/>
                    <w14:ligatures w14:val="none"/>
                  </w:rPr>
                </m:ctrlPr>
              </m:sSubPr>
              <m:e>
                <m:r>
                  <w:rPr>
                    <w:rFonts w:ascii="Cambria Math" w:hAnsi="Cambria Math" w:cs="Times New Roman"/>
                    <w:color w:val="000000"/>
                    <w:szCs w:val="22"/>
                    <w14:ligatures w14:val="none"/>
                  </w:rPr>
                  <m:t>I</m:t>
                </m:r>
              </m:e>
              <m:sub>
                <m:r>
                  <w:rPr>
                    <w:rFonts w:ascii="Cambria Math" w:hAnsi="Cambria Math" w:cs="Times New Roman"/>
                    <w:color w:val="000000"/>
                    <w:szCs w:val="22"/>
                    <w14:ligatures w14:val="none"/>
                  </w:rPr>
                  <m:t>min</m:t>
                </m:r>
              </m:sub>
            </m:sSub>
          </m:den>
        </m:f>
      </m:oMath>
      <w:r w:rsidR="0038600B" w:rsidRPr="002F173E">
        <w:rPr>
          <w:rFonts w:cs="Times New Roman"/>
          <w:szCs w:val="22"/>
          <w14:ligatures w14:val="none"/>
        </w:rPr>
        <w:tab/>
      </w:r>
      <w:r w:rsidR="0038600B" w:rsidRPr="002F173E">
        <w:rPr>
          <w:rFonts w:cs="Times New Roman" w:hint="eastAsia"/>
          <w:szCs w:val="22"/>
          <w14:ligatures w14:val="none"/>
        </w:rPr>
        <w:t>(</w:t>
      </w:r>
      <w:r w:rsidR="0038600B">
        <w:rPr>
          <w:rFonts w:cs="Times New Roman" w:hint="eastAsia"/>
          <w:szCs w:val="22"/>
          <w14:ligatures w14:val="none"/>
        </w:rPr>
        <w:t>2</w:t>
      </w:r>
      <w:r w:rsidR="0038600B" w:rsidRPr="002F173E">
        <w:rPr>
          <w:rFonts w:cs="Times New Roman" w:hint="eastAsia"/>
          <w:szCs w:val="22"/>
          <w14:ligatures w14:val="none"/>
        </w:rPr>
        <w:t>)</w:t>
      </w:r>
    </w:p>
    <w:p w14:paraId="2DDDCFBC" w14:textId="30876FF6" w:rsidR="00BB6443" w:rsidRDefault="00BB6443" w:rsidP="00BB6443">
      <w:pPr>
        <w:spacing w:afterLines="50" w:after="156" w:line="240" w:lineRule="auto"/>
        <w:jc w:val="both"/>
        <w:rPr>
          <w:rFonts w:cs="Times New Roman"/>
          <w:szCs w:val="22"/>
          <w14:ligatures w14:val="none"/>
        </w:rPr>
      </w:pPr>
      <w:r w:rsidRPr="00BB6443">
        <w:rPr>
          <w:rFonts w:cs="Times New Roman"/>
          <w:szCs w:val="22"/>
          <w14:ligatures w14:val="none"/>
        </w:rPr>
        <w:t xml:space="preserve">where </w:t>
      </w:r>
      <w:r w:rsidRPr="00BB6443">
        <w:rPr>
          <w:rFonts w:cs="Times New Roman"/>
          <w:i/>
          <w:iCs/>
          <w:szCs w:val="22"/>
          <w14:ligatures w14:val="none"/>
        </w:rPr>
        <w:t>I</w:t>
      </w:r>
      <w:r w:rsidRPr="00BB6443">
        <w:rPr>
          <w:rFonts w:cs="Times New Roman"/>
          <w:i/>
          <w:iCs/>
          <w:szCs w:val="22"/>
          <w:vertAlign w:val="subscript"/>
          <w14:ligatures w14:val="none"/>
        </w:rPr>
        <w:t>min</w:t>
      </w:r>
      <w:r w:rsidRPr="00BB6443">
        <w:rPr>
          <w:rFonts w:cs="Times New Roman"/>
          <w:szCs w:val="22"/>
          <w14:ligatures w14:val="none"/>
        </w:rPr>
        <w:t xml:space="preserve"> and </w:t>
      </w:r>
      <w:r w:rsidRPr="00BB6443">
        <w:rPr>
          <w:rFonts w:cs="Times New Roman"/>
          <w:i/>
          <w:iCs/>
          <w:szCs w:val="22"/>
          <w14:ligatures w14:val="none"/>
        </w:rPr>
        <w:t>I</w:t>
      </w:r>
      <w:r w:rsidRPr="00BB6443">
        <w:rPr>
          <w:rFonts w:cs="Times New Roman"/>
          <w:i/>
          <w:iCs/>
          <w:szCs w:val="22"/>
          <w:vertAlign w:val="subscript"/>
          <w14:ligatures w14:val="none"/>
        </w:rPr>
        <w:t>max</w:t>
      </w:r>
      <w:r w:rsidRPr="00BB6443">
        <w:rPr>
          <w:rFonts w:cs="Times New Roman"/>
          <w:szCs w:val="22"/>
          <w14:ligatures w14:val="none"/>
        </w:rPr>
        <w:t xml:space="preserve"> represent the minimum and maximum grayscale values of the original CT dataset, respectively. After normalization, the grayscale distributions of different samples were mapped onto the same scale, enabling subsequent comparative segmentation and quantitative analysis of identical phases across multiple samples.</w:t>
      </w:r>
    </w:p>
    <w:p w14:paraId="60CE1C53" w14:textId="682EB2B4" w:rsidR="00F76E13" w:rsidRPr="003132C0" w:rsidRDefault="00B242F0" w:rsidP="002F173E">
      <w:pPr>
        <w:spacing w:afterLines="50" w:after="156" w:line="240" w:lineRule="auto"/>
        <w:jc w:val="both"/>
        <w:rPr>
          <w:rFonts w:cs="Times New Roman"/>
          <w:szCs w:val="22"/>
          <w14:ligatures w14:val="none"/>
        </w:rPr>
      </w:pPr>
      <w:r w:rsidRPr="00B242F0">
        <w:rPr>
          <w:rFonts w:cs="Times New Roman"/>
          <w:szCs w:val="22"/>
          <w14:ligatures w14:val="none"/>
        </w:rPr>
        <w:t>X-ray tomography measurements were performed using a ZEISS Xradia 520 Versa system.</w:t>
      </w:r>
    </w:p>
    <w:p w14:paraId="1EE692E1" w14:textId="77777777" w:rsidR="002F173E" w:rsidRDefault="002F173E">
      <w:pPr>
        <w:widowControl/>
        <w:rPr>
          <w:rFonts w:cs="Times New Roman"/>
          <w:szCs w:val="22"/>
          <w14:ligatures w14:val="none"/>
        </w:rPr>
      </w:pPr>
      <w:r>
        <w:rPr>
          <w:rFonts w:cs="Times New Roman"/>
          <w:szCs w:val="22"/>
          <w14:ligatures w14:val="none"/>
        </w:rPr>
        <w:br w:type="page"/>
      </w:r>
    </w:p>
    <w:p w14:paraId="4E381D2C" w14:textId="667F721C" w:rsidR="002F173E" w:rsidRPr="002F173E" w:rsidRDefault="002F173E" w:rsidP="002F173E">
      <w:pPr>
        <w:spacing w:afterLines="50" w:after="156" w:line="240" w:lineRule="auto"/>
        <w:jc w:val="center"/>
        <w:rPr>
          <w:rFonts w:cs="Times New Roman"/>
          <w:b/>
          <w:bCs/>
          <w:szCs w:val="22"/>
          <w14:ligatures w14:val="none"/>
        </w:rPr>
      </w:pPr>
      <w:r w:rsidRPr="002F173E">
        <w:rPr>
          <w:rFonts w:cs="Times New Roman" w:hint="eastAsia"/>
          <w:b/>
          <w:bCs/>
          <w:szCs w:val="22"/>
          <w14:ligatures w14:val="none"/>
        </w:rPr>
        <w:lastRenderedPageBreak/>
        <w:t xml:space="preserve">Supplementary Table 1. </w:t>
      </w:r>
      <w:r w:rsidR="00BB6443" w:rsidRPr="00BB6443">
        <w:rPr>
          <w:rFonts w:cs="Times New Roman"/>
          <w:szCs w:val="22"/>
          <w14:ligatures w14:val="none"/>
        </w:rPr>
        <w:t>Full names and abbreviations of lithium salts and solvents.</w:t>
      </w:r>
    </w:p>
    <w:tbl>
      <w:tblPr>
        <w:tblW w:w="8222" w:type="dxa"/>
        <w:tblLook w:val="04A0" w:firstRow="1" w:lastRow="0" w:firstColumn="1" w:lastColumn="0" w:noHBand="0" w:noVBand="1"/>
      </w:tblPr>
      <w:tblGrid>
        <w:gridCol w:w="5954"/>
        <w:gridCol w:w="2268"/>
      </w:tblGrid>
      <w:tr w:rsidR="002F173E" w:rsidRPr="002F173E" w14:paraId="1BB0F7E1" w14:textId="77777777" w:rsidTr="0045332F">
        <w:trPr>
          <w:trHeight w:val="454"/>
        </w:trPr>
        <w:tc>
          <w:tcPr>
            <w:tcW w:w="5954" w:type="dxa"/>
            <w:tcBorders>
              <w:top w:val="single" w:sz="8" w:space="0" w:color="000000"/>
              <w:left w:val="nil"/>
              <w:bottom w:val="single" w:sz="4" w:space="0" w:color="000000"/>
              <w:right w:val="nil"/>
            </w:tcBorders>
            <w:noWrap/>
            <w:vAlign w:val="center"/>
            <w:hideMark/>
          </w:tcPr>
          <w:p w14:paraId="59C40430"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Full name</w:t>
            </w:r>
          </w:p>
        </w:tc>
        <w:tc>
          <w:tcPr>
            <w:tcW w:w="2268" w:type="dxa"/>
            <w:tcBorders>
              <w:top w:val="single" w:sz="8" w:space="0" w:color="000000"/>
              <w:left w:val="nil"/>
              <w:bottom w:val="single" w:sz="4" w:space="0" w:color="000000"/>
              <w:right w:val="nil"/>
            </w:tcBorders>
            <w:noWrap/>
            <w:vAlign w:val="center"/>
            <w:hideMark/>
          </w:tcPr>
          <w:p w14:paraId="4FE19228"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Abbreviation</w:t>
            </w:r>
          </w:p>
        </w:tc>
      </w:tr>
      <w:tr w:rsidR="002F173E" w:rsidRPr="002F173E" w14:paraId="4C56C9A6" w14:textId="77777777" w:rsidTr="0045332F">
        <w:trPr>
          <w:trHeight w:val="454"/>
        </w:trPr>
        <w:tc>
          <w:tcPr>
            <w:tcW w:w="5954" w:type="dxa"/>
            <w:tcBorders>
              <w:top w:val="nil"/>
              <w:left w:val="nil"/>
              <w:bottom w:val="nil"/>
              <w:right w:val="nil"/>
            </w:tcBorders>
            <w:noWrap/>
            <w:vAlign w:val="center"/>
            <w:hideMark/>
          </w:tcPr>
          <w:p w14:paraId="6F222311"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hexafluorophosphate</w:t>
            </w:r>
          </w:p>
        </w:tc>
        <w:tc>
          <w:tcPr>
            <w:tcW w:w="2268" w:type="dxa"/>
            <w:tcBorders>
              <w:top w:val="nil"/>
              <w:left w:val="nil"/>
              <w:bottom w:val="nil"/>
              <w:right w:val="nil"/>
            </w:tcBorders>
            <w:noWrap/>
            <w:vAlign w:val="center"/>
            <w:hideMark/>
          </w:tcPr>
          <w:p w14:paraId="0BA82316"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LiPF</w:t>
            </w:r>
            <w:r w:rsidRPr="002F173E">
              <w:rPr>
                <w:rFonts w:cs="Times New Roman" w:hint="eastAsia"/>
                <w:color w:val="000000"/>
                <w:kern w:val="0"/>
                <w:vertAlign w:val="subscript"/>
                <w14:ligatures w14:val="none"/>
              </w:rPr>
              <w:t>6</w:t>
            </w:r>
          </w:p>
        </w:tc>
      </w:tr>
      <w:tr w:rsidR="002F173E" w:rsidRPr="002F173E" w14:paraId="63A4BFDA" w14:textId="77777777" w:rsidTr="0045332F">
        <w:trPr>
          <w:trHeight w:val="454"/>
        </w:trPr>
        <w:tc>
          <w:tcPr>
            <w:tcW w:w="5954" w:type="dxa"/>
            <w:tcBorders>
              <w:top w:val="nil"/>
              <w:left w:val="nil"/>
              <w:bottom w:val="nil"/>
              <w:right w:val="nil"/>
            </w:tcBorders>
            <w:noWrap/>
            <w:vAlign w:val="center"/>
            <w:hideMark/>
          </w:tcPr>
          <w:p w14:paraId="3882CA29"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bis(trifluoromethanesulfonyl)imide</w:t>
            </w:r>
          </w:p>
        </w:tc>
        <w:tc>
          <w:tcPr>
            <w:tcW w:w="2268" w:type="dxa"/>
            <w:tcBorders>
              <w:top w:val="nil"/>
              <w:left w:val="nil"/>
              <w:bottom w:val="nil"/>
              <w:right w:val="nil"/>
            </w:tcBorders>
            <w:noWrap/>
            <w:vAlign w:val="center"/>
            <w:hideMark/>
          </w:tcPr>
          <w:p w14:paraId="0C924D1B"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LiTFSI</w:t>
            </w:r>
          </w:p>
        </w:tc>
      </w:tr>
      <w:tr w:rsidR="002F173E" w:rsidRPr="002F173E" w14:paraId="15A48182" w14:textId="77777777" w:rsidTr="0045332F">
        <w:trPr>
          <w:trHeight w:val="454"/>
        </w:trPr>
        <w:tc>
          <w:tcPr>
            <w:tcW w:w="5954" w:type="dxa"/>
            <w:tcBorders>
              <w:top w:val="nil"/>
              <w:left w:val="nil"/>
              <w:bottom w:val="nil"/>
              <w:right w:val="nil"/>
            </w:tcBorders>
            <w:noWrap/>
            <w:vAlign w:val="center"/>
            <w:hideMark/>
          </w:tcPr>
          <w:p w14:paraId="4260ED21"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nitrate</w:t>
            </w:r>
          </w:p>
        </w:tc>
        <w:tc>
          <w:tcPr>
            <w:tcW w:w="2268" w:type="dxa"/>
            <w:tcBorders>
              <w:top w:val="nil"/>
              <w:left w:val="nil"/>
              <w:bottom w:val="nil"/>
              <w:right w:val="nil"/>
            </w:tcBorders>
            <w:noWrap/>
            <w:vAlign w:val="center"/>
            <w:hideMark/>
          </w:tcPr>
          <w:p w14:paraId="1B75EA26"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LiNO</w:t>
            </w:r>
            <w:r w:rsidRPr="002F173E">
              <w:rPr>
                <w:rFonts w:cs="Times New Roman"/>
                <w:color w:val="000000"/>
                <w:kern w:val="0"/>
                <w:vertAlign w:val="subscript"/>
                <w14:ligatures w14:val="none"/>
              </w:rPr>
              <w:t>3</w:t>
            </w:r>
          </w:p>
        </w:tc>
      </w:tr>
      <w:tr w:rsidR="002F173E" w:rsidRPr="002F173E" w14:paraId="35C126FA" w14:textId="77777777" w:rsidTr="0045332F">
        <w:trPr>
          <w:trHeight w:val="454"/>
        </w:trPr>
        <w:tc>
          <w:tcPr>
            <w:tcW w:w="5954" w:type="dxa"/>
            <w:tcBorders>
              <w:top w:val="nil"/>
              <w:left w:val="nil"/>
              <w:bottom w:val="nil"/>
              <w:right w:val="nil"/>
            </w:tcBorders>
            <w:noWrap/>
            <w:vAlign w:val="center"/>
            <w:hideMark/>
          </w:tcPr>
          <w:p w14:paraId="63091990"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bis(fluorosulfonyl)imide</w:t>
            </w:r>
          </w:p>
        </w:tc>
        <w:tc>
          <w:tcPr>
            <w:tcW w:w="2268" w:type="dxa"/>
            <w:tcBorders>
              <w:top w:val="nil"/>
              <w:left w:val="nil"/>
              <w:bottom w:val="nil"/>
              <w:right w:val="nil"/>
            </w:tcBorders>
            <w:noWrap/>
            <w:vAlign w:val="center"/>
            <w:hideMark/>
          </w:tcPr>
          <w:p w14:paraId="6F269222"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LiFSI</w:t>
            </w:r>
          </w:p>
        </w:tc>
      </w:tr>
      <w:tr w:rsidR="002F173E" w:rsidRPr="002F173E" w14:paraId="081F281F" w14:textId="77777777" w:rsidTr="0045332F">
        <w:trPr>
          <w:trHeight w:val="454"/>
        </w:trPr>
        <w:tc>
          <w:tcPr>
            <w:tcW w:w="5954" w:type="dxa"/>
            <w:tcBorders>
              <w:top w:val="nil"/>
              <w:left w:val="nil"/>
              <w:bottom w:val="nil"/>
              <w:right w:val="nil"/>
            </w:tcBorders>
            <w:noWrap/>
            <w:vAlign w:val="center"/>
            <w:hideMark/>
          </w:tcPr>
          <w:p w14:paraId="4E010BC7"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difluoro(oxalato)borate</w:t>
            </w:r>
          </w:p>
        </w:tc>
        <w:tc>
          <w:tcPr>
            <w:tcW w:w="2268" w:type="dxa"/>
            <w:tcBorders>
              <w:top w:val="nil"/>
              <w:left w:val="nil"/>
              <w:bottom w:val="nil"/>
              <w:right w:val="nil"/>
            </w:tcBorders>
            <w:noWrap/>
            <w:vAlign w:val="center"/>
            <w:hideMark/>
          </w:tcPr>
          <w:p w14:paraId="192DABA9"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LiDFOB</w:t>
            </w:r>
          </w:p>
        </w:tc>
      </w:tr>
      <w:tr w:rsidR="002F173E" w:rsidRPr="002F173E" w14:paraId="621D9709" w14:textId="77777777" w:rsidTr="0045332F">
        <w:trPr>
          <w:trHeight w:val="454"/>
        </w:trPr>
        <w:tc>
          <w:tcPr>
            <w:tcW w:w="5954" w:type="dxa"/>
            <w:tcBorders>
              <w:top w:val="nil"/>
              <w:left w:val="nil"/>
              <w:bottom w:val="nil"/>
              <w:right w:val="nil"/>
            </w:tcBorders>
            <w:noWrap/>
            <w:vAlign w:val="center"/>
            <w:hideMark/>
          </w:tcPr>
          <w:p w14:paraId="2E52E9CE"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lithium tetrafluoroborate</w:t>
            </w:r>
          </w:p>
        </w:tc>
        <w:tc>
          <w:tcPr>
            <w:tcW w:w="2268" w:type="dxa"/>
            <w:tcBorders>
              <w:top w:val="nil"/>
              <w:left w:val="nil"/>
              <w:bottom w:val="nil"/>
              <w:right w:val="nil"/>
            </w:tcBorders>
            <w:noWrap/>
            <w:vAlign w:val="center"/>
            <w:hideMark/>
          </w:tcPr>
          <w:p w14:paraId="3DE054AF"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LiBF</w:t>
            </w:r>
            <w:r w:rsidRPr="002F173E">
              <w:rPr>
                <w:rFonts w:cs="Times New Roman"/>
                <w:color w:val="000000"/>
                <w:kern w:val="0"/>
                <w:vertAlign w:val="subscript"/>
                <w14:ligatures w14:val="none"/>
              </w:rPr>
              <w:t>4</w:t>
            </w:r>
          </w:p>
        </w:tc>
      </w:tr>
      <w:tr w:rsidR="002F173E" w:rsidRPr="002F173E" w14:paraId="12EC6FA9" w14:textId="77777777" w:rsidTr="0045332F">
        <w:trPr>
          <w:trHeight w:val="454"/>
        </w:trPr>
        <w:tc>
          <w:tcPr>
            <w:tcW w:w="5954" w:type="dxa"/>
            <w:tcBorders>
              <w:top w:val="nil"/>
              <w:left w:val="nil"/>
              <w:bottom w:val="nil"/>
              <w:right w:val="nil"/>
            </w:tcBorders>
            <w:noWrap/>
            <w:vAlign w:val="center"/>
            <w:hideMark/>
          </w:tcPr>
          <w:p w14:paraId="24382FD4"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diethyl carbonate</w:t>
            </w:r>
          </w:p>
        </w:tc>
        <w:tc>
          <w:tcPr>
            <w:tcW w:w="2268" w:type="dxa"/>
            <w:tcBorders>
              <w:top w:val="nil"/>
              <w:left w:val="nil"/>
              <w:bottom w:val="nil"/>
              <w:right w:val="nil"/>
            </w:tcBorders>
            <w:noWrap/>
            <w:vAlign w:val="center"/>
            <w:hideMark/>
          </w:tcPr>
          <w:p w14:paraId="1A8F9FA6"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DEC</w:t>
            </w:r>
          </w:p>
        </w:tc>
      </w:tr>
      <w:tr w:rsidR="002F173E" w:rsidRPr="002F173E" w14:paraId="066730D4" w14:textId="77777777" w:rsidTr="0045332F">
        <w:trPr>
          <w:trHeight w:val="454"/>
        </w:trPr>
        <w:tc>
          <w:tcPr>
            <w:tcW w:w="5954" w:type="dxa"/>
            <w:tcBorders>
              <w:top w:val="nil"/>
              <w:left w:val="nil"/>
              <w:bottom w:val="nil"/>
              <w:right w:val="nil"/>
            </w:tcBorders>
            <w:noWrap/>
            <w:vAlign w:val="center"/>
            <w:hideMark/>
          </w:tcPr>
          <w:p w14:paraId="13845D65"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ethylene carbonate</w:t>
            </w:r>
          </w:p>
        </w:tc>
        <w:tc>
          <w:tcPr>
            <w:tcW w:w="2268" w:type="dxa"/>
            <w:tcBorders>
              <w:top w:val="nil"/>
              <w:left w:val="nil"/>
              <w:bottom w:val="nil"/>
              <w:right w:val="nil"/>
            </w:tcBorders>
            <w:noWrap/>
            <w:vAlign w:val="center"/>
            <w:hideMark/>
          </w:tcPr>
          <w:p w14:paraId="57FFAB9B"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EC</w:t>
            </w:r>
          </w:p>
        </w:tc>
      </w:tr>
      <w:tr w:rsidR="002F173E" w:rsidRPr="002F173E" w14:paraId="203B350F" w14:textId="77777777" w:rsidTr="0045332F">
        <w:trPr>
          <w:trHeight w:val="454"/>
        </w:trPr>
        <w:tc>
          <w:tcPr>
            <w:tcW w:w="5954" w:type="dxa"/>
            <w:tcBorders>
              <w:top w:val="nil"/>
              <w:left w:val="nil"/>
              <w:bottom w:val="nil"/>
              <w:right w:val="nil"/>
            </w:tcBorders>
            <w:noWrap/>
            <w:vAlign w:val="center"/>
            <w:hideMark/>
          </w:tcPr>
          <w:p w14:paraId="3FC8EE7C"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fluoroethylene carbonate</w:t>
            </w:r>
          </w:p>
        </w:tc>
        <w:tc>
          <w:tcPr>
            <w:tcW w:w="2268" w:type="dxa"/>
            <w:tcBorders>
              <w:top w:val="nil"/>
              <w:left w:val="nil"/>
              <w:bottom w:val="nil"/>
              <w:right w:val="nil"/>
            </w:tcBorders>
            <w:noWrap/>
            <w:vAlign w:val="center"/>
            <w:hideMark/>
          </w:tcPr>
          <w:p w14:paraId="1A71F11A"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FEC</w:t>
            </w:r>
          </w:p>
        </w:tc>
      </w:tr>
      <w:tr w:rsidR="002F173E" w:rsidRPr="002F173E" w14:paraId="18B0A22C" w14:textId="77777777" w:rsidTr="0045332F">
        <w:trPr>
          <w:trHeight w:val="454"/>
        </w:trPr>
        <w:tc>
          <w:tcPr>
            <w:tcW w:w="5954" w:type="dxa"/>
            <w:tcBorders>
              <w:top w:val="nil"/>
              <w:left w:val="nil"/>
              <w:bottom w:val="nil"/>
              <w:right w:val="nil"/>
            </w:tcBorders>
            <w:noWrap/>
            <w:vAlign w:val="center"/>
            <w:hideMark/>
          </w:tcPr>
          <w:p w14:paraId="1A6F4649"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1,3-dioxolane</w:t>
            </w:r>
          </w:p>
        </w:tc>
        <w:tc>
          <w:tcPr>
            <w:tcW w:w="2268" w:type="dxa"/>
            <w:tcBorders>
              <w:top w:val="nil"/>
              <w:left w:val="nil"/>
              <w:bottom w:val="nil"/>
              <w:right w:val="nil"/>
            </w:tcBorders>
            <w:noWrap/>
            <w:vAlign w:val="center"/>
            <w:hideMark/>
          </w:tcPr>
          <w:p w14:paraId="39E81D16"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DOL</w:t>
            </w:r>
          </w:p>
        </w:tc>
      </w:tr>
      <w:tr w:rsidR="002F173E" w:rsidRPr="002F173E" w14:paraId="42651B7E" w14:textId="77777777" w:rsidTr="0045332F">
        <w:trPr>
          <w:trHeight w:val="454"/>
        </w:trPr>
        <w:tc>
          <w:tcPr>
            <w:tcW w:w="5954" w:type="dxa"/>
            <w:tcBorders>
              <w:top w:val="nil"/>
              <w:left w:val="nil"/>
              <w:bottom w:val="nil"/>
              <w:right w:val="nil"/>
            </w:tcBorders>
            <w:noWrap/>
            <w:vAlign w:val="center"/>
            <w:hideMark/>
          </w:tcPr>
          <w:p w14:paraId="4B4A28E8"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1,2-dimethoxyethane</w:t>
            </w:r>
          </w:p>
        </w:tc>
        <w:tc>
          <w:tcPr>
            <w:tcW w:w="2268" w:type="dxa"/>
            <w:tcBorders>
              <w:top w:val="nil"/>
              <w:left w:val="nil"/>
              <w:bottom w:val="nil"/>
              <w:right w:val="nil"/>
            </w:tcBorders>
            <w:noWrap/>
            <w:vAlign w:val="center"/>
            <w:hideMark/>
          </w:tcPr>
          <w:p w14:paraId="77102B96"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DME</w:t>
            </w:r>
          </w:p>
        </w:tc>
      </w:tr>
      <w:tr w:rsidR="002F173E" w:rsidRPr="002F173E" w14:paraId="615DBAD5" w14:textId="77777777" w:rsidTr="0045332F">
        <w:trPr>
          <w:trHeight w:val="454"/>
        </w:trPr>
        <w:tc>
          <w:tcPr>
            <w:tcW w:w="5954" w:type="dxa"/>
            <w:tcBorders>
              <w:top w:val="nil"/>
              <w:left w:val="nil"/>
              <w:bottom w:val="single" w:sz="8" w:space="0" w:color="000000"/>
              <w:right w:val="nil"/>
            </w:tcBorders>
            <w:noWrap/>
            <w:vAlign w:val="center"/>
            <w:hideMark/>
          </w:tcPr>
          <w:p w14:paraId="3BDC904F"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1,1,2,2-tetrafluoroethyl-2,2,3,3-tetrafluoropropyl ether</w:t>
            </w:r>
          </w:p>
        </w:tc>
        <w:tc>
          <w:tcPr>
            <w:tcW w:w="2268" w:type="dxa"/>
            <w:tcBorders>
              <w:top w:val="nil"/>
              <w:left w:val="nil"/>
              <w:bottom w:val="single" w:sz="8" w:space="0" w:color="000000"/>
              <w:right w:val="nil"/>
            </w:tcBorders>
            <w:noWrap/>
            <w:vAlign w:val="center"/>
            <w:hideMark/>
          </w:tcPr>
          <w:p w14:paraId="1798F0E2"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TTE</w:t>
            </w:r>
          </w:p>
        </w:tc>
      </w:tr>
    </w:tbl>
    <w:p w14:paraId="63D56813" w14:textId="77777777" w:rsidR="002F173E" w:rsidRPr="002F173E" w:rsidRDefault="002F173E" w:rsidP="002F173E">
      <w:pPr>
        <w:spacing w:afterLines="50" w:after="156" w:line="240" w:lineRule="auto"/>
        <w:jc w:val="center"/>
        <w:rPr>
          <w:rFonts w:cs="Times New Roman"/>
          <w:b/>
          <w:bCs/>
          <w:szCs w:val="22"/>
          <w14:ligatures w14:val="none"/>
        </w:rPr>
      </w:pPr>
    </w:p>
    <w:p w14:paraId="0D0693EC" w14:textId="77777777" w:rsidR="002F173E" w:rsidRPr="002F173E" w:rsidRDefault="002F173E" w:rsidP="002F173E">
      <w:pPr>
        <w:widowControl/>
        <w:spacing w:after="0" w:line="240" w:lineRule="auto"/>
        <w:rPr>
          <w:rFonts w:cs="Times New Roman"/>
          <w:b/>
          <w:bCs/>
          <w:szCs w:val="22"/>
          <w14:ligatures w14:val="none"/>
        </w:rPr>
      </w:pPr>
      <w:r w:rsidRPr="002F173E">
        <w:rPr>
          <w:rFonts w:cs="Times New Roman"/>
          <w:b/>
          <w:bCs/>
          <w:szCs w:val="22"/>
          <w14:ligatures w14:val="none"/>
        </w:rPr>
        <w:br w:type="page"/>
      </w:r>
    </w:p>
    <w:p w14:paraId="5065713E" w14:textId="659EBE9D" w:rsidR="002F173E" w:rsidRPr="002F173E" w:rsidRDefault="002F173E" w:rsidP="002F173E">
      <w:pPr>
        <w:widowControl/>
        <w:spacing w:after="0" w:line="240" w:lineRule="auto"/>
        <w:jc w:val="center"/>
        <w:rPr>
          <w:rFonts w:cs="Times New Roman"/>
          <w:szCs w:val="22"/>
          <w14:ligatures w14:val="none"/>
        </w:rPr>
      </w:pPr>
      <w:r w:rsidRPr="002F173E">
        <w:rPr>
          <w:rFonts w:cs="Times New Roman" w:hint="eastAsia"/>
          <w:b/>
          <w:bCs/>
          <w:szCs w:val="22"/>
          <w14:ligatures w14:val="none"/>
        </w:rPr>
        <w:lastRenderedPageBreak/>
        <w:t>Supplementary Table 2.</w:t>
      </w:r>
      <w:r w:rsidRPr="002F173E">
        <w:rPr>
          <w:rFonts w:cs="Times New Roman" w:hint="eastAsia"/>
          <w:szCs w:val="22"/>
          <w14:ligatures w14:val="none"/>
        </w:rPr>
        <w:t xml:space="preserve"> </w:t>
      </w:r>
      <w:r w:rsidR="00BB6443" w:rsidRPr="00BB6443">
        <w:rPr>
          <w:rFonts w:cs="Times New Roman"/>
          <w:szCs w:val="22"/>
          <w14:ligatures w14:val="none"/>
        </w:rPr>
        <w:t>Summary of electrolyte compositions</w:t>
      </w:r>
    </w:p>
    <w:tbl>
      <w:tblPr>
        <w:tblW w:w="8222" w:type="dxa"/>
        <w:tblLook w:val="04A0" w:firstRow="1" w:lastRow="0" w:firstColumn="1" w:lastColumn="0" w:noHBand="0" w:noVBand="1"/>
      </w:tblPr>
      <w:tblGrid>
        <w:gridCol w:w="1269"/>
        <w:gridCol w:w="3693"/>
        <w:gridCol w:w="3260"/>
      </w:tblGrid>
      <w:tr w:rsidR="002F173E" w:rsidRPr="002F173E" w14:paraId="5FDAEF77" w14:textId="77777777" w:rsidTr="0045332F">
        <w:trPr>
          <w:trHeight w:val="454"/>
        </w:trPr>
        <w:tc>
          <w:tcPr>
            <w:tcW w:w="1269" w:type="dxa"/>
            <w:tcBorders>
              <w:top w:val="single" w:sz="8" w:space="0" w:color="000000"/>
              <w:left w:val="nil"/>
              <w:bottom w:val="single" w:sz="4" w:space="0" w:color="000000"/>
              <w:right w:val="nil"/>
            </w:tcBorders>
            <w:noWrap/>
            <w:vAlign w:val="center"/>
            <w:hideMark/>
          </w:tcPr>
          <w:p w14:paraId="5EB62D51"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Electrolyte</w:t>
            </w:r>
          </w:p>
        </w:tc>
        <w:tc>
          <w:tcPr>
            <w:tcW w:w="3693" w:type="dxa"/>
            <w:tcBorders>
              <w:top w:val="single" w:sz="8" w:space="0" w:color="000000"/>
              <w:left w:val="nil"/>
              <w:bottom w:val="single" w:sz="4" w:space="0" w:color="000000"/>
              <w:right w:val="nil"/>
            </w:tcBorders>
            <w:noWrap/>
            <w:vAlign w:val="center"/>
            <w:hideMark/>
          </w:tcPr>
          <w:p w14:paraId="0DF55572"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Salt</w:t>
            </w:r>
          </w:p>
        </w:tc>
        <w:tc>
          <w:tcPr>
            <w:tcW w:w="3260" w:type="dxa"/>
            <w:tcBorders>
              <w:top w:val="single" w:sz="8" w:space="0" w:color="000000"/>
              <w:left w:val="nil"/>
              <w:bottom w:val="single" w:sz="4" w:space="0" w:color="000000"/>
              <w:right w:val="nil"/>
            </w:tcBorders>
            <w:noWrap/>
            <w:vAlign w:val="center"/>
            <w:hideMark/>
          </w:tcPr>
          <w:p w14:paraId="17DBA1CD"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Solvent</w:t>
            </w:r>
          </w:p>
        </w:tc>
      </w:tr>
      <w:tr w:rsidR="002F173E" w:rsidRPr="002F173E" w14:paraId="164F7331" w14:textId="77777777" w:rsidTr="0045332F">
        <w:trPr>
          <w:trHeight w:val="454"/>
        </w:trPr>
        <w:tc>
          <w:tcPr>
            <w:tcW w:w="1269" w:type="dxa"/>
            <w:tcBorders>
              <w:top w:val="nil"/>
              <w:left w:val="nil"/>
              <w:bottom w:val="nil"/>
              <w:right w:val="nil"/>
            </w:tcBorders>
            <w:noWrap/>
            <w:vAlign w:val="center"/>
            <w:hideMark/>
          </w:tcPr>
          <w:p w14:paraId="6D2198B2" w14:textId="15B198E9"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w:t>
            </w:r>
            <w:r w:rsidRPr="002F173E">
              <w:rPr>
                <w:rFonts w:cs="Times New Roman" w:hint="eastAsia"/>
                <w:color w:val="000000"/>
                <w:kern w:val="0"/>
                <w14:ligatures w14:val="none"/>
              </w:rPr>
              <w:t>L</w:t>
            </w:r>
            <w:r w:rsidRPr="002F173E">
              <w:rPr>
                <w:rFonts w:cs="Times New Roman"/>
                <w:color w:val="000000"/>
                <w:kern w:val="0"/>
                <w14:ligatures w14:val="none"/>
              </w:rPr>
              <w:t>1</w:t>
            </w:r>
          </w:p>
        </w:tc>
        <w:tc>
          <w:tcPr>
            <w:tcW w:w="3693" w:type="dxa"/>
            <w:tcBorders>
              <w:top w:val="nil"/>
              <w:left w:val="nil"/>
              <w:bottom w:val="nil"/>
              <w:right w:val="nil"/>
            </w:tcBorders>
            <w:noWrap/>
            <w:vAlign w:val="center"/>
            <w:hideMark/>
          </w:tcPr>
          <w:p w14:paraId="3CEBD728"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1 M LiPF</w:t>
            </w:r>
            <w:r w:rsidRPr="002F173E">
              <w:rPr>
                <w:rFonts w:cs="Times New Roman"/>
                <w:color w:val="000000"/>
                <w:kern w:val="0"/>
                <w:vertAlign w:val="subscript"/>
                <w14:ligatures w14:val="none"/>
              </w:rPr>
              <w:t>6</w:t>
            </w:r>
          </w:p>
        </w:tc>
        <w:tc>
          <w:tcPr>
            <w:tcW w:w="3260" w:type="dxa"/>
            <w:tcBorders>
              <w:top w:val="nil"/>
              <w:left w:val="nil"/>
              <w:bottom w:val="nil"/>
              <w:right w:val="nil"/>
            </w:tcBorders>
            <w:noWrap/>
            <w:vAlign w:val="center"/>
            <w:hideMark/>
          </w:tcPr>
          <w:p w14:paraId="3EA9E1FD" w14:textId="408DB194"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DEC/EC (1:1</w:t>
            </w:r>
            <w:r w:rsidR="00BB6443">
              <w:rPr>
                <w:rFonts w:cs="Times New Roman" w:hint="eastAsia"/>
                <w:color w:val="000000"/>
                <w:kern w:val="0"/>
                <w14:ligatures w14:val="none"/>
              </w:rPr>
              <w:t>,</w:t>
            </w:r>
            <w:r w:rsidRPr="002F173E">
              <w:rPr>
                <w:rFonts w:cs="Times New Roman"/>
                <w:color w:val="000000"/>
                <w:kern w:val="0"/>
                <w14:ligatures w14:val="none"/>
              </w:rPr>
              <w:t xml:space="preserve"> v/v)</w:t>
            </w:r>
          </w:p>
        </w:tc>
      </w:tr>
      <w:tr w:rsidR="002F173E" w:rsidRPr="002F173E" w14:paraId="1C517120" w14:textId="77777777" w:rsidTr="0045332F">
        <w:trPr>
          <w:trHeight w:val="454"/>
        </w:trPr>
        <w:tc>
          <w:tcPr>
            <w:tcW w:w="1269" w:type="dxa"/>
            <w:tcBorders>
              <w:top w:val="nil"/>
              <w:left w:val="nil"/>
              <w:bottom w:val="nil"/>
              <w:right w:val="nil"/>
            </w:tcBorders>
            <w:noWrap/>
            <w:vAlign w:val="center"/>
            <w:hideMark/>
          </w:tcPr>
          <w:p w14:paraId="0102CED6" w14:textId="5943CF13"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w:t>
            </w:r>
            <w:r w:rsidRPr="002F173E">
              <w:rPr>
                <w:rFonts w:cs="Times New Roman" w:hint="eastAsia"/>
                <w:color w:val="000000"/>
                <w:kern w:val="0"/>
                <w14:ligatures w14:val="none"/>
              </w:rPr>
              <w:t>L</w:t>
            </w:r>
            <w:r w:rsidRPr="002F173E">
              <w:rPr>
                <w:rFonts w:cs="Times New Roman"/>
                <w:color w:val="000000"/>
                <w:kern w:val="0"/>
                <w14:ligatures w14:val="none"/>
              </w:rPr>
              <w:t>2</w:t>
            </w:r>
          </w:p>
        </w:tc>
        <w:tc>
          <w:tcPr>
            <w:tcW w:w="3693" w:type="dxa"/>
            <w:tcBorders>
              <w:top w:val="nil"/>
              <w:left w:val="nil"/>
              <w:bottom w:val="nil"/>
              <w:right w:val="nil"/>
            </w:tcBorders>
            <w:noWrap/>
            <w:vAlign w:val="center"/>
            <w:hideMark/>
          </w:tcPr>
          <w:p w14:paraId="63C58569" w14:textId="77777777"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1 M LiPF</w:t>
            </w:r>
            <w:r w:rsidRPr="002F173E">
              <w:rPr>
                <w:rFonts w:cs="Times New Roman"/>
                <w:color w:val="000000"/>
                <w:kern w:val="0"/>
                <w:vertAlign w:val="subscript"/>
                <w14:ligatures w14:val="none"/>
              </w:rPr>
              <w:t>6</w:t>
            </w:r>
          </w:p>
        </w:tc>
        <w:tc>
          <w:tcPr>
            <w:tcW w:w="3260" w:type="dxa"/>
            <w:tcBorders>
              <w:top w:val="nil"/>
              <w:left w:val="nil"/>
              <w:bottom w:val="nil"/>
              <w:right w:val="nil"/>
            </w:tcBorders>
            <w:noWrap/>
            <w:vAlign w:val="center"/>
            <w:hideMark/>
          </w:tcPr>
          <w:p w14:paraId="2B9C0AA7" w14:textId="16E253DC"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DEC/EC/FEC (9:9:2</w:t>
            </w:r>
            <w:r w:rsidR="00BB6443">
              <w:rPr>
                <w:rFonts w:cs="Times New Roman" w:hint="eastAsia"/>
                <w:color w:val="000000"/>
                <w:kern w:val="0"/>
                <w14:ligatures w14:val="none"/>
              </w:rPr>
              <w:t>,</w:t>
            </w:r>
            <w:r w:rsidRPr="002F173E">
              <w:rPr>
                <w:rFonts w:cs="Times New Roman"/>
                <w:color w:val="000000"/>
                <w:kern w:val="0"/>
                <w14:ligatures w14:val="none"/>
              </w:rPr>
              <w:t xml:space="preserve"> v/v/v)</w:t>
            </w:r>
          </w:p>
        </w:tc>
      </w:tr>
      <w:tr w:rsidR="002F173E" w:rsidRPr="002F173E" w14:paraId="2C2B976A" w14:textId="77777777" w:rsidTr="00FA23A4">
        <w:trPr>
          <w:trHeight w:val="454"/>
        </w:trPr>
        <w:tc>
          <w:tcPr>
            <w:tcW w:w="1269" w:type="dxa"/>
            <w:tcBorders>
              <w:top w:val="nil"/>
              <w:left w:val="nil"/>
              <w:bottom w:val="nil"/>
              <w:right w:val="nil"/>
            </w:tcBorders>
            <w:noWrap/>
            <w:vAlign w:val="center"/>
            <w:hideMark/>
          </w:tcPr>
          <w:p w14:paraId="2EEE83CB" w14:textId="201EE2DB"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E</w:t>
            </w:r>
            <w:r w:rsidRPr="002F173E">
              <w:rPr>
                <w:rFonts w:cs="Times New Roman" w:hint="eastAsia"/>
                <w:color w:val="000000"/>
                <w:kern w:val="0"/>
                <w14:ligatures w14:val="none"/>
              </w:rPr>
              <w:t>L</w:t>
            </w:r>
            <w:r w:rsidR="00FA23A4">
              <w:rPr>
                <w:rFonts w:cs="Times New Roman" w:hint="eastAsia"/>
                <w:color w:val="000000"/>
                <w:kern w:val="0"/>
                <w14:ligatures w14:val="none"/>
              </w:rPr>
              <w:t>3</w:t>
            </w:r>
          </w:p>
        </w:tc>
        <w:tc>
          <w:tcPr>
            <w:tcW w:w="3693" w:type="dxa"/>
            <w:tcBorders>
              <w:top w:val="nil"/>
              <w:left w:val="nil"/>
              <w:bottom w:val="nil"/>
              <w:right w:val="nil"/>
            </w:tcBorders>
            <w:noWrap/>
            <w:vAlign w:val="center"/>
            <w:hideMark/>
          </w:tcPr>
          <w:p w14:paraId="0F42DC10" w14:textId="4B617F83"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0.6 M LiDFOB</w:t>
            </w:r>
            <w:r w:rsidR="00BB6443">
              <w:rPr>
                <w:rFonts w:cs="Times New Roman" w:hint="eastAsia"/>
                <w:color w:val="000000"/>
                <w:kern w:val="0"/>
                <w14:ligatures w14:val="none"/>
              </w:rPr>
              <w:t xml:space="preserve"> </w:t>
            </w:r>
            <w:r w:rsidRPr="002F173E">
              <w:rPr>
                <w:rFonts w:cs="Times New Roman"/>
                <w:color w:val="000000"/>
                <w:kern w:val="0"/>
                <w14:ligatures w14:val="none"/>
              </w:rPr>
              <w:t>+</w:t>
            </w:r>
            <w:r w:rsidR="00BB6443">
              <w:rPr>
                <w:rFonts w:cs="Times New Roman" w:hint="eastAsia"/>
                <w:color w:val="000000"/>
                <w:kern w:val="0"/>
                <w14:ligatures w14:val="none"/>
              </w:rPr>
              <w:t xml:space="preserve"> </w:t>
            </w:r>
            <w:r w:rsidRPr="002F173E">
              <w:rPr>
                <w:rFonts w:cs="Times New Roman"/>
                <w:color w:val="000000"/>
                <w:kern w:val="0"/>
                <w14:ligatures w14:val="none"/>
              </w:rPr>
              <w:t>0.6 M LiBF</w:t>
            </w:r>
            <w:r w:rsidRPr="002F173E">
              <w:rPr>
                <w:rFonts w:cs="Times New Roman"/>
                <w:color w:val="000000"/>
                <w:kern w:val="0"/>
                <w:vertAlign w:val="subscript"/>
                <w14:ligatures w14:val="none"/>
              </w:rPr>
              <w:t>4</w:t>
            </w:r>
          </w:p>
        </w:tc>
        <w:tc>
          <w:tcPr>
            <w:tcW w:w="3260" w:type="dxa"/>
            <w:tcBorders>
              <w:top w:val="nil"/>
              <w:left w:val="nil"/>
              <w:bottom w:val="nil"/>
              <w:right w:val="nil"/>
            </w:tcBorders>
            <w:noWrap/>
            <w:vAlign w:val="center"/>
            <w:hideMark/>
          </w:tcPr>
          <w:p w14:paraId="13011913" w14:textId="7977D899" w:rsidR="002F173E" w:rsidRPr="002F173E" w:rsidRDefault="002F173E" w:rsidP="003E394E">
            <w:pPr>
              <w:widowControl/>
              <w:spacing w:after="0" w:line="240" w:lineRule="auto"/>
              <w:jc w:val="center"/>
              <w:rPr>
                <w:rFonts w:cs="Times New Roman"/>
                <w:color w:val="000000"/>
                <w:kern w:val="0"/>
                <w14:ligatures w14:val="none"/>
              </w:rPr>
            </w:pPr>
            <w:r w:rsidRPr="002F173E">
              <w:rPr>
                <w:rFonts w:cs="Times New Roman"/>
                <w:color w:val="000000"/>
                <w:kern w:val="0"/>
                <w14:ligatures w14:val="none"/>
              </w:rPr>
              <w:t>FEC/DEC (1:2</w:t>
            </w:r>
            <w:r w:rsidR="00BB6443">
              <w:rPr>
                <w:rFonts w:cs="Times New Roman" w:hint="eastAsia"/>
                <w:color w:val="000000"/>
                <w:kern w:val="0"/>
                <w14:ligatures w14:val="none"/>
              </w:rPr>
              <w:t>,</w:t>
            </w:r>
            <w:r w:rsidRPr="002F173E">
              <w:rPr>
                <w:rFonts w:cs="Times New Roman"/>
                <w:color w:val="000000"/>
                <w:kern w:val="0"/>
                <w14:ligatures w14:val="none"/>
              </w:rPr>
              <w:t xml:space="preserve"> v/v)</w:t>
            </w:r>
          </w:p>
        </w:tc>
      </w:tr>
      <w:tr w:rsidR="00FA23A4" w:rsidRPr="002F173E" w14:paraId="64621993" w14:textId="77777777" w:rsidTr="00FA23A4">
        <w:trPr>
          <w:trHeight w:val="454"/>
        </w:trPr>
        <w:tc>
          <w:tcPr>
            <w:tcW w:w="1269" w:type="dxa"/>
            <w:tcBorders>
              <w:top w:val="nil"/>
              <w:left w:val="nil"/>
              <w:bottom w:val="nil"/>
              <w:right w:val="nil"/>
            </w:tcBorders>
            <w:noWrap/>
            <w:vAlign w:val="center"/>
          </w:tcPr>
          <w:p w14:paraId="4B9060A4" w14:textId="62D5E6C1" w:rsidR="00FA23A4" w:rsidRPr="002F173E"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EL</w:t>
            </w:r>
            <w:r>
              <w:rPr>
                <w:rFonts w:cs="Times New Roman" w:hint="eastAsia"/>
                <w:color w:val="000000"/>
                <w:kern w:val="0"/>
                <w14:ligatures w14:val="none"/>
              </w:rPr>
              <w:t>4</w:t>
            </w:r>
          </w:p>
        </w:tc>
        <w:tc>
          <w:tcPr>
            <w:tcW w:w="3693" w:type="dxa"/>
            <w:tcBorders>
              <w:top w:val="nil"/>
              <w:left w:val="nil"/>
              <w:bottom w:val="nil"/>
              <w:right w:val="nil"/>
            </w:tcBorders>
            <w:noWrap/>
            <w:vAlign w:val="center"/>
          </w:tcPr>
          <w:p w14:paraId="7CD85954" w14:textId="5F28EB60" w:rsidR="00FA23A4" w:rsidRPr="002F173E"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1.38 M LiTFSI + 0.7 M LiNO</w:t>
            </w:r>
            <w:r w:rsidRPr="00FA23A4">
              <w:rPr>
                <w:rFonts w:cs="Times New Roman"/>
                <w:color w:val="000000"/>
                <w:kern w:val="0"/>
                <w:vertAlign w:val="subscript"/>
                <w14:ligatures w14:val="none"/>
              </w:rPr>
              <w:t>3</w:t>
            </w:r>
          </w:p>
        </w:tc>
        <w:tc>
          <w:tcPr>
            <w:tcW w:w="3260" w:type="dxa"/>
            <w:tcBorders>
              <w:top w:val="nil"/>
              <w:left w:val="nil"/>
              <w:bottom w:val="nil"/>
              <w:right w:val="nil"/>
            </w:tcBorders>
            <w:noWrap/>
            <w:vAlign w:val="center"/>
          </w:tcPr>
          <w:p w14:paraId="12E7DEFC" w14:textId="0AC76394" w:rsidR="00FA23A4" w:rsidRPr="002F173E"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DOL/DME (1:1, v/v)</w:t>
            </w:r>
          </w:p>
        </w:tc>
      </w:tr>
      <w:tr w:rsidR="00FA23A4" w:rsidRPr="002F173E" w14:paraId="3CFCB576" w14:textId="77777777" w:rsidTr="0045332F">
        <w:trPr>
          <w:trHeight w:val="454"/>
        </w:trPr>
        <w:tc>
          <w:tcPr>
            <w:tcW w:w="1269" w:type="dxa"/>
            <w:tcBorders>
              <w:top w:val="nil"/>
              <w:left w:val="nil"/>
              <w:bottom w:val="single" w:sz="8" w:space="0" w:color="000000"/>
              <w:right w:val="nil"/>
            </w:tcBorders>
            <w:noWrap/>
            <w:vAlign w:val="center"/>
          </w:tcPr>
          <w:p w14:paraId="18F23BAE" w14:textId="4DE24C37" w:rsidR="00FA23A4" w:rsidRPr="00FA23A4"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EL</w:t>
            </w:r>
            <w:r>
              <w:rPr>
                <w:rFonts w:cs="Times New Roman" w:hint="eastAsia"/>
                <w:color w:val="000000"/>
                <w:kern w:val="0"/>
                <w14:ligatures w14:val="none"/>
              </w:rPr>
              <w:t>5</w:t>
            </w:r>
          </w:p>
        </w:tc>
        <w:tc>
          <w:tcPr>
            <w:tcW w:w="3693" w:type="dxa"/>
            <w:tcBorders>
              <w:top w:val="nil"/>
              <w:left w:val="nil"/>
              <w:bottom w:val="single" w:sz="8" w:space="0" w:color="000000"/>
              <w:right w:val="nil"/>
            </w:tcBorders>
            <w:noWrap/>
            <w:vAlign w:val="center"/>
          </w:tcPr>
          <w:p w14:paraId="1FE8468C" w14:textId="408CC4D0" w:rsidR="00FA23A4" w:rsidRPr="002F173E"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1.68 M LiFSI</w:t>
            </w:r>
          </w:p>
        </w:tc>
        <w:tc>
          <w:tcPr>
            <w:tcW w:w="3260" w:type="dxa"/>
            <w:tcBorders>
              <w:top w:val="nil"/>
              <w:left w:val="nil"/>
              <w:bottom w:val="single" w:sz="8" w:space="0" w:color="000000"/>
              <w:right w:val="nil"/>
            </w:tcBorders>
            <w:noWrap/>
            <w:vAlign w:val="center"/>
          </w:tcPr>
          <w:p w14:paraId="2CE73583" w14:textId="7A96FC48" w:rsidR="00FA23A4" w:rsidRPr="002F173E" w:rsidRDefault="00FA23A4" w:rsidP="003E394E">
            <w:pPr>
              <w:widowControl/>
              <w:spacing w:after="0" w:line="240" w:lineRule="auto"/>
              <w:jc w:val="center"/>
              <w:rPr>
                <w:rFonts w:cs="Times New Roman"/>
                <w:color w:val="000000"/>
                <w:kern w:val="0"/>
                <w14:ligatures w14:val="none"/>
              </w:rPr>
            </w:pPr>
            <w:r w:rsidRPr="00FA23A4">
              <w:rPr>
                <w:rFonts w:cs="Times New Roman"/>
                <w:color w:val="000000"/>
                <w:kern w:val="0"/>
                <w14:ligatures w14:val="none"/>
              </w:rPr>
              <w:t>DME/TTE (1:1, v/v)</w:t>
            </w:r>
          </w:p>
        </w:tc>
      </w:tr>
    </w:tbl>
    <w:p w14:paraId="1F5C891D" w14:textId="371AC4F4" w:rsidR="002F173E" w:rsidRDefault="002F173E" w:rsidP="002F173E">
      <w:pPr>
        <w:spacing w:afterLines="50" w:after="156" w:line="240" w:lineRule="auto"/>
        <w:jc w:val="both"/>
        <w:rPr>
          <w:rFonts w:cs="Times New Roman"/>
          <w:szCs w:val="22"/>
          <w14:ligatures w14:val="none"/>
        </w:rPr>
      </w:pPr>
    </w:p>
    <w:p w14:paraId="1902A646" w14:textId="77777777" w:rsidR="002F173E" w:rsidRDefault="002F173E">
      <w:pPr>
        <w:widowControl/>
        <w:rPr>
          <w:rFonts w:cs="Times New Roman"/>
          <w:szCs w:val="22"/>
          <w14:ligatures w14:val="none"/>
        </w:rPr>
      </w:pPr>
      <w:r>
        <w:rPr>
          <w:rFonts w:cs="Times New Roman"/>
          <w:szCs w:val="22"/>
          <w14:ligatures w14:val="none"/>
        </w:rPr>
        <w:br w:type="page"/>
      </w:r>
    </w:p>
    <w:p w14:paraId="2C6605FD" w14:textId="77777777" w:rsidR="002F173E" w:rsidRPr="002F173E" w:rsidRDefault="002F173E" w:rsidP="002F173E">
      <w:pPr>
        <w:spacing w:afterLines="50" w:after="156" w:line="240" w:lineRule="auto"/>
        <w:jc w:val="both"/>
        <w:rPr>
          <w:rFonts w:cs="Times New Roman"/>
          <w:b/>
          <w:bCs/>
          <w:szCs w:val="22"/>
          <w14:ligatures w14:val="none"/>
        </w:rPr>
      </w:pPr>
      <w:r w:rsidRPr="002F173E">
        <w:rPr>
          <w:rFonts w:cs="Times New Roman" w:hint="eastAsia"/>
          <w:b/>
          <w:bCs/>
          <w:szCs w:val="22"/>
          <w14:ligatures w14:val="none"/>
        </w:rPr>
        <w:lastRenderedPageBreak/>
        <w:t>Materials</w:t>
      </w:r>
    </w:p>
    <w:p w14:paraId="3536FC5F" w14:textId="7749DB93" w:rsidR="00D71D57" w:rsidRPr="002F173E" w:rsidRDefault="00D71D57" w:rsidP="002F173E">
      <w:pPr>
        <w:spacing w:afterLines="50" w:after="156" w:line="240" w:lineRule="auto"/>
        <w:jc w:val="both"/>
        <w:rPr>
          <w:rFonts w:cs="Times New Roman"/>
          <w:szCs w:val="22"/>
          <w14:ligatures w14:val="none"/>
        </w:rPr>
      </w:pPr>
      <w:r w:rsidRPr="00D71D57">
        <w:rPr>
          <w:rFonts w:cs="Times New Roman"/>
          <w:szCs w:val="22"/>
          <w14:ligatures w14:val="none"/>
        </w:rPr>
        <w:t>All cells were assembled in an argon-filled glovebox (O</w:t>
      </w:r>
      <w:r w:rsidRPr="00D71D57">
        <w:rPr>
          <w:rFonts w:cs="Times New Roman"/>
          <w:szCs w:val="22"/>
          <w:vertAlign w:val="subscript"/>
          <w14:ligatures w14:val="none"/>
        </w:rPr>
        <w:t>2</w:t>
      </w:r>
      <w:r w:rsidRPr="00D71D57">
        <w:rPr>
          <w:rFonts w:cs="Times New Roman"/>
          <w:szCs w:val="22"/>
          <w14:ligatures w14:val="none"/>
        </w:rPr>
        <w:t>, H</w:t>
      </w:r>
      <w:r w:rsidRPr="00D71D57">
        <w:rPr>
          <w:rFonts w:cs="Times New Roman"/>
          <w:szCs w:val="22"/>
          <w:vertAlign w:val="subscript"/>
          <w14:ligatures w14:val="none"/>
        </w:rPr>
        <w:t>2</w:t>
      </w:r>
      <w:r w:rsidRPr="00D71D57">
        <w:rPr>
          <w:rFonts w:cs="Times New Roman"/>
          <w:szCs w:val="22"/>
          <w14:ligatures w14:val="none"/>
        </w:rPr>
        <w:t>O &lt; 0.1 ppm). The five electrolyte formulations used in this work were divided into commercially purchased and laboratory-prepared systems. Three electrolytes were directly purchased from Duoduo Reagent, including 1 M LiPF</w:t>
      </w:r>
      <w:r w:rsidR="00420DFE" w:rsidRPr="00420DFE">
        <w:rPr>
          <w:rFonts w:cs="Times New Roman" w:hint="eastAsia"/>
          <w:szCs w:val="22"/>
          <w:vertAlign w:val="subscript"/>
          <w14:ligatures w14:val="none"/>
        </w:rPr>
        <w:t>6</w:t>
      </w:r>
      <w:r w:rsidRPr="00D71D57">
        <w:rPr>
          <w:rFonts w:cs="Times New Roman"/>
          <w:szCs w:val="22"/>
          <w14:ligatures w14:val="none"/>
        </w:rPr>
        <w:t xml:space="preserve"> in DEC:EC (1:1, v/v), 1 M LiPF</w:t>
      </w:r>
      <w:r w:rsidR="00420DFE" w:rsidRPr="00420DFE">
        <w:rPr>
          <w:rFonts w:cs="Times New Roman" w:hint="eastAsia"/>
          <w:szCs w:val="22"/>
          <w:vertAlign w:val="subscript"/>
          <w14:ligatures w14:val="none"/>
        </w:rPr>
        <w:t>6</w:t>
      </w:r>
      <w:r w:rsidRPr="00D71D57">
        <w:rPr>
          <w:rFonts w:cs="Times New Roman"/>
          <w:szCs w:val="22"/>
          <w14:ligatures w14:val="none"/>
        </w:rPr>
        <w:t xml:space="preserve"> in DEC:EC:FEC (9:9:2, v/v/v), and 1.68 M LiFSI in DME:TTE (1:1, v/v), which is a localized high-concentration electrolyte (LHCE). A 1.38 M LiTFSI + </w:t>
      </w:r>
      <w:r w:rsidR="00AD5221">
        <w:rPr>
          <w:rFonts w:cs="Times New Roman" w:hint="eastAsia"/>
          <w:szCs w:val="22"/>
          <w14:ligatures w14:val="none"/>
        </w:rPr>
        <w:t>0.7</w:t>
      </w:r>
      <w:r w:rsidRPr="00D71D57">
        <w:rPr>
          <w:rFonts w:cs="Times New Roman"/>
          <w:szCs w:val="22"/>
          <w14:ligatures w14:val="none"/>
        </w:rPr>
        <w:t xml:space="preserve"> M LiNO</w:t>
      </w:r>
      <w:r w:rsidR="00420DFE" w:rsidRPr="00420DFE">
        <w:rPr>
          <w:rFonts w:cs="Times New Roman" w:hint="eastAsia"/>
          <w:szCs w:val="22"/>
          <w:vertAlign w:val="subscript"/>
          <w14:ligatures w14:val="none"/>
        </w:rPr>
        <w:t>3</w:t>
      </w:r>
      <w:r w:rsidRPr="00D71D57">
        <w:rPr>
          <w:rFonts w:cs="Times New Roman"/>
          <w:szCs w:val="22"/>
          <w14:ligatures w14:val="none"/>
        </w:rPr>
        <w:t xml:space="preserve"> electrolyte in DOL:DME (1:1, v/v) was purchased from Macklin Reagent. The dual-salt electrolyte was prepared in the laboratory with a formulation of 0.6 M LiDFOB + 0.6 M LiBF</w:t>
      </w:r>
      <w:r w:rsidR="00420DFE" w:rsidRPr="00420DFE">
        <w:rPr>
          <w:rFonts w:cs="Times New Roman" w:hint="eastAsia"/>
          <w:szCs w:val="22"/>
          <w:vertAlign w:val="subscript"/>
          <w14:ligatures w14:val="none"/>
        </w:rPr>
        <w:t>4</w:t>
      </w:r>
      <w:r w:rsidRPr="00D71D57">
        <w:rPr>
          <w:rFonts w:cs="Times New Roman"/>
          <w:szCs w:val="22"/>
          <w14:ligatures w14:val="none"/>
        </w:rPr>
        <w:t xml:space="preserve"> in FEC:DEC (1:2, v/v). All lithium salts (LiDFOB and LiBF</w:t>
      </w:r>
      <w:r w:rsidR="00420DFE" w:rsidRPr="00420DFE">
        <w:rPr>
          <w:rFonts w:cs="Times New Roman" w:hint="eastAsia"/>
          <w:szCs w:val="22"/>
          <w:vertAlign w:val="subscript"/>
          <w14:ligatures w14:val="none"/>
        </w:rPr>
        <w:t>4</w:t>
      </w:r>
      <w:r w:rsidRPr="00D71D57">
        <w:rPr>
          <w:rFonts w:cs="Times New Roman"/>
          <w:szCs w:val="22"/>
          <w14:ligatures w14:val="none"/>
        </w:rPr>
        <w:t>) and solvents (FEC and DEC) used for the electrolyte preparation were purchased from Duoduo Reagent. NMC622 cathodes with a mass loading of 10.0</w:t>
      </w:r>
      <w:r w:rsidR="00A57E36">
        <w:rPr>
          <w:rFonts w:cs="Times New Roman" w:hint="eastAsia"/>
          <w:szCs w:val="22"/>
          <w14:ligatures w14:val="none"/>
        </w:rPr>
        <w:t xml:space="preserve"> </w:t>
      </w:r>
      <w:r w:rsidRPr="00D71D57">
        <w:rPr>
          <w:rFonts w:cs="Times New Roman"/>
          <w:szCs w:val="22"/>
          <w14:ligatures w14:val="none"/>
        </w:rPr>
        <w:t>±</w:t>
      </w:r>
      <w:r w:rsidR="00A57E36">
        <w:rPr>
          <w:rFonts w:cs="Times New Roman" w:hint="eastAsia"/>
          <w:szCs w:val="22"/>
          <w14:ligatures w14:val="none"/>
        </w:rPr>
        <w:t xml:space="preserve"> </w:t>
      </w:r>
      <w:r w:rsidRPr="00D71D57">
        <w:rPr>
          <w:rFonts w:cs="Times New Roman"/>
          <w:szCs w:val="22"/>
          <w14:ligatures w14:val="none"/>
        </w:rPr>
        <w:t>0.2 mg cm</w:t>
      </w:r>
      <w:r w:rsidR="00420DFE" w:rsidRPr="00420DFE">
        <w:rPr>
          <w:rFonts w:cs="Times New Roman" w:hint="eastAsia"/>
          <w:szCs w:val="22"/>
          <w:vertAlign w:val="superscript"/>
          <w14:ligatures w14:val="none"/>
        </w:rPr>
        <w:t>-2</w:t>
      </w:r>
      <w:r w:rsidRPr="00D71D57">
        <w:rPr>
          <w:rFonts w:cs="Times New Roman"/>
          <w:szCs w:val="22"/>
          <w14:ligatures w14:val="none"/>
        </w:rPr>
        <w:t xml:space="preserve"> and a nominal specific capacity of 168 mAh g</w:t>
      </w:r>
      <w:r w:rsidR="00420DFE" w:rsidRPr="00420DFE">
        <w:rPr>
          <w:rFonts w:cs="Times New Roman" w:hint="eastAsia"/>
          <w:szCs w:val="22"/>
          <w:vertAlign w:val="superscript"/>
          <w14:ligatures w14:val="none"/>
        </w:rPr>
        <w:t>-1</w:t>
      </w:r>
      <w:r w:rsidRPr="00D71D57">
        <w:rPr>
          <w:rFonts w:cs="Times New Roman"/>
          <w:szCs w:val="22"/>
          <w14:ligatures w14:val="none"/>
        </w:rPr>
        <w:t>, CR2016 and CR2025 coin</w:t>
      </w:r>
      <w:r w:rsidR="00420DFE">
        <w:rPr>
          <w:rFonts w:cs="Times New Roman" w:hint="eastAsia"/>
          <w:szCs w:val="22"/>
          <w14:ligatures w14:val="none"/>
        </w:rPr>
        <w:t>-</w:t>
      </w:r>
      <w:r w:rsidRPr="00D71D57">
        <w:rPr>
          <w:rFonts w:cs="Times New Roman"/>
          <w:szCs w:val="22"/>
          <w14:ligatures w14:val="none"/>
        </w:rPr>
        <w:t>cell cases, and lithium foils (12 mm diameter × 1 mm thickness) were supplied by Canrud (Dongguan, China).</w:t>
      </w:r>
    </w:p>
    <w:p w14:paraId="540C003F" w14:textId="77777777" w:rsidR="002F173E" w:rsidRPr="002F173E" w:rsidRDefault="002F173E" w:rsidP="002F173E">
      <w:pPr>
        <w:spacing w:afterLines="50" w:after="156" w:line="240" w:lineRule="auto"/>
        <w:jc w:val="both"/>
        <w:rPr>
          <w:rFonts w:cs="Times New Roman"/>
          <w:b/>
          <w:bCs/>
          <w:szCs w:val="22"/>
          <w14:ligatures w14:val="none"/>
        </w:rPr>
      </w:pPr>
      <w:r w:rsidRPr="002F173E">
        <w:rPr>
          <w:rFonts w:cs="Times New Roman"/>
          <w:b/>
          <w:bCs/>
          <w:szCs w:val="22"/>
          <w14:ligatures w14:val="none"/>
        </w:rPr>
        <w:t>Cell Assembly and Electrochemical Measurements.</w:t>
      </w:r>
    </w:p>
    <w:p w14:paraId="63E42285" w14:textId="5455EF53" w:rsidR="00420DFE" w:rsidRPr="002F173E" w:rsidRDefault="00420DFE" w:rsidP="002F173E">
      <w:pPr>
        <w:spacing w:afterLines="50" w:after="156" w:line="240" w:lineRule="auto"/>
        <w:jc w:val="both"/>
        <w:rPr>
          <w:rFonts w:cs="Times New Roman"/>
          <w:szCs w:val="22"/>
          <w14:ligatures w14:val="none"/>
        </w:rPr>
      </w:pPr>
      <w:r w:rsidRPr="00420DFE">
        <w:rPr>
          <w:rFonts w:cs="Times New Roman"/>
          <w:szCs w:val="22"/>
          <w14:ligatures w14:val="none"/>
        </w:rPr>
        <w:t>CR2016 and CR2025 coin cells were assembled using a single layer of Celgard 2500 separator. Electrolyte volumes were 40 μL and 60 μL for Li||Cu cells (CR2016) and Li||NMC622 cells (CR2025), respectively. To prevent corrosion of the stainless-steel cell casing by LiFSI-based electrolytes, a thin aluminum sheet was inserted into the positive casing. Galvanostatic charge</w:t>
      </w:r>
      <w:r w:rsidR="00FD744F">
        <w:rPr>
          <w:rFonts w:cs="Times New Roman" w:hint="eastAsia"/>
          <w:szCs w:val="22"/>
          <w14:ligatures w14:val="none"/>
        </w:rPr>
        <w:t>-</w:t>
      </w:r>
      <w:r w:rsidRPr="00420DFE">
        <w:rPr>
          <w:rFonts w:cs="Times New Roman"/>
          <w:szCs w:val="22"/>
          <w14:ligatures w14:val="none"/>
        </w:rPr>
        <w:t>discharge tests were conducted using multichannel battery testing systems (LAND, Wuhan, China; Neware, Shenzhen, China). Galvanostatic Li plating/stripping tests were performed in Li||Cu cells at a current density of 0.88 mA cm</w:t>
      </w:r>
      <w:r w:rsidRPr="00420DFE">
        <w:rPr>
          <w:rFonts w:cs="Times New Roman" w:hint="eastAsia"/>
          <w:szCs w:val="22"/>
          <w:vertAlign w:val="superscript"/>
          <w14:ligatures w14:val="none"/>
        </w:rPr>
        <w:t>-2</w:t>
      </w:r>
      <w:r w:rsidRPr="00420DFE">
        <w:rPr>
          <w:rFonts w:cs="Times New Roman"/>
          <w:szCs w:val="22"/>
          <w14:ligatures w14:val="none"/>
        </w:rPr>
        <w:t xml:space="preserve"> with a deposition capacity of 0.88 mAh cm</w:t>
      </w:r>
      <w:r w:rsidRPr="00420DFE">
        <w:rPr>
          <w:rFonts w:cs="Times New Roman" w:hint="eastAsia"/>
          <w:szCs w:val="22"/>
          <w:vertAlign w:val="superscript"/>
          <w14:ligatures w14:val="none"/>
        </w:rPr>
        <w:t>-2</w:t>
      </w:r>
      <w:r w:rsidRPr="00420DFE">
        <w:rPr>
          <w:rFonts w:cs="Times New Roman"/>
          <w:szCs w:val="22"/>
          <w14:ligatures w14:val="none"/>
        </w:rPr>
        <w:t xml:space="preserve"> and a stripping cutoff voltage of 1.0 V vs. Li/Li</w:t>
      </w:r>
      <w:r w:rsidRPr="00420DFE">
        <w:rPr>
          <w:rFonts w:cs="Times New Roman" w:hint="eastAsia"/>
          <w:szCs w:val="22"/>
          <w:vertAlign w:val="superscript"/>
          <w14:ligatures w14:val="none"/>
        </w:rPr>
        <w:t>+</w:t>
      </w:r>
      <w:r w:rsidRPr="00420DFE">
        <w:rPr>
          <w:rFonts w:cs="Times New Roman"/>
          <w:szCs w:val="22"/>
          <w14:ligatures w14:val="none"/>
        </w:rPr>
        <w:t>. All cells were tested at 25 °C in a temperature-controlled chamber. The full-cell performance of the five electrolytes (EL1</w:t>
      </w:r>
      <w:r w:rsidR="00F973AD" w:rsidRPr="00F973AD">
        <w:rPr>
          <w:rFonts w:cs="Times New Roman"/>
          <w:szCs w:val="22"/>
          <w14:ligatures w14:val="none"/>
        </w:rPr>
        <w:t>–</w:t>
      </w:r>
      <w:r w:rsidRPr="00420DFE">
        <w:rPr>
          <w:rFonts w:cs="Times New Roman"/>
          <w:szCs w:val="22"/>
          <w14:ligatures w14:val="none"/>
        </w:rPr>
        <w:t>EL5) was evaluated using Li||NMC622 cells. All cells underwent two formation cycles at 0.05 C and were subsequently cycled at 0.5 C within a voltage window of 3.0</w:t>
      </w:r>
      <w:r>
        <w:rPr>
          <w:rFonts w:cs="Times New Roman" w:hint="eastAsia"/>
          <w:szCs w:val="22"/>
          <w14:ligatures w14:val="none"/>
        </w:rPr>
        <w:t>-</w:t>
      </w:r>
      <w:r w:rsidRPr="00420DFE">
        <w:rPr>
          <w:rFonts w:cs="Times New Roman"/>
          <w:szCs w:val="22"/>
          <w14:ligatures w14:val="none"/>
        </w:rPr>
        <w:t>4.0 V.</w:t>
      </w:r>
    </w:p>
    <w:p w14:paraId="1D7DF2A8" w14:textId="77777777" w:rsidR="002F173E" w:rsidRPr="002F173E" w:rsidRDefault="002F173E" w:rsidP="002F173E">
      <w:pPr>
        <w:spacing w:after="120" w:line="360" w:lineRule="auto"/>
        <w:jc w:val="both"/>
        <w:rPr>
          <w:rFonts w:cs="Times New Roman"/>
          <w:b/>
          <w:bCs/>
          <w:szCs w:val="22"/>
          <w14:ligatures w14:val="none"/>
        </w:rPr>
      </w:pPr>
      <w:r w:rsidRPr="002F173E">
        <w:rPr>
          <w:rFonts w:cs="Times New Roman"/>
          <w:b/>
          <w:bCs/>
          <w:szCs w:val="22"/>
          <w14:ligatures w14:val="none"/>
        </w:rPr>
        <w:t>Material Characterizations</w:t>
      </w:r>
      <w:bookmarkStart w:id="1" w:name="OLE_LINK91"/>
    </w:p>
    <w:p w14:paraId="03D2C784" w14:textId="77777777" w:rsidR="002F173E" w:rsidRDefault="002F173E" w:rsidP="002F173E">
      <w:pPr>
        <w:spacing w:afterLines="50" w:after="156" w:line="240" w:lineRule="auto"/>
        <w:jc w:val="both"/>
        <w:rPr>
          <w:rFonts w:cs="Times New Roman"/>
          <w:szCs w:val="22"/>
          <w14:ligatures w14:val="none"/>
        </w:rPr>
      </w:pPr>
      <w:r w:rsidRPr="002F173E">
        <w:rPr>
          <w:rFonts w:cs="Times New Roman"/>
          <w:szCs w:val="22"/>
          <w14:ligatures w14:val="none"/>
        </w:rPr>
        <w:t>After cycling, the Li||Cu coin cells were disassembled in an argon-filled glovebox. The</w:t>
      </w:r>
      <w:r w:rsidRPr="002F173E">
        <w:rPr>
          <w:rFonts w:cs="Times New Roman" w:hint="eastAsia"/>
          <w:szCs w:val="22"/>
          <w14:ligatures w14:val="none"/>
        </w:rPr>
        <w:t xml:space="preserve"> </w:t>
      </w:r>
      <w:r w:rsidRPr="002F173E">
        <w:rPr>
          <w:rFonts w:cs="Times New Roman"/>
          <w:szCs w:val="22"/>
          <w14:ligatures w14:val="none"/>
        </w:rPr>
        <w:t xml:space="preserve">retrieved electrodes were rinsed with DME </w:t>
      </w:r>
      <w:r w:rsidRPr="002F173E">
        <w:rPr>
          <w:rFonts w:cs="Times New Roman" w:hint="eastAsia"/>
          <w:szCs w:val="22"/>
          <w14:ligatures w14:val="none"/>
        </w:rPr>
        <w:t xml:space="preserve">and dried </w:t>
      </w:r>
      <w:r w:rsidRPr="002F173E">
        <w:rPr>
          <w:rFonts w:cs="Times New Roman"/>
          <w:szCs w:val="22"/>
          <w14:ligatures w14:val="none"/>
        </w:rPr>
        <w:t>prior to characterization</w:t>
      </w:r>
      <w:r w:rsidRPr="002F173E">
        <w:rPr>
          <w:rFonts w:cs="Times New Roman" w:hint="eastAsia"/>
          <w:szCs w:val="22"/>
          <w14:ligatures w14:val="none"/>
        </w:rPr>
        <w:t>. Surface morphology was examined by</w:t>
      </w:r>
      <w:r w:rsidRPr="002F173E">
        <w:rPr>
          <w:rFonts w:cs="Times New Roman"/>
          <w:szCs w:val="22"/>
          <w14:ligatures w14:val="none"/>
        </w:rPr>
        <w:t xml:space="preserve"> scanning electron microscopy (SEM, Hitachi S-4800)</w:t>
      </w:r>
      <w:r w:rsidRPr="002F173E">
        <w:rPr>
          <w:rFonts w:cs="Times New Roman" w:hint="eastAsia"/>
          <w:szCs w:val="22"/>
          <w14:ligatures w14:val="none"/>
        </w:rPr>
        <w:t>. Interphase structure was analyzed by</w:t>
      </w:r>
      <w:r w:rsidRPr="002F173E">
        <w:rPr>
          <w:rFonts w:cs="Times New Roman"/>
          <w:szCs w:val="22"/>
          <w14:ligatures w14:val="none"/>
        </w:rPr>
        <w:t xml:space="preserve"> cryogenic transmission electron microscopy (cryo-TEM, JEOL JEM-2100Plus)</w:t>
      </w:r>
      <w:r w:rsidRPr="002F173E">
        <w:rPr>
          <w:rFonts w:cs="Times New Roman" w:hint="eastAsia"/>
          <w:szCs w:val="22"/>
          <w14:ligatures w14:val="none"/>
        </w:rPr>
        <w:t xml:space="preserve"> with</w:t>
      </w:r>
      <w:r w:rsidRPr="002F173E">
        <w:rPr>
          <w:rFonts w:cs="Times New Roman"/>
          <w:szCs w:val="22"/>
          <w14:ligatures w14:val="none"/>
        </w:rPr>
        <w:t xml:space="preserve"> samples </w:t>
      </w:r>
      <w:r w:rsidRPr="002F173E">
        <w:rPr>
          <w:rFonts w:cs="Times New Roman" w:hint="eastAsia"/>
          <w:szCs w:val="22"/>
          <w14:ligatures w14:val="none"/>
        </w:rPr>
        <w:t>maintained at</w:t>
      </w:r>
      <w:r w:rsidRPr="002F173E">
        <w:rPr>
          <w:rFonts w:cs="Times New Roman"/>
          <w:szCs w:val="22"/>
          <w14:ligatures w14:val="none"/>
        </w:rPr>
        <w:t xml:space="preserve"> -173 °C to preserve the </w:t>
      </w:r>
      <w:r w:rsidRPr="002F173E">
        <w:rPr>
          <w:rFonts w:cs="Times New Roman" w:hint="eastAsia"/>
          <w:szCs w:val="22"/>
          <w14:ligatures w14:val="none"/>
        </w:rPr>
        <w:t>native</w:t>
      </w:r>
      <w:r w:rsidRPr="002F173E">
        <w:rPr>
          <w:rFonts w:cs="Times New Roman"/>
          <w:szCs w:val="22"/>
          <w14:ligatures w14:val="none"/>
        </w:rPr>
        <w:t xml:space="preserve"> interphase. </w:t>
      </w:r>
      <w:r w:rsidRPr="002F173E">
        <w:rPr>
          <w:rFonts w:cs="Times New Roman" w:hint="eastAsia"/>
          <w:szCs w:val="22"/>
          <w14:ligatures w14:val="none"/>
        </w:rPr>
        <w:t>E</w:t>
      </w:r>
      <w:r w:rsidRPr="002F173E">
        <w:rPr>
          <w:rFonts w:cs="Times New Roman"/>
          <w:szCs w:val="22"/>
          <w14:ligatures w14:val="none"/>
        </w:rPr>
        <w:t xml:space="preserve">nergy-dispersive </w:t>
      </w:r>
      <w:r w:rsidRPr="002F173E">
        <w:rPr>
          <w:rFonts w:cs="Times New Roman" w:hint="eastAsia"/>
          <w:szCs w:val="22"/>
          <w14:ligatures w14:val="none"/>
        </w:rPr>
        <w:t xml:space="preserve">X-ray </w:t>
      </w:r>
      <w:r w:rsidRPr="002F173E">
        <w:rPr>
          <w:rFonts w:cs="Times New Roman"/>
          <w:szCs w:val="22"/>
          <w14:ligatures w14:val="none"/>
        </w:rPr>
        <w:t xml:space="preserve">spectroscopy (EDS) was performed using </w:t>
      </w:r>
      <w:r w:rsidRPr="002F173E">
        <w:rPr>
          <w:rFonts w:cs="Times New Roman" w:hint="eastAsia"/>
          <w:szCs w:val="22"/>
          <w14:ligatures w14:val="none"/>
        </w:rPr>
        <w:t>an</w:t>
      </w:r>
      <w:r w:rsidRPr="002F173E">
        <w:rPr>
          <w:rFonts w:cs="Times New Roman"/>
          <w:szCs w:val="22"/>
          <w14:ligatures w14:val="none"/>
        </w:rPr>
        <w:t xml:space="preserve"> Oxford Instruments</w:t>
      </w:r>
      <w:r w:rsidRPr="002F173E">
        <w:rPr>
          <w:rFonts w:cs="Times New Roman" w:hint="eastAsia"/>
          <w:szCs w:val="22"/>
          <w14:ligatures w14:val="none"/>
        </w:rPr>
        <w:t xml:space="preserve"> system</w:t>
      </w:r>
      <w:r w:rsidRPr="002F173E">
        <w:rPr>
          <w:rFonts w:cs="Times New Roman"/>
          <w:szCs w:val="22"/>
          <w14:ligatures w14:val="none"/>
        </w:rPr>
        <w:t>.</w:t>
      </w:r>
    </w:p>
    <w:p w14:paraId="741B5D32" w14:textId="46CB9296" w:rsidR="003C6363" w:rsidRPr="002F173E" w:rsidRDefault="003C6363" w:rsidP="002F173E">
      <w:pPr>
        <w:spacing w:afterLines="50" w:after="156" w:line="240" w:lineRule="auto"/>
        <w:jc w:val="both"/>
        <w:rPr>
          <w:rFonts w:cs="Times New Roman"/>
          <w:szCs w:val="22"/>
          <w14:ligatures w14:val="none"/>
        </w:rPr>
      </w:pPr>
      <w:r w:rsidRPr="003C6363">
        <w:rPr>
          <w:rFonts w:cs="Times New Roman"/>
          <w:szCs w:val="22"/>
          <w14:ligatures w14:val="none"/>
        </w:rPr>
        <w:t xml:space="preserve">After cycling, the Li||Cu coin cells were disassembled in an argon-filled glovebox. The retrieved Cu electrodes were rinsed with anhydrous DME and dried in the glovebox prior to characterization. Surface morphology was examined using scanning electron microscopy (SEM, Hitachi S-4800, Japan). Interphase structures were characterized by cryogenic transmission electron microscopy (cryo-TEM, JEOL JEM-2100Plus) with </w:t>
      </w:r>
      <w:r w:rsidRPr="003C6363">
        <w:rPr>
          <w:rFonts w:cs="Times New Roman"/>
          <w:szCs w:val="22"/>
          <w14:ligatures w14:val="none"/>
        </w:rPr>
        <w:lastRenderedPageBreak/>
        <w:t>the samples maintained under cryogenic conditions (</w:t>
      </w:r>
      <w:r w:rsidR="00F973AD">
        <w:rPr>
          <w:rFonts w:cs="Times New Roman" w:hint="eastAsia"/>
          <w:szCs w:val="22"/>
          <w14:ligatures w14:val="none"/>
        </w:rPr>
        <w:t>-</w:t>
      </w:r>
      <w:r w:rsidRPr="003C6363">
        <w:rPr>
          <w:rFonts w:cs="Times New Roman"/>
          <w:szCs w:val="22"/>
          <w14:ligatures w14:val="none"/>
        </w:rPr>
        <w:t>173 °C) to preserve the native interphase structure. Elemental analysis was conducted using energy-dispersive X-ray spectroscopy (EDS, Oxford Instruments) attached to the SEM system.</w:t>
      </w:r>
    </w:p>
    <w:p w14:paraId="483CB412" w14:textId="77777777" w:rsidR="002F173E" w:rsidRPr="00C15809" w:rsidRDefault="002F173E" w:rsidP="002F173E">
      <w:pPr>
        <w:spacing w:afterLines="50" w:after="156" w:line="240" w:lineRule="auto"/>
        <w:jc w:val="both"/>
        <w:rPr>
          <w:rFonts w:cs="Times New Roman"/>
          <w:color w:val="000000" w:themeColor="text1"/>
          <w:szCs w:val="22"/>
          <w14:ligatures w14:val="none"/>
        </w:rPr>
      </w:pPr>
      <w:r w:rsidRPr="00C15809">
        <w:rPr>
          <w:rFonts w:cs="Times New Roman"/>
          <w:b/>
          <w:bCs/>
          <w:color w:val="000000" w:themeColor="text1"/>
          <w:szCs w:val="22"/>
          <w14:ligatures w14:val="none"/>
        </w:rPr>
        <w:t>Titration Gas Chromatography</w:t>
      </w:r>
    </w:p>
    <w:p w14:paraId="0D253DEB" w14:textId="02EC94D0" w:rsidR="003C6363" w:rsidRPr="00C15809" w:rsidRDefault="003C6363" w:rsidP="002F173E">
      <w:pPr>
        <w:spacing w:afterLines="50" w:after="156" w:line="240" w:lineRule="auto"/>
        <w:jc w:val="both"/>
        <w:rPr>
          <w:rFonts w:cs="Times New Roman"/>
          <w:color w:val="000000" w:themeColor="text1"/>
          <w:szCs w:val="22"/>
          <w14:ligatures w14:val="none"/>
        </w:rPr>
      </w:pPr>
      <w:r w:rsidRPr="003C6363">
        <w:rPr>
          <w:rFonts w:cs="Times New Roman"/>
          <w:color w:val="000000" w:themeColor="text1"/>
          <w:szCs w:val="22"/>
          <w14:ligatures w14:val="none"/>
        </w:rPr>
        <w:t>Titration gas chromatography (TGC) was used to quantify the amount of “isolated” metallic lithium (Li</w:t>
      </w:r>
      <w:r w:rsidRPr="003C6363">
        <w:rPr>
          <w:rFonts w:cs="Times New Roman" w:hint="eastAsia"/>
          <w:color w:val="000000" w:themeColor="text1"/>
          <w:szCs w:val="22"/>
          <w:vertAlign w:val="superscript"/>
          <w14:ligatures w14:val="none"/>
        </w:rPr>
        <w:t>0</w:t>
      </w:r>
      <w:r w:rsidRPr="003C6363">
        <w:rPr>
          <w:rFonts w:cs="Times New Roman"/>
          <w:color w:val="000000" w:themeColor="text1"/>
          <w:szCs w:val="22"/>
          <w14:ligatures w14:val="none"/>
        </w:rPr>
        <w:t>) after cell cycling. After 35 Li plating/stripping cycles, the coin cells were disassembled in an argon-filled glovebox. The unwashed electrode residues were sealed in a vessel equipped with a gas-tight rubber septum. The vessel was then removed from the glovebox, and 1.0 mL of water was injected to react with the isolated Li</w:t>
      </w:r>
      <w:r w:rsidRPr="003C6363">
        <w:rPr>
          <w:rFonts w:cs="Times New Roman" w:hint="eastAsia"/>
          <w:color w:val="000000" w:themeColor="text1"/>
          <w:szCs w:val="22"/>
          <w:vertAlign w:val="superscript"/>
          <w14:ligatures w14:val="none"/>
        </w:rPr>
        <w:t>0</w:t>
      </w:r>
      <w:r w:rsidRPr="003C6363">
        <w:rPr>
          <w:rFonts w:cs="Times New Roman"/>
          <w:color w:val="000000" w:themeColor="text1"/>
          <w:szCs w:val="22"/>
          <w14:ligatures w14:val="none"/>
        </w:rPr>
        <w:t>. After complete reaction, 1.0 mL of the evolved gas was collected using a gas-tight syringe and injected into a gas chromatograph (GC) to determine the H</w:t>
      </w:r>
      <w:r w:rsidRPr="003C6363">
        <w:rPr>
          <w:rFonts w:cs="Times New Roman" w:hint="eastAsia"/>
          <w:color w:val="000000" w:themeColor="text1"/>
          <w:szCs w:val="22"/>
          <w:vertAlign w:val="subscript"/>
          <w14:ligatures w14:val="none"/>
        </w:rPr>
        <w:t>2</w:t>
      </w:r>
      <w:r w:rsidRPr="003C6363">
        <w:rPr>
          <w:rFonts w:cs="Times New Roman"/>
          <w:color w:val="000000" w:themeColor="text1"/>
          <w:szCs w:val="22"/>
          <w14:ligatures w14:val="none"/>
        </w:rPr>
        <w:t xml:space="preserve"> concentration. The amount of metallic Li</w:t>
      </w:r>
      <w:r w:rsidRPr="003C6363">
        <w:rPr>
          <w:rFonts w:cs="Times New Roman" w:hint="eastAsia"/>
          <w:color w:val="000000" w:themeColor="text1"/>
          <w:szCs w:val="22"/>
          <w:vertAlign w:val="superscript"/>
          <w14:ligatures w14:val="none"/>
        </w:rPr>
        <w:t>0</w:t>
      </w:r>
      <w:r w:rsidRPr="003C6363">
        <w:rPr>
          <w:rFonts w:cs="Times New Roman"/>
          <w:color w:val="000000" w:themeColor="text1"/>
          <w:szCs w:val="22"/>
          <w14:ligatures w14:val="none"/>
        </w:rPr>
        <w:t xml:space="preserve"> was subsequently quantified using a pre-established H</w:t>
      </w:r>
      <w:r w:rsidRPr="003C6363">
        <w:rPr>
          <w:rFonts w:cs="Times New Roman" w:hint="eastAsia"/>
          <w:color w:val="000000" w:themeColor="text1"/>
          <w:szCs w:val="22"/>
          <w:vertAlign w:val="subscript"/>
          <w14:ligatures w14:val="none"/>
        </w:rPr>
        <w:t>2</w:t>
      </w:r>
      <w:r w:rsidRPr="003C6363">
        <w:rPr>
          <w:rFonts w:cs="Times New Roman"/>
          <w:color w:val="000000" w:themeColor="text1"/>
          <w:szCs w:val="22"/>
          <w14:ligatures w14:val="none"/>
        </w:rPr>
        <w:t xml:space="preserve"> calibration curve (Supplementary </w:t>
      </w:r>
      <w:r w:rsidRPr="003C6363">
        <w:rPr>
          <w:rFonts w:cs="Times New Roman"/>
          <w:b/>
          <w:bCs/>
          <w:color w:val="000000" w:themeColor="text1"/>
          <w:szCs w:val="22"/>
          <w14:ligatures w14:val="none"/>
        </w:rPr>
        <w:t>Fig. 7</w:t>
      </w:r>
      <w:r w:rsidRPr="003C6363">
        <w:rPr>
          <w:rFonts w:cs="Times New Roman"/>
          <w:color w:val="000000" w:themeColor="text1"/>
          <w:szCs w:val="22"/>
          <w14:ligatures w14:val="none"/>
        </w:rPr>
        <w:t>).</w:t>
      </w:r>
    </w:p>
    <w:p w14:paraId="7311D9C0" w14:textId="77777777" w:rsidR="002F173E" w:rsidRDefault="002F173E">
      <w:pPr>
        <w:widowControl/>
        <w:rPr>
          <w:rFonts w:cs="Times New Roman"/>
          <w:color w:val="4C94D8"/>
          <w:szCs w:val="22"/>
          <w14:ligatures w14:val="none"/>
        </w:rPr>
      </w:pPr>
      <w:r>
        <w:rPr>
          <w:rFonts w:cs="Times New Roman"/>
          <w:color w:val="4C94D8"/>
          <w:szCs w:val="22"/>
          <w14:ligatures w14:val="none"/>
        </w:rPr>
        <w:br w:type="page"/>
      </w:r>
    </w:p>
    <w:p w14:paraId="1EDCB8CF" w14:textId="77777777" w:rsidR="002F173E" w:rsidRPr="002F173E" w:rsidRDefault="002F173E" w:rsidP="002F173E">
      <w:pPr>
        <w:spacing w:afterLines="50" w:after="156" w:line="240" w:lineRule="auto"/>
        <w:jc w:val="both"/>
        <w:rPr>
          <w:rFonts w:cs="Times New Roman"/>
          <w:color w:val="4C94D8"/>
          <w:szCs w:val="22"/>
          <w14:ligatures w14:val="none"/>
        </w:rPr>
      </w:pPr>
    </w:p>
    <w:bookmarkEnd w:id="1"/>
    <w:p w14:paraId="27DDB988" w14:textId="77777777" w:rsidR="002F173E" w:rsidRPr="002F173E" w:rsidRDefault="002F173E" w:rsidP="002F173E">
      <w:pPr>
        <w:spacing w:afterLines="50" w:after="156" w:line="240" w:lineRule="auto"/>
        <w:jc w:val="center"/>
        <w:rPr>
          <w:rFonts w:cs="Times New Roman"/>
          <w:szCs w:val="22"/>
          <w14:ligatures w14:val="none"/>
        </w:rPr>
      </w:pPr>
      <w:r w:rsidRPr="002F173E">
        <w:rPr>
          <w:rFonts w:cs="Times New Roman"/>
          <w:noProof/>
          <w:szCs w:val="22"/>
          <w14:ligatures w14:val="none"/>
        </w:rPr>
        <w:drawing>
          <wp:inline distT="0" distB="0" distL="0" distR="0" wp14:anchorId="489B3A0B" wp14:editId="28784685">
            <wp:extent cx="5270657" cy="3695301"/>
            <wp:effectExtent l="0" t="0" r="6350" b="635"/>
            <wp:docPr id="294667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6791" name="图片 29466791"/>
                    <pic:cNvPicPr/>
                  </pic:nvPicPr>
                  <pic:blipFill>
                    <a:blip r:embed="rId8"/>
                    <a:stretch>
                      <a:fillRect/>
                    </a:stretch>
                  </pic:blipFill>
                  <pic:spPr>
                    <a:xfrm>
                      <a:off x="0" y="0"/>
                      <a:ext cx="5278805" cy="3701013"/>
                    </a:xfrm>
                    <a:prstGeom prst="rect">
                      <a:avLst/>
                    </a:prstGeom>
                  </pic:spPr>
                </pic:pic>
              </a:graphicData>
            </a:graphic>
          </wp:inline>
        </w:drawing>
      </w:r>
    </w:p>
    <w:p w14:paraId="7377D43F" w14:textId="77777777" w:rsidR="00DC50A2" w:rsidRDefault="002F173E" w:rsidP="002F173E">
      <w:pPr>
        <w:spacing w:afterLines="50" w:after="156" w:line="240" w:lineRule="auto"/>
        <w:jc w:val="both"/>
        <w:rPr>
          <w:rFonts w:cs="Times New Roman"/>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1 |</w:t>
      </w:r>
      <w:r w:rsidRPr="002F173E">
        <w:rPr>
          <w:rFonts w:cs="Times New Roman"/>
          <w:b/>
          <w:bCs/>
          <w:szCs w:val="22"/>
          <w14:ligatures w14:val="none"/>
        </w:rPr>
        <w:t xml:space="preserve"> </w:t>
      </w:r>
      <w:r w:rsidR="00DC50A2" w:rsidRPr="00DC50A2">
        <w:rPr>
          <w:rFonts w:cs="Times New Roman"/>
          <w:b/>
          <w:bCs/>
          <w:szCs w:val="22"/>
          <w14:ligatures w14:val="none"/>
        </w:rPr>
        <w:t>Morphological evolution of lithium dendrites after treatment with different metal ions and ion concentrations.</w:t>
      </w:r>
      <w:r w:rsidRPr="002F173E">
        <w:rPr>
          <w:rFonts w:cs="Times New Roman" w:hint="eastAsia"/>
          <w:b/>
          <w:bCs/>
          <w:szCs w:val="22"/>
          <w14:ligatures w14:val="none"/>
        </w:rPr>
        <w:t xml:space="preserve"> </w:t>
      </w:r>
      <w:r w:rsidR="00DC50A2" w:rsidRPr="00DC50A2">
        <w:rPr>
          <w:rFonts w:cs="Times New Roman"/>
          <w:szCs w:val="22"/>
          <w14:ligatures w14:val="none"/>
        </w:rPr>
        <w:t>The surface morphologies were characterized by SEM.</w:t>
      </w:r>
    </w:p>
    <w:p w14:paraId="5D47D5F3" w14:textId="538DDC66" w:rsidR="00DC50A2" w:rsidRPr="002F173E" w:rsidRDefault="00DC50A2" w:rsidP="00DC50A2">
      <w:pPr>
        <w:spacing w:afterLines="50" w:after="156" w:line="240" w:lineRule="auto"/>
        <w:jc w:val="both"/>
        <w:rPr>
          <w:rFonts w:cs="Times New Roman"/>
          <w:szCs w:val="22"/>
          <w14:ligatures w14:val="none"/>
        </w:rPr>
      </w:pPr>
      <w:r w:rsidRPr="00DC50A2">
        <w:rPr>
          <w:rFonts w:cs="Times New Roman"/>
          <w:szCs w:val="22"/>
          <w14:ligatures w14:val="none"/>
        </w:rPr>
        <w:t>To elucidate how reactions between metal ions and lithium dendrites regulate dendrite morphology, metal salt solutions with different concentrations were prepared, including Zn(TFSI)</w:t>
      </w:r>
      <w:r w:rsidRPr="00DC50A2">
        <w:rPr>
          <w:rFonts w:cs="Times New Roman" w:hint="eastAsia"/>
          <w:szCs w:val="22"/>
          <w:vertAlign w:val="subscript"/>
          <w14:ligatures w14:val="none"/>
        </w:rPr>
        <w:t>2</w:t>
      </w:r>
      <w:r w:rsidRPr="00DC50A2">
        <w:rPr>
          <w:rFonts w:cs="Times New Roman"/>
          <w:szCs w:val="22"/>
          <w14:ligatures w14:val="none"/>
        </w:rPr>
        <w:t xml:space="preserve"> in 1,2-dimethoxyethane (DME), AuCl</w:t>
      </w:r>
      <w:r w:rsidRPr="00DC50A2">
        <w:rPr>
          <w:rFonts w:cs="Times New Roman" w:hint="eastAsia"/>
          <w:szCs w:val="22"/>
          <w:vertAlign w:val="subscript"/>
          <w14:ligatures w14:val="none"/>
        </w:rPr>
        <w:t>3</w:t>
      </w:r>
      <w:r w:rsidRPr="00DC50A2">
        <w:rPr>
          <w:rFonts w:cs="Times New Roman"/>
          <w:szCs w:val="22"/>
          <w14:ligatures w14:val="none"/>
        </w:rPr>
        <w:t xml:space="preserve"> in DME, and AgCl in diethyl ether, each at concentrations of 1, 2, and 3 wt%. Comparative analysis of the reaction products and resulting morphologies showed that Zn</w:t>
      </w:r>
      <w:r w:rsidRPr="00DC50A2">
        <w:rPr>
          <w:rFonts w:cs="Times New Roman" w:hint="eastAsia"/>
          <w:szCs w:val="22"/>
          <w:vertAlign w:val="superscript"/>
          <w14:ligatures w14:val="none"/>
        </w:rPr>
        <w:t>2+</w:t>
      </w:r>
      <w:r w:rsidRPr="00DC50A2">
        <w:rPr>
          <w:rFonts w:cs="Times New Roman"/>
          <w:szCs w:val="22"/>
          <w14:ligatures w14:val="none"/>
        </w:rPr>
        <w:t xml:space="preserve"> treatment generated a relatively uniform and dense surface structure on lithium. In contrast, Au</w:t>
      </w:r>
      <w:r w:rsidRPr="00DC50A2">
        <w:rPr>
          <w:rFonts w:cs="Times New Roman" w:hint="eastAsia"/>
          <w:szCs w:val="22"/>
          <w:vertAlign w:val="superscript"/>
          <w14:ligatures w14:val="none"/>
        </w:rPr>
        <w:t>3+</w:t>
      </w:r>
      <w:r w:rsidRPr="00DC50A2">
        <w:rPr>
          <w:rFonts w:cs="Times New Roman"/>
          <w:szCs w:val="22"/>
          <w14:ligatures w14:val="none"/>
        </w:rPr>
        <w:t xml:space="preserve"> and Ag</w:t>
      </w:r>
      <w:r w:rsidRPr="00DC50A2">
        <w:rPr>
          <w:rFonts w:cs="Times New Roman" w:hint="eastAsia"/>
          <w:szCs w:val="22"/>
          <w:vertAlign w:val="superscript"/>
          <w14:ligatures w14:val="none"/>
        </w:rPr>
        <w:t>+</w:t>
      </w:r>
      <w:r w:rsidRPr="00DC50A2">
        <w:rPr>
          <w:rFonts w:cs="Times New Roman"/>
          <w:szCs w:val="22"/>
          <w14:ligatures w14:val="none"/>
        </w:rPr>
        <w:t xml:space="preserve"> treatments produced locally aggregated deposits and induced progressively more severe corrosion of the lithium substrate at higher concentrations, resulting in pronounced pore formation. These results highlight the ion-specific effects of metal ion</w:t>
      </w:r>
      <w:r>
        <w:rPr>
          <w:rFonts w:cs="Times New Roman" w:hint="eastAsia"/>
          <w:szCs w:val="22"/>
          <w14:ligatures w14:val="none"/>
        </w:rPr>
        <w:t>-</w:t>
      </w:r>
      <w:r w:rsidRPr="00DC50A2">
        <w:rPr>
          <w:rFonts w:cs="Times New Roman"/>
          <w:szCs w:val="22"/>
          <w14:ligatures w14:val="none"/>
        </w:rPr>
        <w:t>lithium reactions in regulating dendrite surface reconstruction and defect evolution.</w:t>
      </w:r>
    </w:p>
    <w:p w14:paraId="001EF037" w14:textId="77777777" w:rsidR="002F173E" w:rsidRPr="002F173E" w:rsidRDefault="002F173E" w:rsidP="002F173E">
      <w:pPr>
        <w:widowControl/>
        <w:spacing w:after="0" w:line="240" w:lineRule="auto"/>
        <w:rPr>
          <w:rFonts w:cs="Times New Roman"/>
          <w:b/>
          <w:bCs/>
          <w:szCs w:val="22"/>
          <w14:ligatures w14:val="none"/>
        </w:rPr>
      </w:pPr>
      <w:r w:rsidRPr="002F173E">
        <w:rPr>
          <w:rFonts w:cs="Times New Roman"/>
          <w:b/>
          <w:bCs/>
          <w:szCs w:val="22"/>
          <w14:ligatures w14:val="none"/>
        </w:rPr>
        <w:br w:type="page"/>
      </w:r>
    </w:p>
    <w:p w14:paraId="3DF217A4" w14:textId="77777777" w:rsidR="002F173E" w:rsidRPr="002F173E" w:rsidRDefault="002F173E" w:rsidP="002F173E">
      <w:pPr>
        <w:spacing w:afterLines="50" w:after="156" w:line="240" w:lineRule="auto"/>
        <w:rPr>
          <w:rFonts w:cs="Times New Roman"/>
          <w:szCs w:val="22"/>
          <w14:ligatures w14:val="none"/>
        </w:rPr>
      </w:pPr>
      <w:r w:rsidRPr="002F173E">
        <w:rPr>
          <w:rFonts w:cs="Times New Roman"/>
          <w:noProof/>
          <w:szCs w:val="22"/>
          <w14:ligatures w14:val="none"/>
        </w:rPr>
        <w:lastRenderedPageBreak/>
        <w:drawing>
          <wp:inline distT="0" distB="0" distL="0" distR="0" wp14:anchorId="792882F6" wp14:editId="09B81A35">
            <wp:extent cx="5230481" cy="3674110"/>
            <wp:effectExtent l="0" t="0" r="8890" b="2540"/>
            <wp:docPr id="1679959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5981" name="图片 167995981"/>
                    <pic:cNvPicPr/>
                  </pic:nvPicPr>
                  <pic:blipFill>
                    <a:blip r:embed="rId9"/>
                    <a:stretch>
                      <a:fillRect/>
                    </a:stretch>
                  </pic:blipFill>
                  <pic:spPr>
                    <a:xfrm>
                      <a:off x="0" y="0"/>
                      <a:ext cx="5241095" cy="3681566"/>
                    </a:xfrm>
                    <a:prstGeom prst="rect">
                      <a:avLst/>
                    </a:prstGeom>
                  </pic:spPr>
                </pic:pic>
              </a:graphicData>
            </a:graphic>
          </wp:inline>
        </w:drawing>
      </w:r>
    </w:p>
    <w:p w14:paraId="0B81C81F" w14:textId="77777777" w:rsidR="002F173E" w:rsidRPr="002F173E" w:rsidRDefault="002F173E" w:rsidP="002F173E">
      <w:pPr>
        <w:spacing w:afterLines="50" w:after="156" w:line="240" w:lineRule="auto"/>
        <w:jc w:val="both"/>
        <w:rPr>
          <w:rFonts w:cs="Times New Roman"/>
          <w:b/>
          <w:bCs/>
          <w:noProof/>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2 | Optimization of Zn</w:t>
      </w:r>
      <w:r w:rsidRPr="002F173E">
        <w:rPr>
          <w:rFonts w:cs="Times New Roman"/>
          <w:b/>
          <w:bCs/>
          <w:noProof/>
          <w:szCs w:val="22"/>
          <w:vertAlign w:val="superscript"/>
          <w14:ligatures w14:val="none"/>
        </w:rPr>
        <w:t>2+</w:t>
      </w:r>
      <w:r w:rsidRPr="002F173E">
        <w:rPr>
          <w:rFonts w:cs="Times New Roman" w:hint="eastAsia"/>
          <w:b/>
          <w:bCs/>
          <w:noProof/>
          <w:szCs w:val="22"/>
          <w14:ligatures w14:val="none"/>
        </w:rPr>
        <w:t xml:space="preserve"> staining conditions for lithium dendrites.</w:t>
      </w:r>
    </w:p>
    <w:p w14:paraId="35C10B82" w14:textId="43D99A32" w:rsidR="00160F6A" w:rsidRPr="002F173E" w:rsidRDefault="00160F6A" w:rsidP="00160F6A">
      <w:pPr>
        <w:spacing w:afterLines="50" w:after="156" w:line="240" w:lineRule="auto"/>
        <w:jc w:val="both"/>
        <w:rPr>
          <w:rFonts w:cs="Times New Roman"/>
          <w:szCs w:val="22"/>
          <w14:ligatures w14:val="none"/>
        </w:rPr>
      </w:pPr>
      <w:r w:rsidRPr="00160F6A">
        <w:rPr>
          <w:rFonts w:cs="Times New Roman"/>
          <w:szCs w:val="22"/>
          <w14:ligatures w14:val="none"/>
        </w:rPr>
        <w:t>To identify reaction parameters that enable uniform and dense surface modification while preserving the native morphology of lithium dendrites, Zn(TFSI)</w:t>
      </w:r>
      <w:r w:rsidRPr="00160F6A">
        <w:rPr>
          <w:rFonts w:cs="Times New Roman"/>
          <w:szCs w:val="22"/>
          <w:vertAlign w:val="subscript"/>
          <w14:ligatures w14:val="none"/>
        </w:rPr>
        <w:t>2</w:t>
      </w:r>
      <w:r w:rsidRPr="00160F6A">
        <w:rPr>
          <w:rFonts w:cs="Times New Roman"/>
          <w:szCs w:val="22"/>
          <w14:ligatures w14:val="none"/>
        </w:rPr>
        <w:t xml:space="preserve"> solutions in DME with concentrations of 0.1, 0.3, and 0.5 wt% were evaluated at immersion times of 1, 5, and 10 s.</w:t>
      </w:r>
      <w:r w:rsidR="002642FD">
        <w:rPr>
          <w:rFonts w:cs="Times New Roman" w:hint="eastAsia"/>
          <w:szCs w:val="22"/>
          <w14:ligatures w14:val="none"/>
        </w:rPr>
        <w:t xml:space="preserve"> </w:t>
      </w:r>
      <w:r w:rsidRPr="00160F6A">
        <w:rPr>
          <w:rFonts w:cs="Times New Roman"/>
          <w:szCs w:val="22"/>
          <w14:ligatures w14:val="none"/>
        </w:rPr>
        <w:t>SEM analysis revealed that treatment with a 0.1 wt% solution for 10 s yielded the most uniform surface modification, producing a conformal interfacial layer while maintaining the original dendritic architecture. This concentration</w:t>
      </w:r>
      <w:r>
        <w:rPr>
          <w:rFonts w:cs="Times New Roman" w:hint="eastAsia"/>
          <w:szCs w:val="22"/>
          <w14:ligatures w14:val="none"/>
        </w:rPr>
        <w:t>-</w:t>
      </w:r>
      <w:r w:rsidRPr="00160F6A">
        <w:rPr>
          <w:rFonts w:cs="Times New Roman"/>
          <w:szCs w:val="22"/>
          <w14:ligatures w14:val="none"/>
        </w:rPr>
        <w:t>time combination was therefore selected as the standard condition for all subsequent experiments.</w:t>
      </w:r>
    </w:p>
    <w:p w14:paraId="5018E7E3" w14:textId="77777777" w:rsidR="002F173E" w:rsidRPr="002F173E" w:rsidRDefault="002F173E" w:rsidP="002F173E">
      <w:pPr>
        <w:widowControl/>
        <w:spacing w:after="0" w:line="240" w:lineRule="auto"/>
        <w:jc w:val="center"/>
        <w:rPr>
          <w:rFonts w:cs="Times New Roman"/>
          <w:b/>
          <w:bCs/>
          <w:szCs w:val="22"/>
          <w14:ligatures w14:val="none"/>
        </w:rPr>
      </w:pPr>
      <w:r w:rsidRPr="002F173E">
        <w:rPr>
          <w:rFonts w:cs="Times New Roman"/>
          <w:szCs w:val="22"/>
          <w14:ligatures w14:val="none"/>
        </w:rPr>
        <w:br w:type="page"/>
      </w:r>
    </w:p>
    <w:p w14:paraId="6684C482" w14:textId="77777777" w:rsidR="002F173E" w:rsidRPr="002F173E" w:rsidRDefault="002F173E" w:rsidP="002F173E">
      <w:pPr>
        <w:widowControl/>
        <w:spacing w:after="0" w:line="240" w:lineRule="auto"/>
        <w:jc w:val="center"/>
        <w:rPr>
          <w:rFonts w:cs="Times New Roman"/>
          <w:b/>
          <w:bCs/>
          <w:noProof/>
          <w:szCs w:val="22"/>
          <w14:ligatures w14:val="none"/>
        </w:rPr>
      </w:pPr>
      <w:r w:rsidRPr="002F173E">
        <w:rPr>
          <w:rFonts w:cs="Times New Roman"/>
          <w:b/>
          <w:bCs/>
          <w:noProof/>
          <w:szCs w:val="22"/>
          <w14:ligatures w14:val="none"/>
        </w:rPr>
        <w:lastRenderedPageBreak/>
        <w:drawing>
          <wp:inline distT="0" distB="0" distL="0" distR="0" wp14:anchorId="68C7D9F1" wp14:editId="5600D6A7">
            <wp:extent cx="4239532" cy="1751232"/>
            <wp:effectExtent l="0" t="0" r="0" b="0"/>
            <wp:docPr id="1624868945" name="图片 3"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68945" name="图片 3" descr="图片包含 游戏机&#10;&#10;AI 生成的内容可能不正确。"/>
                    <pic:cNvPicPr/>
                  </pic:nvPicPr>
                  <pic:blipFill>
                    <a:blip r:embed="rId10"/>
                    <a:stretch>
                      <a:fillRect/>
                    </a:stretch>
                  </pic:blipFill>
                  <pic:spPr>
                    <a:xfrm>
                      <a:off x="0" y="0"/>
                      <a:ext cx="4239532" cy="1751232"/>
                    </a:xfrm>
                    <a:prstGeom prst="rect">
                      <a:avLst/>
                    </a:prstGeom>
                  </pic:spPr>
                </pic:pic>
              </a:graphicData>
            </a:graphic>
          </wp:inline>
        </w:drawing>
      </w:r>
    </w:p>
    <w:p w14:paraId="0E738F4A" w14:textId="11430162" w:rsidR="002F173E" w:rsidRPr="002F173E" w:rsidRDefault="002F173E" w:rsidP="002F173E">
      <w:pPr>
        <w:widowControl/>
        <w:spacing w:afterLines="50" w:after="156" w:line="240" w:lineRule="auto"/>
        <w:jc w:val="both"/>
        <w:rPr>
          <w:rFonts w:cs="Times New Roman"/>
          <w:b/>
          <w:bCs/>
          <w:noProof/>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3 | </w:t>
      </w:r>
      <w:r w:rsidR="00144916" w:rsidRPr="00144916">
        <w:rPr>
          <w:rFonts w:cs="Times New Roman"/>
          <w:b/>
          <w:bCs/>
          <w:noProof/>
          <w:szCs w:val="22"/>
          <w14:ligatures w14:val="none"/>
        </w:rPr>
        <w:t>SEM and EDS characterization of Zn</w:t>
      </w:r>
      <w:r w:rsidR="00144916" w:rsidRPr="00144916">
        <w:rPr>
          <w:rFonts w:cs="Times New Roman" w:hint="eastAsia"/>
          <w:b/>
          <w:bCs/>
          <w:noProof/>
          <w:szCs w:val="22"/>
          <w:vertAlign w:val="superscript"/>
          <w14:ligatures w14:val="none"/>
        </w:rPr>
        <w:t>2+</w:t>
      </w:r>
      <w:r w:rsidR="00144916" w:rsidRPr="00144916">
        <w:rPr>
          <w:rFonts w:cs="Times New Roman"/>
          <w:b/>
          <w:bCs/>
          <w:noProof/>
          <w:szCs w:val="22"/>
          <w14:ligatures w14:val="none"/>
        </w:rPr>
        <w:t>-stained lithium dendrites</w:t>
      </w:r>
      <w:r w:rsidRPr="002F173E">
        <w:rPr>
          <w:rFonts w:cs="Times New Roman" w:hint="eastAsia"/>
          <w:b/>
          <w:bCs/>
          <w:noProof/>
          <w:szCs w:val="22"/>
          <w14:ligatures w14:val="none"/>
        </w:rPr>
        <w:t>.</w:t>
      </w:r>
    </w:p>
    <w:p w14:paraId="53CC3E4F" w14:textId="71309307" w:rsidR="00144916" w:rsidRPr="002F173E" w:rsidRDefault="00144916" w:rsidP="00144916">
      <w:pPr>
        <w:widowControl/>
        <w:spacing w:after="0" w:line="240" w:lineRule="auto"/>
        <w:jc w:val="both"/>
        <w:rPr>
          <w:rFonts w:cs="Times New Roman"/>
          <w:noProof/>
          <w:szCs w:val="22"/>
          <w14:ligatures w14:val="none"/>
        </w:rPr>
      </w:pPr>
      <w:r w:rsidRPr="00144916">
        <w:rPr>
          <w:rFonts w:cs="Times New Roman"/>
          <w:noProof/>
          <w:szCs w:val="22"/>
          <w14:ligatures w14:val="none"/>
        </w:rPr>
        <w:t>SEM imaging showed that the dendritic morphology was preserved after Zn</w:t>
      </w:r>
      <w:r w:rsidRPr="00144916">
        <w:rPr>
          <w:rFonts w:cs="Times New Roman"/>
          <w:noProof/>
          <w:szCs w:val="22"/>
          <w:vertAlign w:val="superscript"/>
          <w14:ligatures w14:val="none"/>
        </w:rPr>
        <w:t>2+</w:t>
      </w:r>
      <w:r w:rsidRPr="00144916">
        <w:rPr>
          <w:rFonts w:cs="Times New Roman"/>
          <w:noProof/>
          <w:szCs w:val="22"/>
          <w14:ligatures w14:val="none"/>
        </w:rPr>
        <w:t xml:space="preserve"> staining, while EDS mapping confirmed the uniform distribution of Zn on the dendrite surface, indicating successful conformal surface modification</w:t>
      </w:r>
    </w:p>
    <w:p w14:paraId="54400D25" w14:textId="77777777" w:rsidR="002F173E" w:rsidRPr="002F173E" w:rsidRDefault="002F173E" w:rsidP="002F173E">
      <w:pPr>
        <w:widowControl/>
        <w:spacing w:after="0" w:line="240" w:lineRule="auto"/>
        <w:rPr>
          <w:rFonts w:cs="Times New Roman"/>
          <w:noProof/>
          <w:szCs w:val="22"/>
          <w14:ligatures w14:val="none"/>
        </w:rPr>
      </w:pPr>
      <w:r w:rsidRPr="002F173E">
        <w:rPr>
          <w:rFonts w:cs="Times New Roman"/>
          <w:noProof/>
          <w:szCs w:val="22"/>
          <w14:ligatures w14:val="none"/>
        </w:rPr>
        <w:br w:type="page"/>
      </w:r>
    </w:p>
    <w:p w14:paraId="384531C4" w14:textId="75D94D38" w:rsidR="002F173E" w:rsidRPr="002F173E" w:rsidRDefault="00AB4E48" w:rsidP="002F173E">
      <w:pPr>
        <w:spacing w:afterLines="50" w:after="156" w:line="240" w:lineRule="auto"/>
        <w:jc w:val="center"/>
        <w:rPr>
          <w:rFonts w:cs="Times New Roman"/>
          <w:szCs w:val="22"/>
          <w14:ligatures w14:val="none"/>
        </w:rPr>
      </w:pPr>
      <w:r>
        <w:rPr>
          <w:rFonts w:cs="Times New Roman"/>
          <w:noProof/>
          <w:szCs w:val="22"/>
        </w:rPr>
        <w:lastRenderedPageBreak/>
        <w:drawing>
          <wp:inline distT="0" distB="0" distL="0" distR="0" wp14:anchorId="7C6E0C79" wp14:editId="2C7461BE">
            <wp:extent cx="4028941" cy="2197352"/>
            <wp:effectExtent l="0" t="0" r="0" b="0"/>
            <wp:docPr id="566160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60701" name="图片 566160701"/>
                    <pic:cNvPicPr/>
                  </pic:nvPicPr>
                  <pic:blipFill>
                    <a:blip r:embed="rId11"/>
                    <a:stretch>
                      <a:fillRect/>
                    </a:stretch>
                  </pic:blipFill>
                  <pic:spPr>
                    <a:xfrm>
                      <a:off x="0" y="0"/>
                      <a:ext cx="4028941" cy="2197352"/>
                    </a:xfrm>
                    <a:prstGeom prst="rect">
                      <a:avLst/>
                    </a:prstGeom>
                  </pic:spPr>
                </pic:pic>
              </a:graphicData>
            </a:graphic>
          </wp:inline>
        </w:drawing>
      </w:r>
    </w:p>
    <w:p w14:paraId="5192F735" w14:textId="77777777" w:rsidR="002F173E" w:rsidRPr="002F173E" w:rsidRDefault="002F173E" w:rsidP="002F173E">
      <w:pPr>
        <w:spacing w:afterLines="50" w:after="156" w:line="240" w:lineRule="auto"/>
        <w:jc w:val="both"/>
        <w:rPr>
          <w:rFonts w:cs="Times New Roman"/>
          <w:b/>
          <w:bCs/>
          <w:noProof/>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4 | </w:t>
      </w:r>
      <w:r w:rsidRPr="002F173E">
        <w:rPr>
          <w:rFonts w:cs="Times New Roman"/>
          <w:b/>
          <w:bCs/>
          <w:noProof/>
          <w:szCs w:val="22"/>
          <w14:ligatures w14:val="none"/>
        </w:rPr>
        <w:t>Electrolyte-dependent lithium deposition morphologies.</w:t>
      </w:r>
    </w:p>
    <w:p w14:paraId="2D90300C" w14:textId="22F715BA" w:rsidR="00144916" w:rsidRPr="002F173E" w:rsidRDefault="00144916" w:rsidP="00144916">
      <w:pPr>
        <w:spacing w:afterLines="50" w:after="156" w:line="240" w:lineRule="auto"/>
        <w:jc w:val="both"/>
        <w:rPr>
          <w:rFonts w:cs="Times New Roman"/>
          <w:noProof/>
          <w:szCs w:val="22"/>
          <w14:ligatures w14:val="none"/>
        </w:rPr>
      </w:pPr>
      <w:r w:rsidRPr="00144916">
        <w:rPr>
          <w:rFonts w:cs="Times New Roman"/>
          <w:noProof/>
          <w:szCs w:val="22"/>
          <w14:ligatures w14:val="none"/>
        </w:rPr>
        <w:t>SEM images (10,000× magnification) of lithium deposits formed in different electrolytes showed that EL1 and EL2 produced dendritic lithium structures, whereas EL3</w:t>
      </w:r>
      <w:r w:rsidR="005844E8" w:rsidRPr="005844E8">
        <w:rPr>
          <w:rFonts w:cs="Times New Roman"/>
          <w:noProof/>
          <w:szCs w:val="22"/>
          <w14:ligatures w14:val="none"/>
        </w:rPr>
        <w:t>–</w:t>
      </w:r>
      <w:r w:rsidRPr="00144916">
        <w:rPr>
          <w:rFonts w:cs="Times New Roman"/>
          <w:noProof/>
          <w:szCs w:val="22"/>
          <w14:ligatures w14:val="none"/>
        </w:rPr>
        <w:t>EL5 generated predominantly granular and planar deposits with suppressed dendrite formation, highlighting the strong influence of electrolyte chemistry on lithium growth behavior.</w:t>
      </w:r>
    </w:p>
    <w:p w14:paraId="5C798428" w14:textId="77777777" w:rsidR="002F173E" w:rsidRDefault="002F173E" w:rsidP="002F173E">
      <w:pPr>
        <w:spacing w:afterLines="50" w:after="156" w:line="240" w:lineRule="auto"/>
        <w:jc w:val="both"/>
        <w:rPr>
          <w:rFonts w:cs="Times New Roman"/>
          <w:b/>
          <w:bCs/>
          <w:noProof/>
          <w:szCs w:val="22"/>
          <w14:ligatures w14:val="none"/>
        </w:rPr>
      </w:pPr>
      <w:r w:rsidRPr="002F173E">
        <w:rPr>
          <w:rFonts w:cs="Times New Roman"/>
          <w:b/>
          <w:bCs/>
          <w:noProof/>
          <w:szCs w:val="22"/>
          <w14:ligatures w14:val="none"/>
        </w:rPr>
        <w:br w:type="page"/>
      </w:r>
    </w:p>
    <w:p w14:paraId="61EE61FB" w14:textId="49CAE741" w:rsidR="00F7124D" w:rsidRDefault="00912373" w:rsidP="00912373">
      <w:pPr>
        <w:spacing w:afterLines="50" w:after="156" w:line="240" w:lineRule="auto"/>
        <w:jc w:val="center"/>
        <w:rPr>
          <w:rFonts w:cs="Times New Roman"/>
          <w:b/>
          <w:bCs/>
          <w:noProof/>
          <w:szCs w:val="22"/>
          <w14:ligatures w14:val="none"/>
        </w:rPr>
      </w:pPr>
      <w:r>
        <w:rPr>
          <w:rFonts w:cs="Times New Roman"/>
          <w:b/>
          <w:bCs/>
          <w:noProof/>
          <w:szCs w:val="22"/>
        </w:rPr>
        <w:lastRenderedPageBreak/>
        <w:drawing>
          <wp:inline distT="0" distB="0" distL="0" distR="0" wp14:anchorId="66DE3444" wp14:editId="081688FA">
            <wp:extent cx="5291667" cy="2054374"/>
            <wp:effectExtent l="0" t="0" r="4445" b="3175"/>
            <wp:docPr id="3575101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10195" name="图片 357510195"/>
                    <pic:cNvPicPr/>
                  </pic:nvPicPr>
                  <pic:blipFill rotWithShape="1">
                    <a:blip r:embed="rId12"/>
                    <a:srcRect l="1204" r="2319"/>
                    <a:stretch>
                      <a:fillRect/>
                    </a:stretch>
                  </pic:blipFill>
                  <pic:spPr bwMode="auto">
                    <a:xfrm>
                      <a:off x="0" y="0"/>
                      <a:ext cx="5301997" cy="2058384"/>
                    </a:xfrm>
                    <a:prstGeom prst="rect">
                      <a:avLst/>
                    </a:prstGeom>
                    <a:ln>
                      <a:noFill/>
                    </a:ln>
                    <a:extLst>
                      <a:ext uri="{53640926-AAD7-44D8-BBD7-CCE9431645EC}">
                        <a14:shadowObscured xmlns:a14="http://schemas.microsoft.com/office/drawing/2010/main"/>
                      </a:ext>
                    </a:extLst>
                  </pic:spPr>
                </pic:pic>
              </a:graphicData>
            </a:graphic>
          </wp:inline>
        </w:drawing>
      </w:r>
    </w:p>
    <w:p w14:paraId="5024EB27" w14:textId="021F5737" w:rsidR="00EF7937" w:rsidRDefault="00EF7937" w:rsidP="002F173E">
      <w:pPr>
        <w:spacing w:afterLines="50" w:after="156" w:line="240" w:lineRule="auto"/>
        <w:jc w:val="both"/>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w:t>
      </w:r>
      <w:r>
        <w:rPr>
          <w:rFonts w:cs="Times New Roman" w:hint="eastAsia"/>
          <w:b/>
          <w:bCs/>
          <w:noProof/>
          <w:szCs w:val="22"/>
          <w14:ligatures w14:val="none"/>
        </w:rPr>
        <w:t>5</w:t>
      </w:r>
      <w:r w:rsidRPr="002F173E">
        <w:rPr>
          <w:rFonts w:cs="Times New Roman" w:hint="eastAsia"/>
          <w:b/>
          <w:bCs/>
          <w:noProof/>
          <w:szCs w:val="22"/>
          <w14:ligatures w14:val="none"/>
        </w:rPr>
        <w:t xml:space="preserve"> |</w:t>
      </w:r>
      <w:r w:rsidR="004202C8">
        <w:rPr>
          <w:rFonts w:cs="Times New Roman" w:hint="eastAsia"/>
          <w:b/>
          <w:bCs/>
          <w:noProof/>
          <w:szCs w:val="22"/>
          <w14:ligatures w14:val="none"/>
        </w:rPr>
        <w:t xml:space="preserve"> </w:t>
      </w:r>
      <w:r w:rsidR="00F973AD" w:rsidRPr="00F973AD">
        <w:rPr>
          <w:b/>
          <w:bCs/>
        </w:rPr>
        <w:t>Cryo-TEM characterization of SEI structures formed in different electrolytes (EL1–EL5)</w:t>
      </w:r>
      <w:r w:rsidR="004202C8" w:rsidRPr="004202C8">
        <w:rPr>
          <w:rFonts w:hint="eastAsia"/>
          <w:b/>
          <w:bCs/>
        </w:rPr>
        <w:t>.</w:t>
      </w:r>
    </w:p>
    <w:p w14:paraId="03BED7CA" w14:textId="1D852423" w:rsidR="00F973AD" w:rsidRDefault="00F973AD" w:rsidP="00F973AD">
      <w:pPr>
        <w:spacing w:afterLines="50" w:after="156" w:line="240" w:lineRule="auto"/>
        <w:jc w:val="both"/>
        <w:rPr>
          <w:rFonts w:cs="Times New Roman"/>
          <w:noProof/>
          <w:szCs w:val="22"/>
          <w14:ligatures w14:val="none"/>
        </w:rPr>
      </w:pPr>
      <w:r w:rsidRPr="00F973AD">
        <w:rPr>
          <w:rFonts w:cs="Times New Roman"/>
          <w:noProof/>
          <w:szCs w:val="22"/>
          <w14:ligatures w14:val="none"/>
        </w:rPr>
        <w:t>SEI layers formed on Li</w:t>
      </w:r>
      <w:r w:rsidRPr="00F973AD">
        <w:rPr>
          <w:rFonts w:cs="Times New Roman" w:hint="eastAsia"/>
          <w:noProof/>
          <w:szCs w:val="22"/>
          <w:vertAlign w:val="superscript"/>
          <w14:ligatures w14:val="none"/>
        </w:rPr>
        <w:t>0</w:t>
      </w:r>
      <w:r w:rsidRPr="00F973AD">
        <w:rPr>
          <w:rFonts w:cs="Times New Roman"/>
          <w:noProof/>
          <w:szCs w:val="22"/>
          <w14:ligatures w14:val="none"/>
        </w:rPr>
        <w:t xml:space="preserve"> deposits plated onto Cu TEM grids (0.88 mA cm</w:t>
      </w:r>
      <w:r w:rsidRPr="00F973AD">
        <w:rPr>
          <w:rFonts w:cs="Times New Roman" w:hint="eastAsia"/>
          <w:noProof/>
          <w:szCs w:val="22"/>
          <w:vertAlign w:val="superscript"/>
          <w14:ligatures w14:val="none"/>
        </w:rPr>
        <w:t>-2</w:t>
      </w:r>
      <w:r w:rsidRPr="00F973AD">
        <w:rPr>
          <w:rFonts w:cs="Times New Roman"/>
          <w:noProof/>
          <w:szCs w:val="22"/>
          <w14:ligatures w14:val="none"/>
        </w:rPr>
        <w:t>, 0.35 mAh cm</w:t>
      </w:r>
      <w:r w:rsidRPr="00F973AD">
        <w:rPr>
          <w:rFonts w:cs="Times New Roman" w:hint="eastAsia"/>
          <w:noProof/>
          <w:szCs w:val="22"/>
          <w:vertAlign w:val="superscript"/>
          <w14:ligatures w14:val="none"/>
        </w:rPr>
        <w:t>-2</w:t>
      </w:r>
      <w:r w:rsidRPr="00F973AD">
        <w:rPr>
          <w:rFonts w:cs="Times New Roman"/>
          <w:noProof/>
          <w:szCs w:val="22"/>
          <w14:ligatures w14:val="none"/>
        </w:rPr>
        <w:t>) were analyzed by cryo-TEM and electron diffraction.</w:t>
      </w:r>
    </w:p>
    <w:p w14:paraId="6A4BFF9A" w14:textId="732F984A" w:rsidR="00F7124D" w:rsidRPr="000B56A1" w:rsidRDefault="000B56A1" w:rsidP="000B56A1">
      <w:pPr>
        <w:widowControl/>
        <w:jc w:val="both"/>
        <w:rPr>
          <w:rFonts w:cs="Times New Roman"/>
          <w:noProof/>
          <w:szCs w:val="22"/>
          <w14:ligatures w14:val="none"/>
        </w:rPr>
      </w:pPr>
      <w:r w:rsidRPr="000B56A1">
        <w:rPr>
          <w:rFonts w:cs="Times New Roman"/>
          <w:noProof/>
          <w:szCs w:val="22"/>
          <w14:ligatures w14:val="none"/>
        </w:rPr>
        <w:t>Cryo-TEM characterization reveals pronounced electrolyte-dependent variations in SEI thickness, composition, and microstructure. In the baseline carbonate electrolyte (EL1), the SEI is relatively thick and heterogeneous, containing irregularly distributed inorganic nanocrystals embedded within an amorphous matrix. Lattice fringes corresponding to LiF, Li</w:t>
      </w:r>
      <w:r w:rsidRPr="000B56A1">
        <w:rPr>
          <w:rFonts w:cs="Times New Roman"/>
          <w:noProof/>
          <w:szCs w:val="22"/>
          <w:vertAlign w:val="subscript"/>
          <w14:ligatures w14:val="none"/>
        </w:rPr>
        <w:t>2</w:t>
      </w:r>
      <w:r w:rsidRPr="000B56A1">
        <w:rPr>
          <w:rFonts w:cs="Times New Roman"/>
          <w:noProof/>
          <w:szCs w:val="22"/>
          <w14:ligatures w14:val="none"/>
        </w:rPr>
        <w:t>CO</w:t>
      </w:r>
      <w:r w:rsidRPr="000B56A1">
        <w:rPr>
          <w:rFonts w:cs="Times New Roman"/>
          <w:noProof/>
          <w:szCs w:val="22"/>
          <w:vertAlign w:val="subscript"/>
          <w14:ligatures w14:val="none"/>
        </w:rPr>
        <w:t>3</w:t>
      </w:r>
      <w:r w:rsidRPr="000B56A1">
        <w:rPr>
          <w:rFonts w:cs="Times New Roman"/>
          <w:noProof/>
          <w:szCs w:val="22"/>
          <w14:ligatures w14:val="none"/>
        </w:rPr>
        <w:t>, and Li</w:t>
      </w:r>
      <w:r w:rsidRPr="000B56A1">
        <w:rPr>
          <w:rFonts w:cs="Times New Roman"/>
          <w:noProof/>
          <w:szCs w:val="22"/>
          <w:vertAlign w:val="subscript"/>
          <w14:ligatures w14:val="none"/>
        </w:rPr>
        <w:t>2</w:t>
      </w:r>
      <w:r w:rsidRPr="000B56A1">
        <w:rPr>
          <w:rFonts w:cs="Times New Roman"/>
          <w:noProof/>
          <w:szCs w:val="22"/>
          <w14:ligatures w14:val="none"/>
        </w:rPr>
        <w:t>O can be identified, indicating the coexistence of multiple inorganic decomposition products and a mosaic-like interphase structure.</w:t>
      </w:r>
      <w:r>
        <w:rPr>
          <w:rFonts w:cs="Times New Roman" w:hint="eastAsia"/>
          <w:noProof/>
          <w:szCs w:val="22"/>
          <w14:ligatures w14:val="none"/>
        </w:rPr>
        <w:t xml:space="preserve"> </w:t>
      </w:r>
      <w:r w:rsidRPr="000B56A1">
        <w:rPr>
          <w:rFonts w:cs="Times New Roman"/>
          <w:noProof/>
          <w:szCs w:val="22"/>
          <w14:ligatures w14:val="none"/>
        </w:rPr>
        <w:t>With the introduction of FEC (EL2), the SEI becomes more uniform and develops a distinct bilayer morphology. The outer region contains finely distributed crystalline Li</w:t>
      </w:r>
      <w:r w:rsidRPr="000B56A1">
        <w:rPr>
          <w:rFonts w:cs="Times New Roman"/>
          <w:noProof/>
          <w:szCs w:val="22"/>
          <w:vertAlign w:val="subscript"/>
          <w14:ligatures w14:val="none"/>
        </w:rPr>
        <w:t>2</w:t>
      </w:r>
      <w:r w:rsidRPr="000B56A1">
        <w:rPr>
          <w:rFonts w:cs="Times New Roman"/>
          <w:noProof/>
          <w:szCs w:val="22"/>
          <w14:ligatures w14:val="none"/>
        </w:rPr>
        <w:t>O domains, while electron diffraction confirms the coexistence of LiF and Li</w:t>
      </w:r>
      <w:r w:rsidRPr="000B56A1">
        <w:rPr>
          <w:rFonts w:cs="Times New Roman"/>
          <w:noProof/>
          <w:szCs w:val="22"/>
          <w:vertAlign w:val="subscript"/>
          <w14:ligatures w14:val="none"/>
        </w:rPr>
        <w:t>2</w:t>
      </w:r>
      <w:r w:rsidRPr="000B56A1">
        <w:rPr>
          <w:rFonts w:cs="Times New Roman"/>
          <w:noProof/>
          <w:szCs w:val="22"/>
          <w14:ligatures w14:val="none"/>
        </w:rPr>
        <w:t>O phases. Compared with EL1, the interphase exhibits improved structural uniformity, although crystalline inorganic domains remain clearly observable.</w:t>
      </w:r>
      <w:r>
        <w:rPr>
          <w:rFonts w:cs="Times New Roman" w:hint="eastAsia"/>
          <w:noProof/>
          <w:szCs w:val="22"/>
          <w14:ligatures w14:val="none"/>
        </w:rPr>
        <w:t xml:space="preserve"> </w:t>
      </w:r>
      <w:r w:rsidRPr="000B56A1">
        <w:rPr>
          <w:rFonts w:cs="Times New Roman"/>
          <w:noProof/>
          <w:szCs w:val="22"/>
          <w14:ligatures w14:val="none"/>
        </w:rPr>
        <w:t>In contrast, EL3 forms a substantially thinner and more homogeneous SEI with no obvious aggregation of crystalline inorganic nanoparticles. The predominantly amorphous morphology suggests a different interfacial passivation pathway from those observed in the carbonate-based electrolytes.</w:t>
      </w:r>
      <w:r>
        <w:rPr>
          <w:rFonts w:cs="Times New Roman" w:hint="eastAsia"/>
          <w:noProof/>
          <w:szCs w:val="22"/>
          <w14:ligatures w14:val="none"/>
        </w:rPr>
        <w:t xml:space="preserve"> </w:t>
      </w:r>
      <w:r w:rsidRPr="000B56A1">
        <w:rPr>
          <w:rFonts w:cs="Times New Roman"/>
          <w:noProof/>
          <w:szCs w:val="22"/>
          <w14:ligatures w14:val="none"/>
        </w:rPr>
        <w:t>For the ether-based electrolyte containing LiNO</w:t>
      </w:r>
      <w:r w:rsidRPr="000B56A1">
        <w:rPr>
          <w:rFonts w:cs="Times New Roman"/>
          <w:noProof/>
          <w:szCs w:val="22"/>
          <w:vertAlign w:val="subscript"/>
          <w14:ligatures w14:val="none"/>
        </w:rPr>
        <w:t>3</w:t>
      </w:r>
      <w:r w:rsidRPr="000B56A1">
        <w:rPr>
          <w:rFonts w:cs="Times New Roman"/>
          <w:noProof/>
          <w:szCs w:val="22"/>
          <w14:ligatures w14:val="none"/>
        </w:rPr>
        <w:t xml:space="preserve"> (EL4), the SEI remains relatively thick but is characterized by a high density of uniformly distributed nanocrystalline Li</w:t>
      </w:r>
      <w:r w:rsidRPr="000B56A1">
        <w:rPr>
          <w:rFonts w:cs="Times New Roman"/>
          <w:noProof/>
          <w:szCs w:val="22"/>
          <w:vertAlign w:val="subscript"/>
          <w14:ligatures w14:val="none"/>
        </w:rPr>
        <w:t>2</w:t>
      </w:r>
      <w:r w:rsidRPr="000B56A1">
        <w:rPr>
          <w:rFonts w:cs="Times New Roman"/>
          <w:noProof/>
          <w:szCs w:val="22"/>
          <w14:ligatures w14:val="none"/>
        </w:rPr>
        <w:t>O and Li</w:t>
      </w:r>
      <w:r w:rsidRPr="000B56A1">
        <w:rPr>
          <w:rFonts w:cs="Times New Roman"/>
          <w:noProof/>
          <w:szCs w:val="22"/>
          <w:vertAlign w:val="subscript"/>
          <w14:ligatures w14:val="none"/>
        </w:rPr>
        <w:t>3</w:t>
      </w:r>
      <w:r w:rsidRPr="000B56A1">
        <w:rPr>
          <w:rFonts w:cs="Times New Roman"/>
          <w:noProof/>
          <w:szCs w:val="22"/>
          <w14:ligatures w14:val="none"/>
        </w:rPr>
        <w:t>N domains. Despite its larger thickness, the inorganic phases are more evenly dispersed throughout the interphase, resulting in a structurally continuous SEI. By comparison, the high-concentration LiFSI electrolyte (EL5) produces the thinnest and most compact interphase, consisting of finely dispersed Li</w:t>
      </w:r>
      <w:r w:rsidRPr="000B56A1">
        <w:rPr>
          <w:rFonts w:cs="Times New Roman"/>
          <w:noProof/>
          <w:szCs w:val="22"/>
          <w:vertAlign w:val="subscript"/>
          <w14:ligatures w14:val="none"/>
        </w:rPr>
        <w:t>2</w:t>
      </w:r>
      <w:r w:rsidRPr="000B56A1">
        <w:rPr>
          <w:rFonts w:cs="Times New Roman"/>
          <w:noProof/>
          <w:szCs w:val="22"/>
          <w14:ligatures w14:val="none"/>
        </w:rPr>
        <w:t>O/Li</w:t>
      </w:r>
      <w:r w:rsidRPr="000B56A1">
        <w:rPr>
          <w:rFonts w:cs="Times New Roman"/>
          <w:noProof/>
          <w:szCs w:val="22"/>
          <w:vertAlign w:val="subscript"/>
          <w14:ligatures w14:val="none"/>
        </w:rPr>
        <w:t>3</w:t>
      </w:r>
      <w:r w:rsidRPr="000B56A1">
        <w:rPr>
          <w:rFonts w:cs="Times New Roman"/>
          <w:noProof/>
          <w:szCs w:val="22"/>
          <w14:ligatures w14:val="none"/>
        </w:rPr>
        <w:t>N nanocrystals embedded within a highly uniform matrix. The absence of large crystalline aggregates and the reduced SEI thickness indicate effective suppression of interphase growth while maintaining interfacial homogeneity.</w:t>
      </w:r>
      <w:r w:rsidR="00F7124D">
        <w:rPr>
          <w:rFonts w:cs="Times New Roman"/>
          <w:b/>
          <w:bCs/>
          <w:noProof/>
          <w:szCs w:val="22"/>
          <w14:ligatures w14:val="none"/>
        </w:rPr>
        <w:br w:type="page"/>
      </w:r>
    </w:p>
    <w:p w14:paraId="42F02A80" w14:textId="77777777" w:rsidR="00F7124D" w:rsidRPr="002F173E" w:rsidRDefault="00F7124D" w:rsidP="002F173E">
      <w:pPr>
        <w:spacing w:afterLines="50" w:after="156" w:line="240" w:lineRule="auto"/>
        <w:jc w:val="both"/>
        <w:rPr>
          <w:rFonts w:cs="Times New Roman"/>
          <w:b/>
          <w:bCs/>
          <w:noProof/>
          <w:szCs w:val="22"/>
          <w14:ligatures w14:val="none"/>
        </w:rPr>
      </w:pPr>
    </w:p>
    <w:p w14:paraId="3CCFE9AB" w14:textId="2913A982" w:rsidR="002F173E" w:rsidRPr="002F173E" w:rsidRDefault="00912373" w:rsidP="002F173E">
      <w:pPr>
        <w:spacing w:afterLines="50" w:after="156" w:line="240" w:lineRule="auto"/>
        <w:jc w:val="center"/>
        <w:rPr>
          <w:rFonts w:cs="Times New Roman"/>
          <w:b/>
          <w:bCs/>
          <w:noProof/>
          <w:szCs w:val="22"/>
          <w14:ligatures w14:val="none"/>
        </w:rPr>
      </w:pPr>
      <w:r>
        <w:rPr>
          <w:rFonts w:cs="Times New Roman"/>
          <w:b/>
          <w:bCs/>
          <w:noProof/>
          <w:szCs w:val="22"/>
        </w:rPr>
        <w:drawing>
          <wp:inline distT="0" distB="0" distL="0" distR="0" wp14:anchorId="725AAC80" wp14:editId="4661511A">
            <wp:extent cx="4447352" cy="5237069"/>
            <wp:effectExtent l="0" t="0" r="0" b="1905"/>
            <wp:docPr id="10924570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57019" name="图片 1092457019"/>
                    <pic:cNvPicPr/>
                  </pic:nvPicPr>
                  <pic:blipFill>
                    <a:blip r:embed="rId13"/>
                    <a:stretch>
                      <a:fillRect/>
                    </a:stretch>
                  </pic:blipFill>
                  <pic:spPr>
                    <a:xfrm>
                      <a:off x="0" y="0"/>
                      <a:ext cx="4447352" cy="5237069"/>
                    </a:xfrm>
                    <a:prstGeom prst="rect">
                      <a:avLst/>
                    </a:prstGeom>
                  </pic:spPr>
                </pic:pic>
              </a:graphicData>
            </a:graphic>
          </wp:inline>
        </w:drawing>
      </w:r>
    </w:p>
    <w:p w14:paraId="0F44179F" w14:textId="6D7CDCB7" w:rsidR="002F173E" w:rsidRPr="002F173E" w:rsidRDefault="002F173E" w:rsidP="004A3501">
      <w:pPr>
        <w:spacing w:afterLines="50" w:after="156" w:line="240" w:lineRule="auto"/>
        <w:jc w:val="both"/>
        <w:rPr>
          <w:rFonts w:cs="Times New Roman"/>
          <w:b/>
          <w:bCs/>
          <w:noProof/>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w:t>
      </w:r>
      <w:r w:rsidR="00EF7937">
        <w:rPr>
          <w:rFonts w:cs="Times New Roman" w:hint="eastAsia"/>
          <w:b/>
          <w:bCs/>
          <w:noProof/>
          <w:szCs w:val="22"/>
          <w14:ligatures w14:val="none"/>
        </w:rPr>
        <w:t>6</w:t>
      </w:r>
      <w:r w:rsidRPr="002F173E">
        <w:rPr>
          <w:rFonts w:cs="Times New Roman" w:hint="eastAsia"/>
          <w:b/>
          <w:bCs/>
          <w:noProof/>
          <w:szCs w:val="22"/>
          <w14:ligatures w14:val="none"/>
        </w:rPr>
        <w:t xml:space="preserve"> | </w:t>
      </w:r>
      <w:r w:rsidR="004A3501" w:rsidRPr="004A3501">
        <w:rPr>
          <w:rFonts w:cs="Times New Roman"/>
          <w:b/>
          <w:bCs/>
          <w:noProof/>
          <w:szCs w:val="22"/>
          <w14:ligatures w14:val="none"/>
        </w:rPr>
        <w:t>Cryo-TEM images and corresponding EDS elemental mappings of O, F, and N for SEI layers formed in different electrolytes.</w:t>
      </w:r>
    </w:p>
    <w:p w14:paraId="4DC1F0BD" w14:textId="47893B8D" w:rsidR="002F173E" w:rsidRPr="000B56A1" w:rsidRDefault="000B56A1" w:rsidP="000B56A1">
      <w:pPr>
        <w:widowControl/>
        <w:spacing w:afterLines="50" w:after="156" w:line="240" w:lineRule="auto"/>
        <w:jc w:val="both"/>
        <w:rPr>
          <w:rFonts w:cs="Times New Roman"/>
          <w:noProof/>
          <w:szCs w:val="22"/>
          <w14:ligatures w14:val="none"/>
        </w:rPr>
      </w:pPr>
      <w:r w:rsidRPr="000B56A1">
        <w:rPr>
          <w:rFonts w:cs="Times New Roman"/>
          <w:noProof/>
          <w:szCs w:val="22"/>
          <w14:ligatures w14:val="none"/>
        </w:rPr>
        <w:t>Elemental mapping further reveals pronounced electrolyte-dependent differences in SEI composition and spatial distribution. EL1 exhibits relatively weak and heterogeneous fluorine signals, consistent with the absence of FEC and the non-uniform distribution of inorganic species observed by cryo-TEM. In contrast, EL2 shows strong fluorine enrichment within the interphase, indicating extensive incorporation of fluorinated decomposition products derived from FEC.</w:t>
      </w:r>
      <w:r>
        <w:rPr>
          <w:rFonts w:cs="Times New Roman" w:hint="eastAsia"/>
          <w:noProof/>
          <w:szCs w:val="22"/>
          <w14:ligatures w14:val="none"/>
        </w:rPr>
        <w:t xml:space="preserve"> </w:t>
      </w:r>
      <w:r w:rsidRPr="000B56A1">
        <w:rPr>
          <w:rFonts w:cs="Times New Roman"/>
          <w:noProof/>
          <w:szCs w:val="22"/>
          <w14:ligatures w14:val="none"/>
        </w:rPr>
        <w:t>Notably, EL4 exhibits a continuous interphase enriched in O-, F-, and N-containing species. The uniform distribution of these elements throughout the SEI is consistent with the densely dispersed inorganic nanodomains observed by cryo-TEM, suggesting the formation of a chemically homogeneous and structurally continuous interphase. Despite its larger thickness relative to EL2, the SEI in EL4 remains compact and uniform, which may contribute to improved interfacial stability and more homogeneous lithium stripping.</w:t>
      </w:r>
      <w:r>
        <w:rPr>
          <w:rFonts w:cs="Times New Roman" w:hint="eastAsia"/>
          <w:noProof/>
          <w:szCs w:val="22"/>
          <w14:ligatures w14:val="none"/>
        </w:rPr>
        <w:t xml:space="preserve"> </w:t>
      </w:r>
      <w:r w:rsidRPr="000B56A1">
        <w:rPr>
          <w:rFonts w:cs="Times New Roman"/>
          <w:noProof/>
          <w:szCs w:val="22"/>
          <w14:ligatures w14:val="none"/>
        </w:rPr>
        <w:t xml:space="preserve">Compared with EL4, EL5 forms a thinner interphase while maintaining a similarly </w:t>
      </w:r>
      <w:r w:rsidRPr="000B56A1">
        <w:rPr>
          <w:rFonts w:cs="Times New Roman"/>
          <w:noProof/>
          <w:szCs w:val="22"/>
          <w14:ligatures w14:val="none"/>
        </w:rPr>
        <w:lastRenderedPageBreak/>
        <w:t>uniform distribution of O-, F-, and N-containing species. The combination of reduced thickness and high compositional homogeneity is consistent with the superior reversibility and minimal isolated-lithium formation observed in this electrolyte system.</w:t>
      </w:r>
      <w:r w:rsidR="002F173E" w:rsidRPr="002F173E">
        <w:rPr>
          <w:rFonts w:cs="Times New Roman"/>
          <w:b/>
          <w:bCs/>
          <w:noProof/>
          <w:szCs w:val="22"/>
          <w14:ligatures w14:val="none"/>
        </w:rPr>
        <w:br w:type="page"/>
      </w:r>
    </w:p>
    <w:p w14:paraId="243D5289" w14:textId="2D758EB5" w:rsidR="002F173E" w:rsidRPr="002F173E" w:rsidRDefault="00912373" w:rsidP="002F173E">
      <w:pPr>
        <w:spacing w:afterLines="50" w:after="156" w:line="240" w:lineRule="auto"/>
        <w:jc w:val="center"/>
        <w:rPr>
          <w:rFonts w:cs="Times New Roman"/>
          <w:szCs w:val="22"/>
          <w14:ligatures w14:val="none"/>
        </w:rPr>
      </w:pPr>
      <w:r>
        <w:rPr>
          <w:rFonts w:cs="Times New Roman"/>
          <w:noProof/>
          <w:szCs w:val="22"/>
        </w:rPr>
        <w:lastRenderedPageBreak/>
        <w:drawing>
          <wp:inline distT="0" distB="0" distL="0" distR="0" wp14:anchorId="11F07539" wp14:editId="52BEA6D3">
            <wp:extent cx="3986389" cy="7306574"/>
            <wp:effectExtent l="0" t="0" r="1905" b="0"/>
            <wp:docPr id="11078123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12399" name="图片 1107812399"/>
                    <pic:cNvPicPr/>
                  </pic:nvPicPr>
                  <pic:blipFill>
                    <a:blip r:embed="rId14"/>
                    <a:stretch>
                      <a:fillRect/>
                    </a:stretch>
                  </pic:blipFill>
                  <pic:spPr>
                    <a:xfrm>
                      <a:off x="0" y="0"/>
                      <a:ext cx="3987982" cy="7309494"/>
                    </a:xfrm>
                    <a:prstGeom prst="rect">
                      <a:avLst/>
                    </a:prstGeom>
                  </pic:spPr>
                </pic:pic>
              </a:graphicData>
            </a:graphic>
          </wp:inline>
        </w:drawing>
      </w:r>
    </w:p>
    <w:p w14:paraId="190043C9" w14:textId="670AA23B" w:rsidR="00E47A71" w:rsidRDefault="002F173E" w:rsidP="00802895">
      <w:pPr>
        <w:spacing w:afterLines="50" w:after="156" w:line="240" w:lineRule="auto"/>
        <w:jc w:val="both"/>
        <w:rPr>
          <w:rFonts w:cs="Times New Roman"/>
          <w:b/>
          <w:bCs/>
          <w:noProof/>
          <w:szCs w:val="22"/>
          <w14:ligatures w14:val="none"/>
        </w:rPr>
      </w:pPr>
      <w:bookmarkStart w:id="2" w:name="_Hlk219715834"/>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w:t>
      </w:r>
      <w:r w:rsidR="00EF7937">
        <w:rPr>
          <w:rFonts w:cs="Times New Roman" w:hint="eastAsia"/>
          <w:b/>
          <w:bCs/>
          <w:noProof/>
          <w:szCs w:val="22"/>
          <w14:ligatures w14:val="none"/>
        </w:rPr>
        <w:t>7</w:t>
      </w:r>
      <w:r w:rsidRPr="002F173E">
        <w:rPr>
          <w:rFonts w:cs="Times New Roman" w:hint="eastAsia"/>
          <w:b/>
          <w:bCs/>
          <w:noProof/>
          <w:szCs w:val="22"/>
          <w14:ligatures w14:val="none"/>
        </w:rPr>
        <w:t xml:space="preserve"> | </w:t>
      </w:r>
      <w:bookmarkEnd w:id="2"/>
      <w:r w:rsidR="00E47A71" w:rsidRPr="00E47A71">
        <w:rPr>
          <w:rFonts w:cs="Times New Roman"/>
          <w:b/>
          <w:bCs/>
          <w:noProof/>
          <w:szCs w:val="22"/>
          <w14:ligatures w14:val="none"/>
        </w:rPr>
        <w:t>FIB</w:t>
      </w:r>
      <w:r w:rsidR="00E47A71">
        <w:rPr>
          <w:rFonts w:cs="Times New Roman" w:hint="eastAsia"/>
          <w:b/>
          <w:bCs/>
          <w:noProof/>
          <w:szCs w:val="22"/>
          <w14:ligatures w14:val="none"/>
        </w:rPr>
        <w:t>-</w:t>
      </w:r>
      <w:r w:rsidR="00E47A71" w:rsidRPr="00E47A71">
        <w:rPr>
          <w:rFonts w:cs="Times New Roman"/>
          <w:b/>
          <w:bCs/>
          <w:noProof/>
          <w:szCs w:val="22"/>
          <w14:ligatures w14:val="none"/>
        </w:rPr>
        <w:t>SEM cross-sectional microstructures and EDS elemental mappings of residual lithium in different electrolytes</w:t>
      </w:r>
      <w:r w:rsidR="00E47A71">
        <w:rPr>
          <w:rFonts w:cs="Times New Roman" w:hint="eastAsia"/>
          <w:b/>
          <w:bCs/>
          <w:noProof/>
          <w:szCs w:val="22"/>
          <w14:ligatures w14:val="none"/>
        </w:rPr>
        <w:t>.</w:t>
      </w:r>
    </w:p>
    <w:p w14:paraId="027E5F23" w14:textId="293B4015" w:rsidR="002F173E" w:rsidRPr="002F173E" w:rsidRDefault="00E47A71" w:rsidP="001D3E2D">
      <w:pPr>
        <w:spacing w:afterLines="50" w:after="156" w:line="240" w:lineRule="auto"/>
        <w:jc w:val="both"/>
        <w:rPr>
          <w:rFonts w:cs="Times New Roman"/>
          <w:noProof/>
          <w:szCs w:val="22"/>
          <w14:ligatures w14:val="none"/>
        </w:rPr>
      </w:pPr>
      <w:r w:rsidRPr="00E47A71">
        <w:rPr>
          <w:rFonts w:cs="Times New Roman"/>
          <w:noProof/>
          <w:szCs w:val="22"/>
          <w14:ligatures w14:val="none"/>
        </w:rPr>
        <w:t>Residual lithium deposits formed at 0.88 mA cm</w:t>
      </w:r>
      <w:r w:rsidRPr="00E47A71">
        <w:rPr>
          <w:rFonts w:cs="Times New Roman" w:hint="eastAsia"/>
          <w:noProof/>
          <w:szCs w:val="22"/>
          <w:vertAlign w:val="superscript"/>
          <w14:ligatures w14:val="none"/>
        </w:rPr>
        <w:t>-2</w:t>
      </w:r>
      <w:r w:rsidRPr="00E47A71">
        <w:rPr>
          <w:rFonts w:cs="Times New Roman"/>
          <w:noProof/>
          <w:szCs w:val="22"/>
          <w14:ligatures w14:val="none"/>
        </w:rPr>
        <w:t xml:space="preserve"> for 35 cycles were examined. Cross-sectional images revealed distinct morphologies, while EDS mapping showed the spatial distribution of Zn (yellow) and F (green), providing insight into metal-staining products and electrolyte-derived species.</w:t>
      </w:r>
    </w:p>
    <w:p w14:paraId="188273CE" w14:textId="2710DF01" w:rsidR="00EA3816" w:rsidRPr="002F173E" w:rsidRDefault="00E80DFB" w:rsidP="002F173E">
      <w:pPr>
        <w:spacing w:afterLines="50" w:after="156" w:line="240" w:lineRule="auto"/>
        <w:jc w:val="center"/>
        <w:rPr>
          <w:rFonts w:cs="Times New Roman"/>
          <w:szCs w:val="22"/>
          <w14:ligatures w14:val="none"/>
        </w:rPr>
      </w:pPr>
      <w:r>
        <w:rPr>
          <w:rFonts w:cs="Times New Roman" w:hint="eastAsia"/>
          <w:noProof/>
          <w:szCs w:val="22"/>
        </w:rPr>
        <w:lastRenderedPageBreak/>
        <w:drawing>
          <wp:inline distT="0" distB="0" distL="0" distR="0" wp14:anchorId="4D47EA67" wp14:editId="7FF26103">
            <wp:extent cx="5274310" cy="3711575"/>
            <wp:effectExtent l="0" t="0" r="2540" b="3175"/>
            <wp:docPr id="8860864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86463" name="图片 886086463"/>
                    <pic:cNvPicPr/>
                  </pic:nvPicPr>
                  <pic:blipFill>
                    <a:blip r:embed="rId15"/>
                    <a:stretch>
                      <a:fillRect/>
                    </a:stretch>
                  </pic:blipFill>
                  <pic:spPr>
                    <a:xfrm>
                      <a:off x="0" y="0"/>
                      <a:ext cx="5274310" cy="3711575"/>
                    </a:xfrm>
                    <a:prstGeom prst="rect">
                      <a:avLst/>
                    </a:prstGeom>
                  </pic:spPr>
                </pic:pic>
              </a:graphicData>
            </a:graphic>
          </wp:inline>
        </w:drawing>
      </w:r>
    </w:p>
    <w:p w14:paraId="3BF7D4F3" w14:textId="41B00D75" w:rsidR="002F173E" w:rsidRPr="002F173E" w:rsidRDefault="002F173E" w:rsidP="002F173E">
      <w:pPr>
        <w:spacing w:afterLines="50" w:after="156" w:line="240" w:lineRule="auto"/>
        <w:jc w:val="both"/>
        <w:rPr>
          <w:rFonts w:cs="Times New Roman"/>
          <w:b/>
          <w:bCs/>
          <w:noProof/>
          <w:szCs w:val="22"/>
          <w14:ligatures w14:val="none"/>
        </w:rPr>
      </w:pPr>
      <w:r w:rsidRPr="002F173E">
        <w:rPr>
          <w:rFonts w:cs="Times New Roman"/>
          <w:b/>
          <w:bCs/>
          <w:noProof/>
          <w:szCs w:val="22"/>
          <w14:ligatures w14:val="none"/>
        </w:rPr>
        <w:t>Supplementary</w:t>
      </w:r>
      <w:r w:rsidRPr="002F173E">
        <w:rPr>
          <w:rFonts w:cs="Times New Roman" w:hint="eastAsia"/>
          <w:b/>
          <w:bCs/>
          <w:noProof/>
          <w:szCs w:val="22"/>
          <w14:ligatures w14:val="none"/>
        </w:rPr>
        <w:t xml:space="preserve"> Fig. </w:t>
      </w:r>
      <w:r w:rsidR="00EF7937">
        <w:rPr>
          <w:rFonts w:cs="Times New Roman" w:hint="eastAsia"/>
          <w:b/>
          <w:bCs/>
          <w:noProof/>
          <w:szCs w:val="22"/>
          <w14:ligatures w14:val="none"/>
        </w:rPr>
        <w:t>8</w:t>
      </w:r>
      <w:r w:rsidRPr="002F173E">
        <w:rPr>
          <w:rFonts w:cs="Times New Roman" w:hint="eastAsia"/>
          <w:b/>
          <w:bCs/>
          <w:noProof/>
          <w:szCs w:val="22"/>
          <w14:ligatures w14:val="none"/>
        </w:rPr>
        <w:t xml:space="preserve"> | </w:t>
      </w:r>
      <w:r w:rsidR="00A57E36" w:rsidRPr="00A57E36">
        <w:rPr>
          <w:rFonts w:cs="Times New Roman"/>
          <w:b/>
          <w:bCs/>
          <w:noProof/>
          <w:szCs w:val="22"/>
          <w14:ligatures w14:val="none"/>
        </w:rPr>
        <w:t>TGC calibration of hydrogen evolution versus lithium mass.</w:t>
      </w:r>
      <w:r w:rsidRPr="002F173E">
        <w:rPr>
          <w:rFonts w:cs="Times New Roman" w:hint="eastAsia"/>
          <w:b/>
          <w:bCs/>
          <w:noProof/>
          <w:szCs w:val="22"/>
          <w14:ligatures w14:val="none"/>
        </w:rPr>
        <w:t xml:space="preserve"> </w:t>
      </w:r>
    </w:p>
    <w:p w14:paraId="2443FAB5" w14:textId="20193AB7" w:rsidR="00E47A71" w:rsidRDefault="00E47A71" w:rsidP="00E47A71">
      <w:pPr>
        <w:spacing w:afterLines="50" w:after="156" w:line="240" w:lineRule="auto"/>
        <w:jc w:val="both"/>
        <w:rPr>
          <w:rFonts w:cs="Times New Roman"/>
          <w:noProof/>
          <w:szCs w:val="22"/>
          <w14:ligatures w14:val="none"/>
        </w:rPr>
      </w:pPr>
      <w:r w:rsidRPr="00E47A71">
        <w:rPr>
          <w:rFonts w:cs="Times New Roman"/>
          <w:noProof/>
          <w:szCs w:val="22"/>
          <w14:ligatures w14:val="none"/>
        </w:rPr>
        <w:t>A linear calibration curve correlating the amount of electrically isolated Li</w:t>
      </w:r>
      <w:r w:rsidR="00A57E36" w:rsidRPr="00A57E36">
        <w:rPr>
          <w:rFonts w:cs="Times New Roman" w:hint="eastAsia"/>
          <w:noProof/>
          <w:szCs w:val="22"/>
          <w:vertAlign w:val="superscript"/>
          <w14:ligatures w14:val="none"/>
        </w:rPr>
        <w:t>0</w:t>
      </w:r>
      <w:r w:rsidRPr="00E47A71">
        <w:rPr>
          <w:rFonts w:cs="Times New Roman"/>
          <w:noProof/>
          <w:szCs w:val="22"/>
          <w14:ligatures w14:val="none"/>
        </w:rPr>
        <w:t xml:space="preserve"> (m</w:t>
      </w:r>
      <w:r w:rsidRPr="00A57E36">
        <w:rPr>
          <w:rFonts w:cs="Times New Roman"/>
          <w:noProof/>
          <w:szCs w:val="22"/>
          <w:vertAlign w:val="subscript"/>
          <w14:ligatures w14:val="none"/>
        </w:rPr>
        <w:t>Li</w:t>
      </w:r>
      <w:r w:rsidRPr="00E47A71">
        <w:rPr>
          <w:rFonts w:cs="Times New Roman"/>
          <w:noProof/>
          <w:szCs w:val="22"/>
          <w14:ligatures w14:val="none"/>
        </w:rPr>
        <w:t>) with the detected H</w:t>
      </w:r>
      <w:r w:rsidR="00A57E36" w:rsidRPr="00A57E36">
        <w:rPr>
          <w:rFonts w:cs="Times New Roman" w:hint="eastAsia"/>
          <w:noProof/>
          <w:szCs w:val="22"/>
          <w:vertAlign w:val="subscript"/>
          <w14:ligatures w14:val="none"/>
        </w:rPr>
        <w:t>2</w:t>
      </w:r>
      <w:r w:rsidRPr="00E47A71">
        <w:rPr>
          <w:rFonts w:cs="Times New Roman"/>
          <w:noProof/>
          <w:szCs w:val="22"/>
          <w14:ligatures w14:val="none"/>
        </w:rPr>
        <w:t xml:space="preserve"> peak area was established, yielding a slope of </w:t>
      </w:r>
      <w:r w:rsidR="00D823D9">
        <w:rPr>
          <w:rFonts w:cs="Times New Roman" w:hint="eastAsia"/>
          <w:noProof/>
          <w:szCs w:val="22"/>
          <w14:ligatures w14:val="none"/>
        </w:rPr>
        <w:t>5.84767</w:t>
      </w:r>
      <w:r w:rsidRPr="00E47A71">
        <w:rPr>
          <w:rFonts w:cs="Times New Roman"/>
          <w:noProof/>
          <w:szCs w:val="22"/>
          <w14:ligatures w14:val="none"/>
        </w:rPr>
        <w:t>. This curve enables quantitative determination of lithium content from measured hydrogen evolution.</w:t>
      </w:r>
    </w:p>
    <w:p w14:paraId="60C962A2" w14:textId="3B85C60B" w:rsidR="0006171C" w:rsidRDefault="0006171C" w:rsidP="0006171C">
      <w:pPr>
        <w:widowControl/>
        <w:spacing w:after="0" w:line="240" w:lineRule="auto"/>
        <w:rPr>
          <w:rFonts w:cs="Times New Roman"/>
          <w:noProof/>
          <w:szCs w:val="22"/>
          <w14:ligatures w14:val="none"/>
        </w:rPr>
      </w:pPr>
    </w:p>
    <w:sectPr w:rsidR="0006171C">
      <w:headerReference w:type="default" r:id="rId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02BA9" w14:textId="77777777" w:rsidR="009B13A9" w:rsidRDefault="009B13A9" w:rsidP="002F173E">
      <w:pPr>
        <w:spacing w:after="0" w:line="240" w:lineRule="auto"/>
      </w:pPr>
      <w:r>
        <w:separator/>
      </w:r>
    </w:p>
  </w:endnote>
  <w:endnote w:type="continuationSeparator" w:id="0">
    <w:p w14:paraId="7061E67B" w14:textId="77777777" w:rsidR="009B13A9" w:rsidRDefault="009B13A9" w:rsidP="002F17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D3C48" w14:textId="77777777" w:rsidR="009B13A9" w:rsidRDefault="009B13A9" w:rsidP="002F173E">
      <w:pPr>
        <w:spacing w:after="0" w:line="240" w:lineRule="auto"/>
      </w:pPr>
      <w:r>
        <w:separator/>
      </w:r>
    </w:p>
  </w:footnote>
  <w:footnote w:type="continuationSeparator" w:id="0">
    <w:p w14:paraId="0CD586C4" w14:textId="77777777" w:rsidR="009B13A9" w:rsidRDefault="009B13A9" w:rsidP="002F17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FBF71" w14:textId="2CD9CDB4" w:rsidR="002E16EF" w:rsidRPr="002E16EF" w:rsidRDefault="002E16EF">
    <w:pPr>
      <w:pStyle w:val="ae"/>
      <w:rPr>
        <w:b/>
        <w:bCs/>
        <w:sz w:val="28"/>
        <w:szCs w:val="28"/>
      </w:rPr>
    </w:pPr>
    <w:r w:rsidRPr="002E16EF">
      <w:rPr>
        <w:rFonts w:hint="eastAsia"/>
        <w:b/>
        <w:bCs/>
        <w:sz w:val="28"/>
        <w:szCs w:val="28"/>
      </w:rPr>
      <w:t>Supplementary Information</w:t>
    </w:r>
    <w:r>
      <w:rPr>
        <w:rFonts w:hint="eastAsia"/>
        <w:b/>
        <w:bCs/>
        <w:sz w:val="28"/>
        <w:szCs w:val="28"/>
      </w:rPr>
      <w:t xml:space="preserve"> for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B859CD"/>
    <w:multiLevelType w:val="hybridMultilevel"/>
    <w:tmpl w:val="9844D0D4"/>
    <w:lvl w:ilvl="0" w:tplc="03CAB6F0">
      <w:start w:val="1"/>
      <w:numFmt w:val="decimal"/>
      <w:lvlText w:val="%1."/>
      <w:lvlJc w:val="left"/>
      <w:pPr>
        <w:ind w:left="360" w:hanging="360"/>
      </w:pPr>
      <w:rPr>
        <w:rFonts w:ascii="Times New Roman" w:eastAsia="宋体" w:hAnsi="Times New Roman" w:cstheme="minorBidi"/>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1921144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C4C"/>
    <w:rsid w:val="000027C0"/>
    <w:rsid w:val="0006171C"/>
    <w:rsid w:val="00077AC4"/>
    <w:rsid w:val="000A47DF"/>
    <w:rsid w:val="000B56A1"/>
    <w:rsid w:val="000F76EA"/>
    <w:rsid w:val="001246DE"/>
    <w:rsid w:val="001356FD"/>
    <w:rsid w:val="00144916"/>
    <w:rsid w:val="001537C9"/>
    <w:rsid w:val="00160F6A"/>
    <w:rsid w:val="00167A0F"/>
    <w:rsid w:val="001836EF"/>
    <w:rsid w:val="001C7F87"/>
    <w:rsid w:val="001D355C"/>
    <w:rsid w:val="001D3E2D"/>
    <w:rsid w:val="0020737E"/>
    <w:rsid w:val="002642FD"/>
    <w:rsid w:val="00272688"/>
    <w:rsid w:val="00273B53"/>
    <w:rsid w:val="0028295E"/>
    <w:rsid w:val="002B6FE9"/>
    <w:rsid w:val="002E16EF"/>
    <w:rsid w:val="002F173E"/>
    <w:rsid w:val="003132C0"/>
    <w:rsid w:val="00331336"/>
    <w:rsid w:val="00367908"/>
    <w:rsid w:val="0038600B"/>
    <w:rsid w:val="003C6363"/>
    <w:rsid w:val="003E1B69"/>
    <w:rsid w:val="003E6E5D"/>
    <w:rsid w:val="003F277A"/>
    <w:rsid w:val="004202C8"/>
    <w:rsid w:val="00420DFE"/>
    <w:rsid w:val="0042121D"/>
    <w:rsid w:val="0045332F"/>
    <w:rsid w:val="00470956"/>
    <w:rsid w:val="00475008"/>
    <w:rsid w:val="004A3501"/>
    <w:rsid w:val="004C7FDF"/>
    <w:rsid w:val="00535CC9"/>
    <w:rsid w:val="00565F93"/>
    <w:rsid w:val="00571D19"/>
    <w:rsid w:val="005844E8"/>
    <w:rsid w:val="005A6DBE"/>
    <w:rsid w:val="00612B8B"/>
    <w:rsid w:val="00664703"/>
    <w:rsid w:val="00677A4A"/>
    <w:rsid w:val="0068097D"/>
    <w:rsid w:val="006A302D"/>
    <w:rsid w:val="006B7EE3"/>
    <w:rsid w:val="0070256D"/>
    <w:rsid w:val="00753D2A"/>
    <w:rsid w:val="007D5AAD"/>
    <w:rsid w:val="00802895"/>
    <w:rsid w:val="008423FB"/>
    <w:rsid w:val="00862C4C"/>
    <w:rsid w:val="008949AB"/>
    <w:rsid w:val="008E7D04"/>
    <w:rsid w:val="00912373"/>
    <w:rsid w:val="009124EB"/>
    <w:rsid w:val="00952015"/>
    <w:rsid w:val="009B13A9"/>
    <w:rsid w:val="009B3026"/>
    <w:rsid w:val="009D7C60"/>
    <w:rsid w:val="009F5AA0"/>
    <w:rsid w:val="00A17E8B"/>
    <w:rsid w:val="00A41A88"/>
    <w:rsid w:val="00A57E36"/>
    <w:rsid w:val="00A9625C"/>
    <w:rsid w:val="00AA1E40"/>
    <w:rsid w:val="00AB4E48"/>
    <w:rsid w:val="00AD5221"/>
    <w:rsid w:val="00B242F0"/>
    <w:rsid w:val="00B844E9"/>
    <w:rsid w:val="00BB6443"/>
    <w:rsid w:val="00BB784E"/>
    <w:rsid w:val="00C00F92"/>
    <w:rsid w:val="00C15809"/>
    <w:rsid w:val="00C30983"/>
    <w:rsid w:val="00CA07A6"/>
    <w:rsid w:val="00CF2445"/>
    <w:rsid w:val="00D13502"/>
    <w:rsid w:val="00D26C88"/>
    <w:rsid w:val="00D71D57"/>
    <w:rsid w:val="00D823D9"/>
    <w:rsid w:val="00DB2205"/>
    <w:rsid w:val="00DC50A2"/>
    <w:rsid w:val="00DE10BD"/>
    <w:rsid w:val="00DE7176"/>
    <w:rsid w:val="00E113CC"/>
    <w:rsid w:val="00E47A71"/>
    <w:rsid w:val="00E80DFB"/>
    <w:rsid w:val="00EA3816"/>
    <w:rsid w:val="00EC64E7"/>
    <w:rsid w:val="00EF7937"/>
    <w:rsid w:val="00F7124D"/>
    <w:rsid w:val="00F76E13"/>
    <w:rsid w:val="00F90504"/>
    <w:rsid w:val="00F973AD"/>
    <w:rsid w:val="00FA23A4"/>
    <w:rsid w:val="00FC4282"/>
    <w:rsid w:val="00FD744F"/>
    <w:rsid w:val="00FF18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48E6718"/>
  <w14:defaultImageDpi w14:val="32767"/>
  <w15:chartTrackingRefBased/>
  <w15:docId w15:val="{B77AFC6D-1FDB-4005-85A9-C86193BA1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600B"/>
    <w:pPr>
      <w:widowControl w:val="0"/>
    </w:pPr>
  </w:style>
  <w:style w:type="paragraph" w:styleId="1">
    <w:name w:val="heading 1"/>
    <w:basedOn w:val="a"/>
    <w:next w:val="a"/>
    <w:link w:val="10"/>
    <w:uiPriority w:val="9"/>
    <w:qFormat/>
    <w:rsid w:val="00862C4C"/>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862C4C"/>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862C4C"/>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862C4C"/>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0"/>
    <w:uiPriority w:val="9"/>
    <w:semiHidden/>
    <w:unhideWhenUsed/>
    <w:qFormat/>
    <w:rsid w:val="00862C4C"/>
    <w:pPr>
      <w:keepNext/>
      <w:keepLines/>
      <w:spacing w:before="80" w:after="40"/>
      <w:outlineLvl w:val="4"/>
    </w:pPr>
    <w:rPr>
      <w:rFonts w:asciiTheme="minorHAnsi" w:eastAsiaTheme="minorEastAsia" w:hAnsiTheme="minorHAnsi" w:cstheme="majorBidi"/>
      <w:color w:val="0F4761" w:themeColor="accent1" w:themeShade="BF"/>
    </w:rPr>
  </w:style>
  <w:style w:type="paragraph" w:styleId="6">
    <w:name w:val="heading 6"/>
    <w:basedOn w:val="a"/>
    <w:next w:val="a"/>
    <w:link w:val="60"/>
    <w:uiPriority w:val="9"/>
    <w:semiHidden/>
    <w:unhideWhenUsed/>
    <w:qFormat/>
    <w:rsid w:val="00862C4C"/>
    <w:pPr>
      <w:keepNext/>
      <w:keepLines/>
      <w:spacing w:before="40" w:after="0"/>
      <w:outlineLvl w:val="5"/>
    </w:pPr>
    <w:rPr>
      <w:rFonts w:asciiTheme="minorHAnsi" w:eastAsiaTheme="minorEastAsia" w:hAnsiTheme="minorHAnsi" w:cstheme="majorBidi"/>
      <w:b/>
      <w:bCs/>
      <w:color w:val="0F4761" w:themeColor="accent1" w:themeShade="BF"/>
    </w:rPr>
  </w:style>
  <w:style w:type="paragraph" w:styleId="7">
    <w:name w:val="heading 7"/>
    <w:basedOn w:val="a"/>
    <w:next w:val="a"/>
    <w:link w:val="70"/>
    <w:uiPriority w:val="9"/>
    <w:semiHidden/>
    <w:unhideWhenUsed/>
    <w:qFormat/>
    <w:rsid w:val="00862C4C"/>
    <w:pPr>
      <w:keepNext/>
      <w:keepLines/>
      <w:spacing w:before="40" w:after="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0"/>
    <w:uiPriority w:val="9"/>
    <w:semiHidden/>
    <w:unhideWhenUsed/>
    <w:qFormat/>
    <w:rsid w:val="00862C4C"/>
    <w:pPr>
      <w:keepNext/>
      <w:keepLines/>
      <w:spacing w:after="0"/>
      <w:outlineLvl w:val="7"/>
    </w:pPr>
    <w:rPr>
      <w:rFonts w:asciiTheme="minorHAnsi" w:eastAsiaTheme="minorEastAsia" w:hAnsiTheme="minorHAnsi" w:cstheme="majorBidi"/>
      <w:color w:val="595959" w:themeColor="text1" w:themeTint="A6"/>
    </w:rPr>
  </w:style>
  <w:style w:type="paragraph" w:styleId="9">
    <w:name w:val="heading 9"/>
    <w:basedOn w:val="a"/>
    <w:next w:val="a"/>
    <w:link w:val="90"/>
    <w:uiPriority w:val="9"/>
    <w:semiHidden/>
    <w:unhideWhenUsed/>
    <w:qFormat/>
    <w:rsid w:val="00862C4C"/>
    <w:pPr>
      <w:keepNext/>
      <w:keepLines/>
      <w:spacing w:after="0"/>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62C4C"/>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862C4C"/>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862C4C"/>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862C4C"/>
    <w:rPr>
      <w:rFonts w:asciiTheme="minorHAnsi" w:eastAsiaTheme="minorEastAsia" w:hAnsiTheme="minorHAnsi" w:cstheme="majorBidi"/>
      <w:color w:val="0F4761" w:themeColor="accent1" w:themeShade="BF"/>
      <w:sz w:val="28"/>
      <w:szCs w:val="28"/>
    </w:rPr>
  </w:style>
  <w:style w:type="character" w:customStyle="1" w:styleId="50">
    <w:name w:val="标题 5 字符"/>
    <w:basedOn w:val="a0"/>
    <w:link w:val="5"/>
    <w:uiPriority w:val="9"/>
    <w:semiHidden/>
    <w:rsid w:val="00862C4C"/>
    <w:rPr>
      <w:rFonts w:asciiTheme="minorHAnsi" w:eastAsiaTheme="minorEastAsia" w:hAnsiTheme="minorHAnsi" w:cstheme="majorBidi"/>
      <w:color w:val="0F4761" w:themeColor="accent1" w:themeShade="BF"/>
    </w:rPr>
  </w:style>
  <w:style w:type="character" w:customStyle="1" w:styleId="60">
    <w:name w:val="标题 6 字符"/>
    <w:basedOn w:val="a0"/>
    <w:link w:val="6"/>
    <w:uiPriority w:val="9"/>
    <w:semiHidden/>
    <w:rsid w:val="00862C4C"/>
    <w:rPr>
      <w:rFonts w:asciiTheme="minorHAnsi" w:eastAsiaTheme="minorEastAsia" w:hAnsiTheme="minorHAnsi" w:cstheme="majorBidi"/>
      <w:b/>
      <w:bCs/>
      <w:color w:val="0F4761" w:themeColor="accent1" w:themeShade="BF"/>
    </w:rPr>
  </w:style>
  <w:style w:type="character" w:customStyle="1" w:styleId="70">
    <w:name w:val="标题 7 字符"/>
    <w:basedOn w:val="a0"/>
    <w:link w:val="7"/>
    <w:uiPriority w:val="9"/>
    <w:semiHidden/>
    <w:rsid w:val="00862C4C"/>
    <w:rPr>
      <w:rFonts w:asciiTheme="minorHAnsi" w:eastAsiaTheme="minorEastAsia" w:hAnsiTheme="minorHAnsi" w:cstheme="majorBidi"/>
      <w:b/>
      <w:bCs/>
      <w:color w:val="595959" w:themeColor="text1" w:themeTint="A6"/>
    </w:rPr>
  </w:style>
  <w:style w:type="character" w:customStyle="1" w:styleId="80">
    <w:name w:val="标题 8 字符"/>
    <w:basedOn w:val="a0"/>
    <w:link w:val="8"/>
    <w:uiPriority w:val="9"/>
    <w:semiHidden/>
    <w:rsid w:val="00862C4C"/>
    <w:rPr>
      <w:rFonts w:asciiTheme="minorHAnsi" w:eastAsiaTheme="minorEastAsia" w:hAnsiTheme="minorHAnsi" w:cstheme="majorBidi"/>
      <w:color w:val="595959" w:themeColor="text1" w:themeTint="A6"/>
    </w:rPr>
  </w:style>
  <w:style w:type="character" w:customStyle="1" w:styleId="90">
    <w:name w:val="标题 9 字符"/>
    <w:basedOn w:val="a0"/>
    <w:link w:val="9"/>
    <w:uiPriority w:val="9"/>
    <w:semiHidden/>
    <w:rsid w:val="00862C4C"/>
    <w:rPr>
      <w:rFonts w:asciiTheme="minorHAnsi" w:eastAsiaTheme="majorEastAsia" w:hAnsiTheme="minorHAnsi" w:cstheme="majorBidi"/>
      <w:color w:val="595959" w:themeColor="text1" w:themeTint="A6"/>
    </w:rPr>
  </w:style>
  <w:style w:type="paragraph" w:styleId="a3">
    <w:name w:val="Title"/>
    <w:basedOn w:val="a"/>
    <w:next w:val="a"/>
    <w:link w:val="a4"/>
    <w:uiPriority w:val="10"/>
    <w:qFormat/>
    <w:rsid w:val="00862C4C"/>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862C4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62C4C"/>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862C4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862C4C"/>
    <w:pPr>
      <w:spacing w:before="160"/>
      <w:jc w:val="center"/>
    </w:pPr>
    <w:rPr>
      <w:i/>
      <w:iCs/>
      <w:color w:val="404040" w:themeColor="text1" w:themeTint="BF"/>
    </w:rPr>
  </w:style>
  <w:style w:type="character" w:customStyle="1" w:styleId="a8">
    <w:name w:val="引用 字符"/>
    <w:basedOn w:val="a0"/>
    <w:link w:val="a7"/>
    <w:uiPriority w:val="29"/>
    <w:rsid w:val="00862C4C"/>
    <w:rPr>
      <w:i/>
      <w:iCs/>
      <w:color w:val="404040" w:themeColor="text1" w:themeTint="BF"/>
    </w:rPr>
  </w:style>
  <w:style w:type="paragraph" w:styleId="a9">
    <w:name w:val="List Paragraph"/>
    <w:basedOn w:val="a"/>
    <w:uiPriority w:val="34"/>
    <w:qFormat/>
    <w:rsid w:val="00862C4C"/>
    <w:pPr>
      <w:ind w:left="720"/>
      <w:contextualSpacing/>
    </w:pPr>
  </w:style>
  <w:style w:type="character" w:styleId="aa">
    <w:name w:val="Intense Emphasis"/>
    <w:basedOn w:val="a0"/>
    <w:uiPriority w:val="21"/>
    <w:qFormat/>
    <w:rsid w:val="00862C4C"/>
    <w:rPr>
      <w:i/>
      <w:iCs/>
      <w:color w:val="0F4761" w:themeColor="accent1" w:themeShade="BF"/>
    </w:rPr>
  </w:style>
  <w:style w:type="paragraph" w:styleId="ab">
    <w:name w:val="Intense Quote"/>
    <w:basedOn w:val="a"/>
    <w:next w:val="a"/>
    <w:link w:val="ac"/>
    <w:uiPriority w:val="30"/>
    <w:qFormat/>
    <w:rsid w:val="00862C4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862C4C"/>
    <w:rPr>
      <w:i/>
      <w:iCs/>
      <w:color w:val="0F4761" w:themeColor="accent1" w:themeShade="BF"/>
    </w:rPr>
  </w:style>
  <w:style w:type="character" w:styleId="ad">
    <w:name w:val="Intense Reference"/>
    <w:basedOn w:val="a0"/>
    <w:uiPriority w:val="32"/>
    <w:qFormat/>
    <w:rsid w:val="00862C4C"/>
    <w:rPr>
      <w:b/>
      <w:bCs/>
      <w:smallCaps/>
      <w:color w:val="0F4761" w:themeColor="accent1" w:themeShade="BF"/>
      <w:spacing w:val="5"/>
    </w:rPr>
  </w:style>
  <w:style w:type="paragraph" w:styleId="ae">
    <w:name w:val="header"/>
    <w:basedOn w:val="a"/>
    <w:link w:val="af"/>
    <w:uiPriority w:val="99"/>
    <w:unhideWhenUsed/>
    <w:rsid w:val="002F173E"/>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2F173E"/>
    <w:rPr>
      <w:sz w:val="18"/>
      <w:szCs w:val="18"/>
    </w:rPr>
  </w:style>
  <w:style w:type="paragraph" w:styleId="af0">
    <w:name w:val="footer"/>
    <w:basedOn w:val="a"/>
    <w:link w:val="af1"/>
    <w:uiPriority w:val="99"/>
    <w:unhideWhenUsed/>
    <w:rsid w:val="002F173E"/>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2F173E"/>
    <w:rPr>
      <w:sz w:val="18"/>
      <w:szCs w:val="18"/>
    </w:rPr>
  </w:style>
  <w:style w:type="character" w:styleId="af2">
    <w:name w:val="annotation reference"/>
    <w:basedOn w:val="a0"/>
    <w:uiPriority w:val="99"/>
    <w:semiHidden/>
    <w:unhideWhenUsed/>
    <w:rsid w:val="003132C0"/>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C5889-6DE0-4A40-9EEB-C5BE80FBF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2399</TotalTime>
  <Pages>16</Pages>
  <Words>2504</Words>
  <Characters>14273</Characters>
  <Application>Microsoft Office Word</Application>
  <DocSecurity>0</DocSecurity>
  <Lines>118</Lines>
  <Paragraphs>33</Paragraphs>
  <ScaleCrop>false</ScaleCrop>
  <Company/>
  <LinksUpToDate>false</LinksUpToDate>
  <CharactersWithSpaces>16744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taolimin139109@163.com</dc:creator>
  <cp:keywords/>
  <dc:description/>
  <cp:lastModifiedBy>Yusheng Ye</cp:lastModifiedBy>
  <cp:revision>15</cp:revision>
  <dcterms:created xsi:type="dcterms:W3CDTF">2026-05-13T07:25:00Z</dcterms:created>
  <dcterms:modified xsi:type="dcterms:W3CDTF">2026-06-10T05:52:00Z</dcterms:modified>
</cp:coreProperties>
</file>