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2520" w14:textId="2657F016" w:rsidR="00882334" w:rsidRPr="00894ED3" w:rsidRDefault="008870D1">
      <w:p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 xml:space="preserve">Appendix </w:t>
      </w:r>
      <w:r w:rsidR="005A3C23" w:rsidRPr="00894ED3">
        <w:rPr>
          <w:rFonts w:ascii="Times New Roman" w:hAnsi="Times New Roman" w:cs="Times New Roman"/>
          <w:color w:val="000000" w:themeColor="text1"/>
        </w:rPr>
        <w:t>3</w:t>
      </w:r>
    </w:p>
    <w:p w14:paraId="04E1D35A" w14:textId="31FF7635" w:rsidR="008870D1" w:rsidRPr="00894ED3" w:rsidRDefault="00CE212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94ED3">
        <w:rPr>
          <w:rFonts w:ascii="Times New Roman" w:hAnsi="Times New Roman" w:cs="Times New Roman"/>
          <w:i/>
          <w:iCs/>
          <w:color w:val="000000" w:themeColor="text1"/>
        </w:rPr>
        <w:t>Cohort</w:t>
      </w:r>
      <w:r w:rsidR="005451F1" w:rsidRPr="00894ED3">
        <w:rPr>
          <w:rFonts w:ascii="Times New Roman" w:hAnsi="Times New Roman" w:cs="Times New Roman"/>
          <w:i/>
          <w:iCs/>
          <w:color w:val="000000" w:themeColor="text1"/>
        </w:rPr>
        <w:t>s</w:t>
      </w:r>
    </w:p>
    <w:p w14:paraId="01A158BB" w14:textId="01F4ACFE" w:rsidR="00106F5A" w:rsidRPr="00894ED3" w:rsidRDefault="00106F5A" w:rsidP="00106F5A">
      <w:p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 xml:space="preserve">We used the National Health and Nutrition Examination Survey (NHANES) from the 2011-2012 and 2013-2014 cycles. NHANES consists of multiple modules, and we included patients who </w:t>
      </w:r>
      <w:r w:rsidR="00BE3713" w:rsidRPr="00894ED3">
        <w:rPr>
          <w:rFonts w:ascii="Times New Roman" w:hAnsi="Times New Roman" w:cs="Times New Roman"/>
          <w:color w:val="000000" w:themeColor="text1"/>
        </w:rPr>
        <w:t xml:space="preserve">could be linked across the </w:t>
      </w:r>
      <w:r w:rsidRPr="00894ED3">
        <w:rPr>
          <w:rFonts w:ascii="Times New Roman" w:hAnsi="Times New Roman" w:cs="Times New Roman"/>
          <w:color w:val="000000" w:themeColor="text1"/>
        </w:rPr>
        <w:t xml:space="preserve">following </w:t>
      </w:r>
      <w:r w:rsidR="00BE3713" w:rsidRPr="00894ED3">
        <w:rPr>
          <w:rFonts w:ascii="Times New Roman" w:hAnsi="Times New Roman" w:cs="Times New Roman"/>
          <w:color w:val="000000" w:themeColor="text1"/>
        </w:rPr>
        <w:t xml:space="preserve">modules used for independent and dependent variables: </w:t>
      </w:r>
      <w:r w:rsidRPr="00894ED3">
        <w:rPr>
          <w:rFonts w:ascii="Times New Roman" w:hAnsi="Times New Roman" w:cs="Times New Roman"/>
          <w:color w:val="000000" w:themeColor="text1"/>
        </w:rPr>
        <w:t xml:space="preserve">physical activity (PA) measured by accelerometers, PA measured by survey, demographics, medical conditions, and physical functions. </w:t>
      </w:r>
      <w:r w:rsidR="00BE3713" w:rsidRPr="00894ED3">
        <w:rPr>
          <w:rFonts w:ascii="Times New Roman" w:hAnsi="Times New Roman" w:cs="Times New Roman"/>
          <w:color w:val="000000" w:themeColor="text1"/>
        </w:rPr>
        <w:t>Additionally, w</w:t>
      </w:r>
      <w:r w:rsidRPr="00894ED3">
        <w:rPr>
          <w:rFonts w:ascii="Times New Roman" w:hAnsi="Times New Roman" w:cs="Times New Roman"/>
          <w:color w:val="000000" w:themeColor="text1"/>
        </w:rPr>
        <w:t>e included only patients who were 20 or more years old</w:t>
      </w:r>
      <w:r w:rsidR="00BE3713" w:rsidRPr="00894ED3">
        <w:rPr>
          <w:rFonts w:ascii="Times New Roman" w:hAnsi="Times New Roman" w:cs="Times New Roman"/>
          <w:color w:val="000000" w:themeColor="text1"/>
        </w:rPr>
        <w:t xml:space="preserve"> and who were diagnosed with osteoarthritis. Furthermore, patients with at least one PA observation measured by accelerometers except for the first and last day were included. </w:t>
      </w:r>
      <w:r w:rsidR="00CE2120" w:rsidRPr="00894ED3">
        <w:rPr>
          <w:rFonts w:ascii="Times New Roman" w:hAnsi="Times New Roman" w:cs="Times New Roman"/>
          <w:color w:val="000000" w:themeColor="text1"/>
        </w:rPr>
        <w:t>Since the response rates differed between the two outcomes, we analyzed them separately by creating Cohort 1 for Outcome 1 and Cohort 2 for Outcome 2. Cohort 2 is a subset of Cohort 1.</w:t>
      </w:r>
    </w:p>
    <w:p w14:paraId="5A14C33E" w14:textId="77777777" w:rsidR="004D2DFF" w:rsidRPr="00894ED3" w:rsidRDefault="00B64126" w:rsidP="004D2DFF">
      <w:pPr>
        <w:keepNext/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EC8DE11" wp14:editId="6F176455">
            <wp:extent cx="5943600" cy="3962400"/>
            <wp:effectExtent l="0" t="0" r="0" b="0"/>
            <wp:docPr id="2044592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92313" name="Picture 2044592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42B16" w14:textId="477CBFE8" w:rsidR="00B64126" w:rsidRPr="00894ED3" w:rsidRDefault="004D2DFF" w:rsidP="004D2DFF">
      <w:pPr>
        <w:pStyle w:val="Caption"/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Figure S</w:t>
      </w:r>
      <w:r w:rsidRPr="00894ED3">
        <w:rPr>
          <w:rFonts w:ascii="Times New Roman" w:hAnsi="Times New Roman" w:cs="Times New Roman"/>
          <w:color w:val="000000" w:themeColor="text1"/>
        </w:rPr>
        <w:fldChar w:fldCharType="begin"/>
      </w:r>
      <w:r w:rsidRPr="00894ED3">
        <w:rPr>
          <w:rFonts w:ascii="Times New Roman" w:hAnsi="Times New Roman" w:cs="Times New Roman"/>
          <w:color w:val="000000" w:themeColor="text1"/>
        </w:rPr>
        <w:instrText xml:space="preserve"> SEQ Figure \* ARABIC </w:instrText>
      </w:r>
      <w:r w:rsidRPr="00894ED3">
        <w:rPr>
          <w:rFonts w:ascii="Times New Roman" w:hAnsi="Times New Roman" w:cs="Times New Roman"/>
          <w:color w:val="000000" w:themeColor="text1"/>
        </w:rPr>
        <w:fldChar w:fldCharType="separate"/>
      </w:r>
      <w:r w:rsidRPr="00894ED3">
        <w:rPr>
          <w:rFonts w:ascii="Times New Roman" w:hAnsi="Times New Roman" w:cs="Times New Roman"/>
          <w:noProof/>
          <w:color w:val="000000" w:themeColor="text1"/>
        </w:rPr>
        <w:t>1</w:t>
      </w:r>
      <w:r w:rsidRPr="00894ED3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894ED3">
        <w:rPr>
          <w:rFonts w:ascii="Times New Roman" w:hAnsi="Times New Roman" w:cs="Times New Roman"/>
          <w:color w:val="000000" w:themeColor="text1"/>
        </w:rPr>
        <w:t xml:space="preserve"> Inclusion and exclusion criteria for the two patient cohorts. </w:t>
      </w:r>
      <w:r w:rsidR="00E16BE8" w:rsidRPr="00894ED3">
        <w:rPr>
          <w:rFonts w:ascii="Times New Roman" w:hAnsi="Times New Roman" w:cs="Times New Roman"/>
          <w:color w:val="000000" w:themeColor="text1"/>
        </w:rPr>
        <w:t>Abbreviations: DX = diagnosis; OA = osteoarthritis PA = physical activity</w:t>
      </w:r>
      <w:r w:rsidR="00A73EF2" w:rsidRPr="00894ED3">
        <w:rPr>
          <w:rFonts w:ascii="Times New Roman" w:hAnsi="Times New Roman" w:cs="Times New Roman"/>
          <w:color w:val="000000" w:themeColor="text1"/>
        </w:rPr>
        <w:t>.</w:t>
      </w:r>
    </w:p>
    <w:p w14:paraId="28E4CACB" w14:textId="0B17FADC" w:rsidR="005451F1" w:rsidRPr="00894ED3" w:rsidRDefault="005451F1" w:rsidP="00106F5A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94ED3">
        <w:rPr>
          <w:rFonts w:ascii="Times New Roman" w:hAnsi="Times New Roman" w:cs="Times New Roman"/>
          <w:i/>
          <w:iCs/>
          <w:color w:val="000000" w:themeColor="text1"/>
        </w:rPr>
        <w:t>Outcomes</w:t>
      </w:r>
    </w:p>
    <w:p w14:paraId="3F5096A0" w14:textId="4FC05097" w:rsidR="004D2DFF" w:rsidRPr="00894ED3" w:rsidRDefault="00B64126" w:rsidP="004D2DFF">
      <w:p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 xml:space="preserve">We used the following survey question for the outcome of </w:t>
      </w:r>
      <w:proofErr w:type="spellStart"/>
      <w:r w:rsidRPr="00894ED3">
        <w:rPr>
          <w:rFonts w:ascii="Times New Roman" w:hAnsi="Times New Roman" w:cs="Times New Roman"/>
          <w:i/>
          <w:iCs/>
          <w:color w:val="000000" w:themeColor="text1"/>
        </w:rPr>
        <w:t>NeedEquip</w:t>
      </w:r>
      <w:proofErr w:type="spellEnd"/>
      <w:r w:rsidRPr="00894ED3">
        <w:rPr>
          <w:rFonts w:ascii="Times New Roman" w:hAnsi="Times New Roman" w:cs="Times New Roman"/>
          <w:color w:val="000000" w:themeColor="text1"/>
        </w:rPr>
        <w:t xml:space="preserve">: “Because of a health problem, {do you/does </w:t>
      </w:r>
      <w:r w:rsidR="0043343C" w:rsidRPr="00894ED3">
        <w:rPr>
          <w:rFonts w:ascii="Times New Roman" w:hAnsi="Times New Roman" w:cs="Times New Roman"/>
          <w:color w:val="000000" w:themeColor="text1"/>
        </w:rPr>
        <w:t>your spouse</w:t>
      </w:r>
      <w:r w:rsidRPr="00894ED3">
        <w:rPr>
          <w:rFonts w:ascii="Times New Roman" w:hAnsi="Times New Roman" w:cs="Times New Roman"/>
          <w:color w:val="000000" w:themeColor="text1"/>
        </w:rPr>
        <w:t xml:space="preserve">} have difficulty walking without using any special equipment?” </w:t>
      </w:r>
      <w:r w:rsidR="004D2DFF" w:rsidRPr="00894ED3">
        <w:rPr>
          <w:rFonts w:ascii="Times New Roman" w:hAnsi="Times New Roman" w:cs="Times New Roman"/>
          <w:color w:val="000000" w:themeColor="text1"/>
        </w:rPr>
        <w:t>Responses were coded as Yes or No.</w:t>
      </w:r>
    </w:p>
    <w:p w14:paraId="274B68EB" w14:textId="77777777" w:rsidR="004D2DFF" w:rsidRPr="00894ED3" w:rsidRDefault="004D2DFF" w:rsidP="004D2DFF">
      <w:p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lastRenderedPageBreak/>
        <w:t xml:space="preserve">For the outcome </w:t>
      </w:r>
      <w:proofErr w:type="spellStart"/>
      <w:r w:rsidRPr="00894ED3">
        <w:rPr>
          <w:rFonts w:ascii="Times New Roman" w:hAnsi="Times New Roman" w:cs="Times New Roman"/>
          <w:i/>
          <w:iCs/>
          <w:color w:val="000000" w:themeColor="text1"/>
        </w:rPr>
        <w:t>PoorFunction</w:t>
      </w:r>
      <w:proofErr w:type="spellEnd"/>
      <w:r w:rsidRPr="00894ED3">
        <w:rPr>
          <w:rFonts w:ascii="Times New Roman" w:hAnsi="Times New Roman" w:cs="Times New Roman"/>
          <w:color w:val="000000" w:themeColor="text1"/>
        </w:rPr>
        <w:t>, thirteen of the twenty physical functioning questions, which were selected by the orthopedic surgeons on our team, were used:</w:t>
      </w:r>
    </w:p>
    <w:p w14:paraId="74B530BD" w14:textId="0FA425D0" w:rsidR="00B64126" w:rsidRPr="00894ED3" w:rsidRDefault="00B64126" w:rsidP="004D2D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Walking for a quarter mile difficulty</w:t>
      </w:r>
    </w:p>
    <w:p w14:paraId="68FACA61" w14:textId="77777777" w:rsidR="00B64126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Walking up ten steps difficulty</w:t>
      </w:r>
    </w:p>
    <w:p w14:paraId="6BB26FCF" w14:textId="7832C812" w:rsidR="00B64126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Lifting or carrying difficulty</w:t>
      </w:r>
    </w:p>
    <w:p w14:paraId="37783B2E" w14:textId="3C8B3D1A" w:rsidR="00B64126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House chore difficulty</w:t>
      </w:r>
    </w:p>
    <w:p w14:paraId="1A832B9B" w14:textId="4EED5072" w:rsidR="00B64126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Preparing meals difficulty</w:t>
      </w:r>
    </w:p>
    <w:p w14:paraId="609D5279" w14:textId="77777777" w:rsidR="00B64126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Walking between rooms on same floor</w:t>
      </w:r>
    </w:p>
    <w:p w14:paraId="48BC0AC0" w14:textId="77777777" w:rsidR="00FE1B97" w:rsidRPr="00894ED3" w:rsidRDefault="00B64126" w:rsidP="00B641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Standing up from armless chair difficulty</w:t>
      </w:r>
    </w:p>
    <w:p w14:paraId="3854A890" w14:textId="77777777" w:rsidR="00FE1B97" w:rsidRPr="00894ED3" w:rsidRDefault="00B64126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Getting in and out of bed difficulty</w:t>
      </w:r>
    </w:p>
    <w:p w14:paraId="44799D41" w14:textId="507F2253" w:rsidR="00FE1B97" w:rsidRPr="00894ED3" w:rsidRDefault="00FE1B97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Dressing yourself difficulty</w:t>
      </w:r>
    </w:p>
    <w:p w14:paraId="7C6FCE55" w14:textId="77777777" w:rsidR="00FE1B97" w:rsidRPr="00894ED3" w:rsidRDefault="00FE1B97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Sitting for long periods difficulty</w:t>
      </w:r>
    </w:p>
    <w:p w14:paraId="684B8AE9" w14:textId="77777777" w:rsidR="00FE1B97" w:rsidRPr="00894ED3" w:rsidRDefault="00FE1B97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Going out to movies, events difficulty</w:t>
      </w:r>
    </w:p>
    <w:p w14:paraId="351D0C66" w14:textId="77777777" w:rsidR="00FE1B97" w:rsidRPr="00894ED3" w:rsidRDefault="00FE1B97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Attending social event difficulty</w:t>
      </w:r>
    </w:p>
    <w:p w14:paraId="5F11415A" w14:textId="2F859D07" w:rsidR="00FE1B97" w:rsidRPr="00894ED3" w:rsidRDefault="00FE1B97" w:rsidP="00FE1B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>Push or pull large objects difficulty.</w:t>
      </w:r>
    </w:p>
    <w:p w14:paraId="13FE383B" w14:textId="2B86A87D" w:rsidR="00FE1B97" w:rsidRPr="00894ED3" w:rsidRDefault="00FE1B97" w:rsidP="00FE1B97">
      <w:pPr>
        <w:rPr>
          <w:rFonts w:ascii="Times New Roman" w:hAnsi="Times New Roman" w:cs="Times New Roman"/>
          <w:color w:val="000000" w:themeColor="text1"/>
        </w:rPr>
      </w:pPr>
      <w:r w:rsidRPr="00894ED3">
        <w:rPr>
          <w:rFonts w:ascii="Times New Roman" w:hAnsi="Times New Roman" w:cs="Times New Roman"/>
          <w:color w:val="000000" w:themeColor="text1"/>
        </w:rPr>
        <w:t xml:space="preserve">Participants who reported “Much difficulty” or “Unable to do” for at least one </w:t>
      </w:r>
      <w:r w:rsidR="004D2DFF" w:rsidRPr="00894ED3">
        <w:rPr>
          <w:rFonts w:ascii="Times New Roman" w:hAnsi="Times New Roman" w:cs="Times New Roman"/>
          <w:color w:val="000000" w:themeColor="text1"/>
        </w:rPr>
        <w:t xml:space="preserve">of these items </w:t>
      </w:r>
      <w:r w:rsidRPr="00894ED3">
        <w:rPr>
          <w:rFonts w:ascii="Times New Roman" w:hAnsi="Times New Roman" w:cs="Times New Roman"/>
          <w:color w:val="000000" w:themeColor="text1"/>
        </w:rPr>
        <w:t>were classified as having poor physical functioning.</w:t>
      </w:r>
    </w:p>
    <w:sectPr w:rsidR="00FE1B97" w:rsidRPr="0089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D2B"/>
    <w:multiLevelType w:val="hybridMultilevel"/>
    <w:tmpl w:val="6330A7C6"/>
    <w:lvl w:ilvl="0" w:tplc="CA76C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A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84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E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A1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4E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E5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8F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ED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D85335"/>
    <w:multiLevelType w:val="hybridMultilevel"/>
    <w:tmpl w:val="A0E019E0"/>
    <w:lvl w:ilvl="0" w:tplc="E6863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98B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0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20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AE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4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45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A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A946CB"/>
    <w:multiLevelType w:val="hybridMultilevel"/>
    <w:tmpl w:val="90C8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9371">
    <w:abstractNumId w:val="1"/>
  </w:num>
  <w:num w:numId="2" w16cid:durableId="400831209">
    <w:abstractNumId w:val="2"/>
  </w:num>
  <w:num w:numId="3" w16cid:durableId="53103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1"/>
    <w:rsid w:val="00097D20"/>
    <w:rsid w:val="00106F5A"/>
    <w:rsid w:val="00213AFB"/>
    <w:rsid w:val="002C7CB1"/>
    <w:rsid w:val="0034651A"/>
    <w:rsid w:val="0043343C"/>
    <w:rsid w:val="00457D53"/>
    <w:rsid w:val="00464358"/>
    <w:rsid w:val="004A52C4"/>
    <w:rsid w:val="004D2DFF"/>
    <w:rsid w:val="005451F1"/>
    <w:rsid w:val="00592956"/>
    <w:rsid w:val="005A3C23"/>
    <w:rsid w:val="006A2772"/>
    <w:rsid w:val="006C398A"/>
    <w:rsid w:val="00744A78"/>
    <w:rsid w:val="007C75C4"/>
    <w:rsid w:val="00882334"/>
    <w:rsid w:val="008870D1"/>
    <w:rsid w:val="00894ED3"/>
    <w:rsid w:val="009C27DD"/>
    <w:rsid w:val="00A73EF2"/>
    <w:rsid w:val="00AF64B4"/>
    <w:rsid w:val="00B16C99"/>
    <w:rsid w:val="00B64126"/>
    <w:rsid w:val="00B84BCE"/>
    <w:rsid w:val="00BE3713"/>
    <w:rsid w:val="00BF5545"/>
    <w:rsid w:val="00C0270F"/>
    <w:rsid w:val="00C946E9"/>
    <w:rsid w:val="00CE2120"/>
    <w:rsid w:val="00D5619E"/>
    <w:rsid w:val="00DA45CD"/>
    <w:rsid w:val="00DA4EFD"/>
    <w:rsid w:val="00DB4FF3"/>
    <w:rsid w:val="00E16BE8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3287"/>
  <w15:chartTrackingRefBased/>
  <w15:docId w15:val="{67BF3611-7A25-4403-805D-319C6DB3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D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D2DF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294</Words>
  <Characters>1705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Park</dc:creator>
  <cp:keywords/>
  <dc:description/>
  <cp:lastModifiedBy>Jae Park</cp:lastModifiedBy>
  <cp:revision>24</cp:revision>
  <dcterms:created xsi:type="dcterms:W3CDTF">2026-03-03T01:59:00Z</dcterms:created>
  <dcterms:modified xsi:type="dcterms:W3CDTF">2026-04-17T23:06:00Z</dcterms:modified>
</cp:coreProperties>
</file>