
<file path=[Content_Types].xml><?xml version="1.0" encoding="utf-8"?>
<Types xmlns="http://schemas.openxmlformats.org/package/2006/content-types">
  <Default Extension="emf" ContentType="image/x-emf"/>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90C8D6">
      <w:pPr>
        <w:spacing w:line="480" w:lineRule="auto"/>
        <w:jc w:val="left"/>
        <w:rPr>
          <w:rFonts w:ascii="Times New Roman" w:hAnsi="Times New Roman" w:eastAsia="宋体" w:cs="Times New Roman"/>
          <w:sz w:val="44"/>
          <w:szCs w:val="44"/>
          <w:shd w:val="clear" w:color="auto" w:fill="FFFFFF"/>
        </w:rPr>
      </w:pPr>
      <w:bookmarkStart w:id="0" w:name="OLE_LINK2"/>
      <w:r>
        <w:rPr>
          <w:rFonts w:ascii="Times New Roman" w:hAnsi="Times New Roman" w:eastAsia="宋体" w:cs="Times New Roman"/>
          <w:sz w:val="44"/>
          <w:szCs w:val="44"/>
          <w:shd w:val="clear" w:color="auto" w:fill="FFFFFF"/>
        </w:rPr>
        <w:t>Flexible hydrogel fiber-coupled SERS sensor for remote in situ food inspection</w:t>
      </w:r>
    </w:p>
    <w:p w14:paraId="4275BE84">
      <w:pPr>
        <w:widowControl/>
        <w:spacing w:line="480" w:lineRule="auto"/>
        <w:jc w:val="left"/>
        <w:rPr>
          <w:rFonts w:ascii="Times New Roman" w:hAnsi="Times New Roman" w:eastAsia="宋体" w:cs="Times New Roman"/>
          <w:i/>
          <w:kern w:val="0"/>
          <w:sz w:val="24"/>
          <w:szCs w:val="20"/>
        </w:rPr>
      </w:pPr>
      <w:r>
        <w:rPr>
          <w:rFonts w:ascii="Times New Roman" w:hAnsi="Times New Roman" w:eastAsia="宋体" w:cs="Times New Roman"/>
          <w:i/>
          <w:kern w:val="0"/>
          <w:sz w:val="24"/>
          <w:szCs w:val="20"/>
        </w:rPr>
        <w:t>Chen Shi</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宋体" w:cs="Times New Roman"/>
          <w:i/>
          <w:kern w:val="0"/>
          <w:sz w:val="24"/>
          <w:szCs w:val="20"/>
        </w:rPr>
        <w:t xml:space="preserve">, </w:t>
      </w:r>
      <w:r>
        <w:rPr>
          <w:rFonts w:ascii="Times New Roman" w:hAnsi="Times New Roman" w:eastAsia="Times New Roman" w:cs="Times New Roman"/>
          <w:i/>
          <w:kern w:val="0"/>
          <w:sz w:val="24"/>
          <w:szCs w:val="20"/>
        </w:rPr>
        <w:t>Fengjun Tian</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宋体" w:cs="Times New Roman"/>
          <w:i/>
          <w:kern w:val="0"/>
          <w:sz w:val="24"/>
          <w:szCs w:val="20"/>
        </w:rPr>
        <w:t>, Xinghua Yang</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Times New Roman" w:cs="Times New Roman"/>
          <w:i/>
          <w:kern w:val="0"/>
          <w:sz w:val="24"/>
          <w:szCs w:val="20"/>
        </w:rPr>
        <w:t>, Li Li</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2,</w:t>
      </w:r>
      <w:r>
        <w:rPr>
          <w:rFonts w:ascii="Times New Roman" w:hAnsi="Times New Roman" w:eastAsia="Times New Roman" w:cs="Times New Roman"/>
          <w:i/>
          <w:kern w:val="0"/>
          <w:sz w:val="24"/>
          <w:szCs w:val="20"/>
          <w:vertAlign w:val="superscript"/>
        </w:rPr>
        <w:t>*</w:t>
      </w:r>
      <w:r>
        <w:rPr>
          <w:rFonts w:ascii="Times New Roman" w:hAnsi="Times New Roman" w:eastAsia="Times New Roman" w:cs="Times New Roman"/>
          <w:i/>
          <w:kern w:val="0"/>
          <w:sz w:val="24"/>
          <w:szCs w:val="20"/>
        </w:rPr>
        <w:t>,</w:t>
      </w:r>
      <w:r>
        <w:rPr>
          <w:rFonts w:ascii="Times New Roman" w:hAnsi="Times New Roman" w:eastAsia="宋体" w:cs="Times New Roman"/>
          <w:i/>
          <w:kern w:val="0"/>
          <w:sz w:val="24"/>
          <w:szCs w:val="20"/>
        </w:rPr>
        <w:t xml:space="preserve"> Nikolay V. Petrov</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2,3,*</w:t>
      </w:r>
      <w:r>
        <w:rPr>
          <w:rFonts w:ascii="Times New Roman" w:hAnsi="Times New Roman" w:eastAsia="宋体" w:cs="Times New Roman"/>
          <w:i/>
          <w:kern w:val="0"/>
          <w:sz w:val="24"/>
          <w:szCs w:val="20"/>
        </w:rPr>
        <w:t>, Pingping Teng</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宋体" w:cs="Times New Roman"/>
          <w:i/>
          <w:kern w:val="0"/>
          <w:sz w:val="24"/>
          <w:szCs w:val="20"/>
        </w:rPr>
        <w:t>, Jun Yang</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4</w:t>
      </w:r>
      <w:r>
        <w:rPr>
          <w:rFonts w:ascii="Times New Roman" w:hAnsi="Times New Roman" w:eastAsia="Times New Roman" w:cs="Times New Roman"/>
          <w:i/>
          <w:kern w:val="0"/>
          <w:sz w:val="24"/>
          <w:szCs w:val="20"/>
        </w:rPr>
        <w:t>,</w:t>
      </w:r>
      <w:r>
        <w:rPr>
          <w:rFonts w:ascii="Times New Roman" w:hAnsi="Times New Roman" w:eastAsia="宋体" w:cs="Times New Roman"/>
          <w:i/>
          <w:kern w:val="0"/>
          <w:sz w:val="24"/>
          <w:szCs w:val="20"/>
        </w:rPr>
        <w:t xml:space="preserve"> </w:t>
      </w:r>
      <w:r>
        <w:rPr>
          <w:rFonts w:ascii="Times New Roman" w:hAnsi="Times New Roman" w:eastAsia="Times New Roman" w:cs="Times New Roman"/>
          <w:i/>
          <w:kern w:val="0"/>
          <w:sz w:val="24"/>
          <w:szCs w:val="20"/>
        </w:rPr>
        <w:t>Jianzhong Zhang</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Times New Roman" w:cs="Times New Roman"/>
          <w:i/>
          <w:kern w:val="0"/>
          <w:sz w:val="24"/>
          <w:szCs w:val="20"/>
          <w:vertAlign w:val="superscript"/>
        </w:rPr>
        <w:t>1</w:t>
      </w:r>
      <w:r>
        <w:rPr>
          <w:rFonts w:ascii="Times New Roman" w:hAnsi="Times New Roman" w:eastAsia="Times New Roman" w:cs="Times New Roman"/>
          <w:i/>
          <w:kern w:val="0"/>
          <w:sz w:val="24"/>
          <w:szCs w:val="20"/>
        </w:rPr>
        <w:t>,</w:t>
      </w:r>
      <w:r>
        <w:rPr>
          <w:rFonts w:ascii="Times New Roman" w:hAnsi="Times New Roman" w:eastAsia="宋体" w:cs="Times New Roman"/>
          <w:i/>
          <w:kern w:val="0"/>
          <w:sz w:val="24"/>
          <w:szCs w:val="20"/>
        </w:rPr>
        <w:t xml:space="preserve"> Yang Zhang</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宋体" w:cs="Times New Roman"/>
          <w:i/>
          <w:kern w:val="0"/>
          <w:sz w:val="24"/>
          <w:szCs w:val="20"/>
        </w:rPr>
        <w:t>, Jinhui Shi</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宋体" w:cs="Times New Roman"/>
          <w:i/>
          <w:kern w:val="0"/>
          <w:sz w:val="24"/>
          <w:szCs w:val="20"/>
        </w:rPr>
        <w:t xml:space="preserve">, </w:t>
      </w:r>
      <w:r>
        <w:rPr>
          <w:rFonts w:ascii="Times New Roman" w:hAnsi="Times New Roman" w:eastAsia="Times New Roman" w:cs="Times New Roman"/>
          <w:i/>
          <w:kern w:val="0"/>
          <w:sz w:val="24"/>
          <w:szCs w:val="20"/>
        </w:rPr>
        <w:t>Adam Jones</w:t>
      </w:r>
      <w:r>
        <w:rPr>
          <w:rFonts w:hint="eastAsia" w:ascii="Times New Roman" w:hAnsi="Times New Roman" w:eastAsia="宋体" w:cs="Times New Roman"/>
          <w:i/>
          <w:kern w:val="0"/>
          <w:sz w:val="24"/>
          <w:szCs w:val="20"/>
          <w:lang w:val="en-US" w:eastAsia="zh-CN"/>
        </w:rPr>
        <w:t xml:space="preserve"> </w:t>
      </w:r>
      <w:r>
        <w:rPr>
          <w:rFonts w:hint="eastAsia" w:ascii="Times New Roman" w:hAnsi="Times New Roman" w:eastAsia="宋体" w:cs="Times New Roman"/>
          <w:i/>
          <w:kern w:val="0"/>
          <w:sz w:val="24"/>
          <w:szCs w:val="20"/>
          <w:vertAlign w:val="superscript"/>
          <w:lang w:val="en-US" w:eastAsia="zh-CN"/>
        </w:rPr>
        <w:t>5</w:t>
      </w:r>
      <w:r>
        <w:rPr>
          <w:rFonts w:ascii="Times New Roman" w:hAnsi="Times New Roman" w:eastAsia="Times New Roman" w:cs="Times New Roman"/>
          <w:i/>
          <w:kern w:val="0"/>
          <w:sz w:val="24"/>
          <w:szCs w:val="20"/>
        </w:rPr>
        <w:t>, Kang Li</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5</w:t>
      </w:r>
      <w:r>
        <w:rPr>
          <w:rFonts w:ascii="Times New Roman" w:hAnsi="Times New Roman" w:eastAsia="Times New Roman" w:cs="Times New Roman"/>
          <w:i/>
          <w:kern w:val="0"/>
          <w:sz w:val="24"/>
          <w:szCs w:val="20"/>
        </w:rPr>
        <w:t>, Xiaoyu Li</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宋体" w:cs="Times New Roman"/>
          <w:i/>
          <w:kern w:val="0"/>
          <w:sz w:val="24"/>
          <w:szCs w:val="20"/>
          <w:vertAlign w:val="superscript"/>
        </w:rPr>
        <w:t>1</w:t>
      </w:r>
      <w:r>
        <w:rPr>
          <w:rFonts w:ascii="Times New Roman" w:hAnsi="Times New Roman" w:eastAsia="Times New Roman" w:cs="Times New Roman"/>
          <w:i/>
          <w:kern w:val="0"/>
          <w:sz w:val="24"/>
          <w:szCs w:val="20"/>
        </w:rPr>
        <w:t>, Rui Wang</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Times New Roman" w:cs="Times New Roman"/>
          <w:i/>
          <w:kern w:val="0"/>
          <w:sz w:val="24"/>
          <w:szCs w:val="20"/>
          <w:vertAlign w:val="superscript"/>
        </w:rPr>
        <w:t>1</w:t>
      </w:r>
      <w:r>
        <w:rPr>
          <w:rFonts w:ascii="Times New Roman" w:hAnsi="Times New Roman" w:eastAsia="Times New Roman" w:cs="Times New Roman"/>
          <w:i/>
          <w:kern w:val="0"/>
          <w:sz w:val="24"/>
          <w:szCs w:val="20"/>
        </w:rPr>
        <w:t>, Nan Lu</w:t>
      </w:r>
      <w:r>
        <w:rPr>
          <w:rFonts w:hint="eastAsia" w:ascii="Times New Roman" w:hAnsi="Times New Roman" w:eastAsia="宋体" w:cs="Times New Roman"/>
          <w:i/>
          <w:kern w:val="0"/>
          <w:sz w:val="24"/>
          <w:szCs w:val="20"/>
          <w:lang w:val="en-US" w:eastAsia="zh-CN"/>
        </w:rPr>
        <w:t xml:space="preserve"> </w:t>
      </w:r>
      <w:r>
        <w:rPr>
          <w:rFonts w:ascii="Times New Roman" w:hAnsi="Times New Roman" w:eastAsia="Times New Roman" w:cs="Times New Roman"/>
          <w:i/>
          <w:kern w:val="0"/>
          <w:sz w:val="24"/>
          <w:szCs w:val="20"/>
          <w:vertAlign w:val="superscript"/>
        </w:rPr>
        <w:t>1</w:t>
      </w:r>
      <w:r>
        <w:rPr>
          <w:rFonts w:ascii="Times New Roman" w:hAnsi="Times New Roman" w:eastAsia="Times New Roman" w:cs="Times New Roman"/>
          <w:i/>
          <w:kern w:val="0"/>
          <w:sz w:val="24"/>
          <w:szCs w:val="20"/>
        </w:rPr>
        <w:t>,</w:t>
      </w:r>
      <w:r>
        <w:rPr>
          <w:rFonts w:ascii="Times New Roman" w:hAnsi="Times New Roman" w:eastAsia="宋体" w:cs="Times New Roman"/>
          <w:i/>
          <w:kern w:val="0"/>
          <w:sz w:val="24"/>
          <w:szCs w:val="20"/>
        </w:rPr>
        <w:t xml:space="preserve"> </w:t>
      </w:r>
      <w:r>
        <w:rPr>
          <w:rFonts w:ascii="Times New Roman" w:hAnsi="Times New Roman" w:eastAsia="Times New Roman" w:cs="Times New Roman"/>
          <w:i/>
          <w:kern w:val="0"/>
          <w:sz w:val="24"/>
          <w:szCs w:val="20"/>
        </w:rPr>
        <w:t>Libo Yuan</w:t>
      </w:r>
      <w:r>
        <w:rPr>
          <w:rFonts w:hint="eastAsia" w:ascii="Times New Roman" w:hAnsi="Times New Roman" w:eastAsia="宋体" w:cs="Times New Roman"/>
          <w:i/>
          <w:kern w:val="0"/>
          <w:sz w:val="24"/>
          <w:szCs w:val="20"/>
          <w:lang w:val="en-US" w:eastAsia="zh-CN"/>
        </w:rPr>
        <w:t xml:space="preserve"> </w:t>
      </w:r>
      <w:bookmarkStart w:id="2" w:name="_GoBack"/>
      <w:bookmarkEnd w:id="2"/>
      <w:r>
        <w:rPr>
          <w:rFonts w:ascii="Times New Roman" w:hAnsi="Times New Roman" w:eastAsia="宋体" w:cs="Times New Roman"/>
          <w:i/>
          <w:kern w:val="0"/>
          <w:sz w:val="24"/>
          <w:szCs w:val="20"/>
          <w:vertAlign w:val="superscript"/>
        </w:rPr>
        <w:t>6</w:t>
      </w:r>
    </w:p>
    <w:p w14:paraId="3A1AA2B3">
      <w:pPr>
        <w:widowControl/>
        <w:numPr>
          <w:ilvl w:val="0"/>
          <w:numId w:val="1"/>
        </w:numPr>
        <w:spacing w:line="480" w:lineRule="auto"/>
        <w:rPr>
          <w:rFonts w:ascii="Times New Roman" w:hAnsi="Times New Roman" w:eastAsia="宋体" w:cs="Times New Roman"/>
          <w:kern w:val="0"/>
          <w:sz w:val="24"/>
          <w:szCs w:val="20"/>
          <w:lang w:eastAsia="en-US"/>
        </w:rPr>
      </w:pPr>
      <w:r>
        <w:rPr>
          <w:rFonts w:ascii="Times New Roman" w:hAnsi="Times New Roman" w:eastAsia="宋体" w:cs="Times New Roman"/>
          <w:kern w:val="0"/>
          <w:sz w:val="24"/>
          <w:szCs w:val="20"/>
          <w:lang w:eastAsia="en-US"/>
        </w:rPr>
        <w:t>Key Laboratory of In-Fiber Integrated Optics, Ministry of Education, Harbin Engineering University, Harbin 150001, Heilongjiang, China.</w:t>
      </w:r>
    </w:p>
    <w:p w14:paraId="2AE07137">
      <w:pPr>
        <w:widowControl/>
        <w:numPr>
          <w:ilvl w:val="0"/>
          <w:numId w:val="1"/>
        </w:numPr>
        <w:spacing w:line="480" w:lineRule="auto"/>
        <w:rPr>
          <w:rFonts w:ascii="Times New Roman" w:hAnsi="Times New Roman" w:eastAsia="宋体" w:cs="Times New Roman"/>
          <w:kern w:val="0"/>
          <w:sz w:val="24"/>
          <w:szCs w:val="20"/>
          <w:lang w:eastAsia="en-US"/>
        </w:rPr>
      </w:pPr>
      <w:r>
        <w:rPr>
          <w:rFonts w:ascii="Times New Roman" w:hAnsi="Times New Roman" w:eastAsia="宋体" w:cs="Times New Roman"/>
          <w:kern w:val="0"/>
          <w:sz w:val="24"/>
          <w:szCs w:val="20"/>
          <w:lang w:eastAsia="en-US"/>
        </w:rPr>
        <w:t>School of Physics, Harbin Institute of Technology, Harbin 150001, Heilongjiang, China.</w:t>
      </w:r>
    </w:p>
    <w:p w14:paraId="7F6409B1">
      <w:pPr>
        <w:widowControl/>
        <w:numPr>
          <w:ilvl w:val="0"/>
          <w:numId w:val="1"/>
        </w:numPr>
        <w:spacing w:line="480" w:lineRule="auto"/>
        <w:rPr>
          <w:rFonts w:ascii="Times New Roman" w:hAnsi="Times New Roman" w:eastAsia="宋体" w:cs="Times New Roman"/>
          <w:kern w:val="0"/>
          <w:sz w:val="24"/>
          <w:szCs w:val="20"/>
          <w:lang w:eastAsia="en-US"/>
        </w:rPr>
      </w:pPr>
      <w:r>
        <w:rPr>
          <w:rFonts w:ascii="Times New Roman" w:hAnsi="Times New Roman" w:eastAsia="宋体" w:cs="Times New Roman"/>
          <w:kern w:val="0"/>
          <w:sz w:val="24"/>
          <w:szCs w:val="20"/>
          <w:lang w:eastAsia="en-US"/>
        </w:rPr>
        <w:t>ITMO University, St. Petersburg 191002, Russia.</w:t>
      </w:r>
    </w:p>
    <w:p w14:paraId="3BD4CCC7">
      <w:pPr>
        <w:widowControl/>
        <w:numPr>
          <w:ilvl w:val="0"/>
          <w:numId w:val="1"/>
        </w:numPr>
        <w:spacing w:line="480" w:lineRule="auto"/>
        <w:rPr>
          <w:rFonts w:ascii="Times New Roman" w:hAnsi="Times New Roman" w:eastAsia="宋体" w:cs="Times New Roman"/>
          <w:kern w:val="0"/>
          <w:sz w:val="24"/>
          <w:szCs w:val="20"/>
          <w:lang w:eastAsia="en-US"/>
        </w:rPr>
      </w:pPr>
      <w:r>
        <w:rPr>
          <w:rFonts w:ascii="Times New Roman" w:hAnsi="Times New Roman" w:eastAsia="宋体" w:cs="Times New Roman"/>
          <w:kern w:val="0"/>
          <w:sz w:val="24"/>
          <w:szCs w:val="20"/>
          <w:lang w:eastAsia="en-US"/>
        </w:rPr>
        <w:t>School of Information Engineering, Guangdong University of Technology, Guangzhou 510006, Guangdong, China.</w:t>
      </w:r>
    </w:p>
    <w:p w14:paraId="6DC0C356">
      <w:pPr>
        <w:widowControl/>
        <w:numPr>
          <w:ilvl w:val="0"/>
          <w:numId w:val="1"/>
        </w:numPr>
        <w:spacing w:line="480" w:lineRule="auto"/>
        <w:rPr>
          <w:rFonts w:ascii="Times New Roman" w:hAnsi="Times New Roman" w:eastAsia="宋体" w:cs="Times New Roman"/>
          <w:kern w:val="0"/>
          <w:sz w:val="24"/>
          <w:szCs w:val="20"/>
          <w:lang w:eastAsia="en-US"/>
        </w:rPr>
      </w:pPr>
      <w:r>
        <w:rPr>
          <w:rFonts w:ascii="Times New Roman" w:hAnsi="Times New Roman" w:eastAsia="宋体" w:cs="Times New Roman"/>
          <w:kern w:val="0"/>
          <w:sz w:val="24"/>
          <w:szCs w:val="20"/>
          <w:lang w:eastAsia="en-US"/>
        </w:rPr>
        <w:t>Faculty of Computing, Engineering &amp; Science, University of South Wales, Pontypridd CF37 1DL, United Kingdom.</w:t>
      </w:r>
    </w:p>
    <w:p w14:paraId="17129A4E">
      <w:pPr>
        <w:widowControl/>
        <w:numPr>
          <w:ilvl w:val="0"/>
          <w:numId w:val="1"/>
        </w:numPr>
        <w:spacing w:line="480" w:lineRule="auto"/>
        <w:rPr>
          <w:rFonts w:ascii="Times New Roman" w:hAnsi="Times New Roman" w:eastAsia="宋体" w:cs="Times New Roman"/>
          <w:kern w:val="0"/>
          <w:sz w:val="24"/>
          <w:szCs w:val="20"/>
          <w:lang w:eastAsia="en-US"/>
        </w:rPr>
      </w:pPr>
      <w:r>
        <w:rPr>
          <w:rFonts w:ascii="Times New Roman" w:hAnsi="Times New Roman" w:eastAsia="宋体" w:cs="Times New Roman"/>
          <w:kern w:val="0"/>
          <w:sz w:val="24"/>
          <w:szCs w:val="20"/>
          <w:lang w:eastAsia="en-US"/>
        </w:rPr>
        <w:t xml:space="preserve">Photonics Research Center, Guilin University of Electronic Technology, Guilin 541004, Guangxi, China. </w:t>
      </w:r>
    </w:p>
    <w:bookmarkEnd w:id="0"/>
    <w:p w14:paraId="5E8A875C">
      <w:pPr>
        <w:rPr>
          <w:rFonts w:ascii="Times New Roman" w:hAnsi="Times New Roman" w:eastAsia="Segoe UI" w:cs="Times New Roman"/>
          <w:sz w:val="24"/>
          <w:lang w:val="de-DE"/>
        </w:rPr>
      </w:pPr>
      <w:r>
        <w:rPr>
          <w:rFonts w:ascii="Times New Roman" w:hAnsi="Times New Roman" w:eastAsia="Segoe UI" w:cs="Times New Roman"/>
          <w:sz w:val="24"/>
          <w:lang w:val="de-DE"/>
        </w:rPr>
        <w:br w:type="page"/>
      </w:r>
    </w:p>
    <w:p w14:paraId="0377C26C">
      <w:pPr>
        <w:numPr>
          <w:ilvl w:val="0"/>
          <w:numId w:val="2"/>
        </w:numPr>
        <w:spacing w:line="360" w:lineRule="auto"/>
        <w:rPr>
          <w:rFonts w:ascii="Times New Roman" w:hAnsi="Times New Roman" w:eastAsia="宋体" w:cs="Times New Roman"/>
          <w:b/>
          <w:bCs/>
          <w:sz w:val="24"/>
          <w:shd w:val="clear" w:color="auto" w:fill="FFFFFF"/>
        </w:rPr>
      </w:pPr>
      <w:r>
        <w:rPr>
          <w:rFonts w:ascii="Times New Roman" w:hAnsi="Times New Roman" w:eastAsia="宋体" w:cs="Times New Roman"/>
          <w:b/>
          <w:bCs/>
          <w:sz w:val="24"/>
          <w:shd w:val="clear" w:color="auto" w:fill="FFFFFF"/>
        </w:rPr>
        <w:t>Materials and Reagents</w:t>
      </w:r>
    </w:p>
    <w:p w14:paraId="246A4F3A">
      <w:pPr>
        <w:spacing w:line="360" w:lineRule="auto"/>
        <w:ind w:firstLine="480" w:firstLineChars="200"/>
        <w:rPr>
          <w:rFonts w:ascii="Times New Roman" w:hAnsi="Times New Roman" w:eastAsia="宋体" w:cs="Times New Roman"/>
          <w:b/>
          <w:bCs/>
          <w:sz w:val="24"/>
          <w:shd w:val="clear" w:color="auto" w:fill="FFFFFF"/>
        </w:rPr>
      </w:pPr>
      <w:r>
        <w:rPr>
          <w:rFonts w:ascii="Times New Roman" w:hAnsi="Times New Roman" w:eastAsia="宋体" w:cs="Times New Roman"/>
          <w:sz w:val="24"/>
          <w:shd w:val="clear" w:color="auto" w:fill="FFFFFF"/>
        </w:rPr>
        <w:t>Silver nitrate (AgNO</w:t>
      </w:r>
      <w:r>
        <w:rPr>
          <w:rFonts w:ascii="Times New Roman" w:hAnsi="Times New Roman" w:eastAsia="宋体" w:cs="Times New Roman"/>
          <w:sz w:val="24"/>
          <w:shd w:val="clear" w:color="auto" w:fill="FFFFFF"/>
          <w:vertAlign w:val="subscript"/>
        </w:rPr>
        <w:t>3</w:t>
      </w:r>
      <w:r>
        <w:rPr>
          <w:rFonts w:ascii="Times New Roman" w:hAnsi="Times New Roman" w:eastAsia="宋体" w:cs="Times New Roman"/>
          <w:sz w:val="24"/>
          <w:shd w:val="clear" w:color="auto" w:fill="FFFFFF"/>
        </w:rPr>
        <w:t>, 99.8%), trisodium citrate (C</w:t>
      </w:r>
      <w:r>
        <w:rPr>
          <w:rFonts w:ascii="Times New Roman" w:hAnsi="Times New Roman" w:eastAsia="宋体" w:cs="Times New Roman"/>
          <w:sz w:val="24"/>
          <w:shd w:val="clear" w:color="auto" w:fill="FFFFFF"/>
          <w:vertAlign w:val="subscript"/>
        </w:rPr>
        <w:t>6</w:t>
      </w:r>
      <w:r>
        <w:rPr>
          <w:rFonts w:ascii="Times New Roman" w:hAnsi="Times New Roman" w:eastAsia="宋体" w:cs="Times New Roman"/>
          <w:sz w:val="24"/>
          <w:shd w:val="clear" w:color="auto" w:fill="FFFFFF"/>
        </w:rPr>
        <w:t>H</w:t>
      </w:r>
      <w:r>
        <w:rPr>
          <w:rFonts w:ascii="Times New Roman" w:hAnsi="Times New Roman" w:eastAsia="宋体" w:cs="Times New Roman"/>
          <w:sz w:val="24"/>
          <w:shd w:val="clear" w:color="auto" w:fill="FFFFFF"/>
          <w:vertAlign w:val="subscript"/>
        </w:rPr>
        <w:t>5</w:t>
      </w:r>
      <w:r>
        <w:rPr>
          <w:rFonts w:ascii="Times New Roman" w:hAnsi="Times New Roman" w:eastAsia="宋体" w:cs="Times New Roman"/>
          <w:sz w:val="24"/>
          <w:shd w:val="clear" w:color="auto" w:fill="FFFFFF"/>
        </w:rPr>
        <w:t>Na</w:t>
      </w:r>
      <w:r>
        <w:rPr>
          <w:rFonts w:ascii="Times New Roman" w:hAnsi="Times New Roman" w:eastAsia="宋体" w:cs="Times New Roman"/>
          <w:sz w:val="24"/>
          <w:shd w:val="clear" w:color="auto" w:fill="FFFFFF"/>
          <w:vertAlign w:val="subscript"/>
        </w:rPr>
        <w:t>3</w:t>
      </w:r>
      <w:r>
        <w:rPr>
          <w:rFonts w:ascii="Times New Roman" w:hAnsi="Times New Roman" w:eastAsia="宋体" w:cs="Times New Roman"/>
          <w:sz w:val="24"/>
          <w:shd w:val="clear" w:color="auto" w:fill="FFFFFF"/>
        </w:rPr>
        <w:t>O</w:t>
      </w:r>
      <w:r>
        <w:rPr>
          <w:rFonts w:ascii="Times New Roman" w:hAnsi="Times New Roman" w:eastAsia="宋体" w:cs="Times New Roman"/>
          <w:sz w:val="24"/>
          <w:shd w:val="clear" w:color="auto" w:fill="FFFFFF"/>
          <w:vertAlign w:val="subscript"/>
        </w:rPr>
        <w:t>7</w:t>
      </w:r>
      <w:r>
        <w:rPr>
          <w:rFonts w:ascii="Times New Roman" w:hAnsi="Times New Roman" w:eastAsia="宋体" w:cs="Times New Roman"/>
          <w:sz w:val="24"/>
          <w:shd w:val="clear" w:color="auto" w:fill="FFFFFF"/>
        </w:rPr>
        <w:t xml:space="preserve">, 98%), sodium hydroxide (NaOH, 98%), </w:t>
      </w:r>
      <w:r>
        <w:rPr>
          <w:rFonts w:hint="eastAsia" w:ascii="Times New Roman" w:hAnsi="Times New Roman" w:eastAsia="宋体" w:cs="Times New Roman"/>
          <w:sz w:val="24"/>
          <w:shd w:val="clear" w:color="auto" w:fill="FFFFFF"/>
        </w:rPr>
        <w:t>R</w:t>
      </w:r>
      <w:r>
        <w:rPr>
          <w:rFonts w:ascii="Times New Roman" w:hAnsi="Times New Roman" w:eastAsia="宋体" w:cs="Times New Roman"/>
          <w:sz w:val="24"/>
          <w:shd w:val="clear" w:color="auto" w:fill="FFFFFF"/>
        </w:rPr>
        <w:t>hodamine 6G (C</w:t>
      </w:r>
      <w:r>
        <w:rPr>
          <w:rFonts w:ascii="Times New Roman" w:hAnsi="Times New Roman" w:eastAsia="宋体" w:cs="Times New Roman"/>
          <w:sz w:val="24"/>
          <w:shd w:val="clear" w:color="auto" w:fill="FFFFFF"/>
          <w:vertAlign w:val="subscript"/>
        </w:rPr>
        <w:t>28</w:t>
      </w:r>
      <w:r>
        <w:rPr>
          <w:rFonts w:ascii="Times New Roman" w:hAnsi="Times New Roman" w:eastAsia="宋体" w:cs="Times New Roman"/>
          <w:sz w:val="24"/>
          <w:shd w:val="clear" w:color="auto" w:fill="FFFFFF"/>
        </w:rPr>
        <w:t>H</w:t>
      </w:r>
      <w:r>
        <w:rPr>
          <w:rFonts w:ascii="Times New Roman" w:hAnsi="Times New Roman" w:eastAsia="宋体" w:cs="Times New Roman"/>
          <w:sz w:val="24"/>
          <w:shd w:val="clear" w:color="auto" w:fill="FFFFFF"/>
          <w:vertAlign w:val="subscript"/>
        </w:rPr>
        <w:t>31</w:t>
      </w:r>
      <w:r>
        <w:rPr>
          <w:rFonts w:ascii="Times New Roman" w:hAnsi="Times New Roman" w:eastAsia="宋体" w:cs="Times New Roman"/>
          <w:sz w:val="24"/>
          <w:shd w:val="clear" w:color="auto" w:fill="FFFFFF"/>
        </w:rPr>
        <w:t>N</w:t>
      </w:r>
      <w:r>
        <w:rPr>
          <w:rFonts w:ascii="Times New Roman" w:hAnsi="Times New Roman" w:eastAsia="宋体" w:cs="Times New Roman"/>
          <w:sz w:val="24"/>
          <w:shd w:val="clear" w:color="auto" w:fill="FFFFFF"/>
          <w:vertAlign w:val="subscript"/>
        </w:rPr>
        <w:t>2</w:t>
      </w:r>
      <w:r>
        <w:rPr>
          <w:rFonts w:ascii="Times New Roman" w:hAnsi="Times New Roman" w:eastAsia="宋体" w:cs="Times New Roman"/>
          <w:sz w:val="24"/>
          <w:shd w:val="clear" w:color="auto" w:fill="FFFFFF"/>
        </w:rPr>
        <w:t>O</w:t>
      </w:r>
      <w:r>
        <w:rPr>
          <w:rFonts w:ascii="Times New Roman" w:hAnsi="Times New Roman" w:eastAsia="宋体" w:cs="Times New Roman"/>
          <w:sz w:val="24"/>
          <w:shd w:val="clear" w:color="auto" w:fill="FFFFFF"/>
          <w:vertAlign w:val="subscript"/>
        </w:rPr>
        <w:t>3</w:t>
      </w:r>
      <w:r>
        <w:rPr>
          <w:rFonts w:ascii="Times New Roman" w:hAnsi="Times New Roman" w:eastAsia="宋体" w:cs="Times New Roman"/>
          <w:sz w:val="24"/>
          <w:shd w:val="clear" w:color="auto" w:fill="FFFFFF"/>
        </w:rPr>
        <w:t>Cl, 95%), anhydrous ethanol (C</w:t>
      </w:r>
      <w:r>
        <w:rPr>
          <w:rFonts w:ascii="Times New Roman" w:hAnsi="Times New Roman" w:eastAsia="宋体" w:cs="Times New Roman"/>
          <w:sz w:val="24"/>
          <w:shd w:val="clear" w:color="auto" w:fill="FFFFFF"/>
          <w:vertAlign w:val="subscript"/>
        </w:rPr>
        <w:t>2</w:t>
      </w:r>
      <w:r>
        <w:rPr>
          <w:rFonts w:ascii="Times New Roman" w:hAnsi="Times New Roman" w:eastAsia="宋体" w:cs="Times New Roman"/>
          <w:sz w:val="24"/>
          <w:shd w:val="clear" w:color="auto" w:fill="FFFFFF"/>
        </w:rPr>
        <w:t>H</w:t>
      </w:r>
      <w:r>
        <w:rPr>
          <w:rFonts w:ascii="Times New Roman" w:hAnsi="Times New Roman" w:eastAsia="宋体" w:cs="Times New Roman"/>
          <w:sz w:val="24"/>
          <w:shd w:val="clear" w:color="auto" w:fill="FFFFFF"/>
          <w:vertAlign w:val="subscript"/>
        </w:rPr>
        <w:t>5</w:t>
      </w:r>
      <w:r>
        <w:rPr>
          <w:rFonts w:ascii="Times New Roman" w:hAnsi="Times New Roman" w:eastAsia="宋体" w:cs="Times New Roman"/>
          <w:sz w:val="24"/>
          <w:shd w:val="clear" w:color="auto" w:fill="FFFFFF"/>
        </w:rPr>
        <w:t>OH, 99.9%), sodium alginate (C</w:t>
      </w:r>
      <w:r>
        <w:rPr>
          <w:rFonts w:ascii="Times New Roman" w:hAnsi="Times New Roman" w:eastAsia="宋体" w:cs="Times New Roman"/>
          <w:sz w:val="24"/>
          <w:shd w:val="clear" w:color="auto" w:fill="FFFFFF"/>
          <w:vertAlign w:val="subscript"/>
        </w:rPr>
        <w:t>6</w:t>
      </w:r>
      <w:r>
        <w:rPr>
          <w:rFonts w:ascii="Times New Roman" w:hAnsi="Times New Roman" w:eastAsia="宋体" w:cs="Times New Roman"/>
          <w:sz w:val="24"/>
          <w:shd w:val="clear" w:color="auto" w:fill="FFFFFF"/>
        </w:rPr>
        <w:t>H</w:t>
      </w:r>
      <w:r>
        <w:rPr>
          <w:rFonts w:ascii="Times New Roman" w:hAnsi="Times New Roman" w:eastAsia="宋体" w:cs="Times New Roman"/>
          <w:sz w:val="24"/>
          <w:shd w:val="clear" w:color="auto" w:fill="FFFFFF"/>
          <w:vertAlign w:val="subscript"/>
        </w:rPr>
        <w:t>7</w:t>
      </w:r>
      <w:r>
        <w:rPr>
          <w:rFonts w:ascii="Times New Roman" w:hAnsi="Times New Roman" w:eastAsia="宋体" w:cs="Times New Roman"/>
          <w:sz w:val="24"/>
          <w:shd w:val="clear" w:color="auto" w:fill="FFFFFF"/>
        </w:rPr>
        <w:t>NaO</w:t>
      </w:r>
      <w:r>
        <w:rPr>
          <w:rFonts w:ascii="Times New Roman" w:hAnsi="Times New Roman" w:eastAsia="宋体" w:cs="Times New Roman"/>
          <w:sz w:val="24"/>
          <w:shd w:val="clear" w:color="auto" w:fill="FFFFFF"/>
          <w:vertAlign w:val="subscript"/>
        </w:rPr>
        <w:t>6</w:t>
      </w:r>
      <w:r>
        <w:rPr>
          <w:rFonts w:ascii="Times New Roman" w:hAnsi="Times New Roman" w:eastAsia="宋体" w:cs="Times New Roman"/>
          <w:sz w:val="24"/>
          <w:shd w:val="clear" w:color="auto" w:fill="FFFFFF"/>
        </w:rPr>
        <w:t xml:space="preserve">, 99%), and </w:t>
      </w:r>
      <w:r>
        <w:rPr>
          <w:rFonts w:hint="eastAsia" w:ascii="Times New Roman" w:hAnsi="Times New Roman" w:eastAsia="宋体" w:cs="Times New Roman"/>
          <w:sz w:val="24"/>
          <w:shd w:val="clear" w:color="auto" w:fill="FFFFFF"/>
        </w:rPr>
        <w:t>thiram</w:t>
      </w:r>
      <w:r>
        <w:rPr>
          <w:rFonts w:ascii="Times New Roman" w:hAnsi="Times New Roman" w:eastAsia="宋体" w:cs="Times New Roman"/>
          <w:sz w:val="24"/>
          <w:shd w:val="clear" w:color="auto" w:fill="FFFFFF"/>
        </w:rPr>
        <w:t xml:space="preserve"> (C</w:t>
      </w:r>
      <w:r>
        <w:rPr>
          <w:rFonts w:ascii="Times New Roman" w:hAnsi="Times New Roman" w:eastAsia="宋体" w:cs="Times New Roman"/>
          <w:sz w:val="24"/>
          <w:shd w:val="clear" w:color="auto" w:fill="FFFFFF"/>
          <w:vertAlign w:val="subscript"/>
        </w:rPr>
        <w:t>6</w:t>
      </w:r>
      <w:r>
        <w:rPr>
          <w:rFonts w:ascii="Times New Roman" w:hAnsi="Times New Roman" w:eastAsia="宋体" w:cs="Times New Roman"/>
          <w:sz w:val="24"/>
          <w:shd w:val="clear" w:color="auto" w:fill="FFFFFF"/>
        </w:rPr>
        <w:t>H</w:t>
      </w:r>
      <w:r>
        <w:rPr>
          <w:rFonts w:ascii="Times New Roman" w:hAnsi="Times New Roman" w:eastAsia="宋体" w:cs="Times New Roman"/>
          <w:sz w:val="24"/>
          <w:shd w:val="clear" w:color="auto" w:fill="FFFFFF"/>
          <w:vertAlign w:val="subscript"/>
        </w:rPr>
        <w:t>12</w:t>
      </w:r>
      <w:r>
        <w:rPr>
          <w:rFonts w:ascii="Times New Roman" w:hAnsi="Times New Roman" w:eastAsia="宋体" w:cs="Times New Roman"/>
          <w:sz w:val="24"/>
          <w:shd w:val="clear" w:color="auto" w:fill="FFFFFF"/>
        </w:rPr>
        <w:t>N</w:t>
      </w:r>
      <w:r>
        <w:rPr>
          <w:rFonts w:ascii="Times New Roman" w:hAnsi="Times New Roman" w:eastAsia="宋体" w:cs="Times New Roman"/>
          <w:sz w:val="24"/>
          <w:shd w:val="clear" w:color="auto" w:fill="FFFFFF"/>
          <w:vertAlign w:val="subscript"/>
        </w:rPr>
        <w:t>2</w:t>
      </w:r>
      <w:r>
        <w:rPr>
          <w:rFonts w:ascii="Times New Roman" w:hAnsi="Times New Roman" w:eastAsia="宋体" w:cs="Times New Roman"/>
          <w:sz w:val="24"/>
          <w:shd w:val="clear" w:color="auto" w:fill="FFFFFF"/>
        </w:rPr>
        <w:t>S</w:t>
      </w:r>
      <w:r>
        <w:rPr>
          <w:rFonts w:ascii="Times New Roman" w:hAnsi="Times New Roman" w:eastAsia="宋体" w:cs="Times New Roman"/>
          <w:sz w:val="24"/>
          <w:shd w:val="clear" w:color="auto" w:fill="FFFFFF"/>
          <w:vertAlign w:val="subscript"/>
        </w:rPr>
        <w:t>4</w:t>
      </w:r>
      <w:r>
        <w:rPr>
          <w:rFonts w:ascii="Times New Roman" w:hAnsi="Times New Roman" w:eastAsia="宋体" w:cs="Times New Roman"/>
          <w:sz w:val="24"/>
          <w:shd w:val="clear" w:color="auto" w:fill="FFFFFF"/>
        </w:rPr>
        <w:t>, 97%) were purchased from Aladdin Biochemical Technology Co., Ltd. (Shanghai, China). Anhydrous calcium chloride (CaCl</w:t>
      </w:r>
      <w:r>
        <w:rPr>
          <w:rFonts w:ascii="Times New Roman" w:hAnsi="Times New Roman" w:eastAsia="宋体" w:cs="Times New Roman"/>
          <w:sz w:val="24"/>
          <w:shd w:val="clear" w:color="auto" w:fill="FFFFFF"/>
          <w:vertAlign w:val="subscript"/>
        </w:rPr>
        <w:t>2</w:t>
      </w:r>
      <w:r>
        <w:rPr>
          <w:rFonts w:ascii="Times New Roman" w:hAnsi="Times New Roman" w:eastAsia="宋体" w:cs="Times New Roman"/>
          <w:sz w:val="24"/>
          <w:shd w:val="clear" w:color="auto" w:fill="FFFFFF"/>
        </w:rPr>
        <w:t>, 99.99%) was obtained from Macklin Biochemical Co., Ltd. (Shanghai, China). A graded-index multimode optical fiber (SI 60/125-22/250) was purchased from Changfei Optical Fiber and Cable Co., Ltd. Deionized water used for sample preparation was laboratory-made, with a resistivity of 18.25 MΩ·cm.</w:t>
      </w:r>
    </w:p>
    <w:p w14:paraId="1D6E1B12">
      <w:pPr>
        <w:numPr>
          <w:ilvl w:val="0"/>
          <w:numId w:val="2"/>
        </w:numPr>
        <w:spacing w:line="360" w:lineRule="auto"/>
        <w:rPr>
          <w:rFonts w:ascii="Times New Roman" w:hAnsi="Times New Roman" w:eastAsia="宋体" w:cs="Times New Roman"/>
          <w:b/>
          <w:bCs/>
          <w:sz w:val="24"/>
          <w:shd w:val="clear" w:color="auto" w:fill="FFFFFF"/>
        </w:rPr>
      </w:pPr>
      <w:r>
        <w:rPr>
          <w:rFonts w:ascii="Times New Roman" w:hAnsi="Times New Roman" w:eastAsia="宋体" w:cs="Times New Roman"/>
          <w:b/>
          <w:bCs/>
          <w:sz w:val="24"/>
          <w:shd w:val="clear" w:color="auto" w:fill="FFFFFF"/>
        </w:rPr>
        <w:t>Synthesis of Silver Sol</w:t>
      </w:r>
    </w:p>
    <w:p w14:paraId="24114174">
      <w:pPr>
        <w:spacing w:line="360"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First, prepare 100 mL of a 0.3 mg/mL silver nitrate (AgNO</w:t>
      </w:r>
      <w:r>
        <w:rPr>
          <w:rFonts w:ascii="Times New Roman" w:hAnsi="Times New Roman" w:eastAsia="宋体" w:cs="Times New Roman"/>
          <w:sz w:val="24"/>
          <w:shd w:val="clear" w:color="auto" w:fill="FFFFFF"/>
          <w:vertAlign w:val="subscript"/>
        </w:rPr>
        <w:t>3</w:t>
      </w:r>
      <w:r>
        <w:rPr>
          <w:rFonts w:ascii="Times New Roman" w:hAnsi="Times New Roman" w:eastAsia="宋体" w:cs="Times New Roman"/>
          <w:sz w:val="24"/>
          <w:shd w:val="clear" w:color="auto" w:fill="FFFFFF"/>
        </w:rPr>
        <w:t>) aqueous solution and place it in a three-necked flask. Prepare another 2 mL of a 10 mg/mL sodium citrate aqueous solution as a reducing agent. Place the flask containing the silver nitrate solution in a heating apparatus and heat it to boiling while continuously stirring. Then, using a syringe, slowly add about 0.3 mL of the sodium citrate solution to the boiling solution. After continuing to heat for 2 minutes, rapidly add the remaining sodium citrate solution all at once into the three-necked flask. Allow the reaction to continue under vigorous boiling for 8 minutes to ensure complete reduction of the silver nitrate. After the reaction, stop heating and maintain the reaction temperature using residual heat for 20 minutes. Finally, transfer the resulting gray-green silver sol to a beaker, place it immediately on a magnetic stirrer, and continue stirring to cool it rapidly and evenly to room temperature. Store the product in a brown bottle, keeping it away from light for future experiments.</w:t>
      </w:r>
    </w:p>
    <w:p w14:paraId="4508D6A8">
      <w:pPr>
        <w:numPr>
          <w:ilvl w:val="0"/>
          <w:numId w:val="2"/>
        </w:numPr>
        <w:spacing w:line="360" w:lineRule="auto"/>
        <w:rPr>
          <w:rFonts w:ascii="Times New Roman" w:hAnsi="Times New Roman" w:eastAsia="宋体" w:cs="Times New Roman"/>
          <w:b/>
          <w:bCs/>
          <w:sz w:val="24"/>
          <w:shd w:val="clear" w:color="auto" w:fill="FFFFFF"/>
        </w:rPr>
      </w:pPr>
      <w:r>
        <w:rPr>
          <w:rFonts w:ascii="Times New Roman" w:hAnsi="Times New Roman" w:eastAsia="宋体" w:cs="Times New Roman"/>
          <w:b/>
          <w:bCs/>
          <w:sz w:val="24"/>
          <w:shd w:val="clear" w:color="auto" w:fill="FFFFFF"/>
        </w:rPr>
        <w:t>Pre-treatment of Optical Fiber</w:t>
      </w:r>
    </w:p>
    <w:p w14:paraId="7F1FCADC">
      <w:pPr>
        <w:spacing w:line="360"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A graded-index multimode optical fiber (SI-60) with a core diameter of 60 μm and a cladding diameter of 125 μm is selected. First, remove the coating layer from both ends of the fiber for approximately 2 cm and perform a clean, flat cut on the bare fiber ends. Since the surface of the bare fiber is smooth, the adhesion of the hydrogel is poor, making it prone to detachment. In contrast, the coated surface is rougher and provides better adhesion, which enhances the bonding between the hydrogel and the fiber. Therefore, during the processing, leave about 1 mm of distance between the bare fiber end at the right side and the coating layer. Clean the fiber using deionized water and ethanol to remove any residual cladding on the bare fiber. Finally, perform ultrasonic cleaning on the fiber to remove contaminants from the surface of the coating layer.</w:t>
      </w:r>
    </w:p>
    <w:p w14:paraId="01B66657">
      <w:pPr>
        <w:spacing w:line="360" w:lineRule="auto"/>
        <w:rPr>
          <w:rFonts w:ascii="Times New Roman" w:hAnsi="Times New Roman" w:cs="Times New Roman"/>
          <w:b/>
          <w:bCs/>
          <w:sz w:val="24"/>
          <w:szCs w:val="28"/>
        </w:rPr>
      </w:pPr>
      <w:r>
        <w:rPr>
          <w:rFonts w:hint="eastAsia" w:ascii="Times New Roman" w:hAnsi="Times New Roman" w:cs="Times New Roman"/>
          <w:b/>
          <w:bCs/>
          <w:sz w:val="24"/>
          <w:szCs w:val="28"/>
        </w:rPr>
        <w:t>4.</w:t>
      </w:r>
      <w:r>
        <w:rPr>
          <w:rFonts w:ascii="Times New Roman" w:hAnsi="Times New Roman" w:cs="Times New Roman"/>
          <w:b/>
          <w:bCs/>
          <w:sz w:val="24"/>
          <w:szCs w:val="28"/>
        </w:rPr>
        <w:t xml:space="preserve"> Sensor Testing Device Platform</w:t>
      </w:r>
    </w:p>
    <w:p w14:paraId="4D80DA5E">
      <w:pPr>
        <w:spacing w:line="360"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Based on the designed flexible hydrogel fiber-coupled optical fiber</w:t>
      </w:r>
      <w:r>
        <w:rPr>
          <w:rFonts w:hint="eastAsia" w:ascii="Times New Roman" w:hAnsi="Times New Roman" w:eastAsia="宋体" w:cs="Times New Roman"/>
          <w:sz w:val="24"/>
          <w:shd w:val="clear" w:color="auto" w:fill="FFFFFF"/>
        </w:rPr>
        <w:t xml:space="preserve"> (</w:t>
      </w:r>
      <w:r>
        <w:rPr>
          <w:rFonts w:ascii="Times New Roman" w:hAnsi="Times New Roman" w:eastAsia="宋体" w:cs="Times New Roman"/>
          <w:sz w:val="24"/>
          <w:shd w:val="clear" w:color="auto" w:fill="FFFFFF"/>
        </w:rPr>
        <w:t>HF</w:t>
      </w:r>
      <w:r>
        <w:rPr>
          <w:rFonts w:hint="eastAsia" w:ascii="Times New Roman" w:hAnsi="Times New Roman" w:eastAsia="宋体" w:cs="Times New Roman"/>
          <w:sz w:val="24"/>
          <w:shd w:val="clear" w:color="auto" w:fill="FFFFFF"/>
        </w:rPr>
        <w:t>-C</w:t>
      </w:r>
      <w:r>
        <w:rPr>
          <w:rFonts w:ascii="Times New Roman" w:hAnsi="Times New Roman" w:eastAsia="宋体" w:cs="Times New Roman"/>
          <w:sz w:val="24"/>
          <w:shd w:val="clear" w:color="auto" w:fill="FFFFFF"/>
        </w:rPr>
        <w:t>OF</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 xml:space="preserve"> sensor, a remote in-situ SERS sensing testing device platform was constructed, as shown in Fig</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 xml:space="preserve"> S8. The laser probe is held on the left fixture of the three-dimensional micro-motion stage, and the laser probe is connected to a 785 nm Raman spectrometer (Raman-Plus, B&amp;W TEK Opto-Electronics, U.S.). The spectrometer is then connected to a computer for collecting and transmitting Raman signals for data processing (laser power: 150 mW, scan time: 5s, cycle: 1 time). The right fixture of the three-dimensional micro-motion stage holds the quartz fiber part of the HF</w:t>
      </w:r>
      <w:r>
        <w:rPr>
          <w:rFonts w:hint="eastAsia" w:ascii="Times New Roman" w:hAnsi="Times New Roman" w:eastAsia="宋体" w:cs="Times New Roman"/>
          <w:sz w:val="24"/>
          <w:shd w:val="clear" w:color="auto" w:fill="FFFFFF"/>
        </w:rPr>
        <w:t>-C</w:t>
      </w:r>
      <w:r>
        <w:rPr>
          <w:rFonts w:ascii="Times New Roman" w:hAnsi="Times New Roman" w:eastAsia="宋体" w:cs="Times New Roman"/>
          <w:sz w:val="24"/>
          <w:shd w:val="clear" w:color="auto" w:fill="FFFFFF"/>
        </w:rPr>
        <w:t xml:space="preserve">OF sensor, with the </w:t>
      </w:r>
      <w:r>
        <w:rPr>
          <w:rFonts w:hint="eastAsia" w:ascii="Times New Roman" w:hAnsi="Times New Roman" w:eastAsia="宋体" w:cs="Times New Roman"/>
          <w:sz w:val="24"/>
          <w:shd w:val="clear" w:color="auto" w:fill="FFFFFF"/>
        </w:rPr>
        <w:t>hydrogel fiber</w:t>
      </w:r>
      <w:r>
        <w:rPr>
          <w:rFonts w:ascii="Times New Roman" w:hAnsi="Times New Roman" w:eastAsia="宋体" w:cs="Times New Roman"/>
          <w:sz w:val="24"/>
          <w:shd w:val="clear" w:color="auto" w:fill="FFFFFF"/>
        </w:rPr>
        <w:t xml:space="preserve"> end extending to the object to be tested. The remote detection distance is determined by the fiber length, while in-situ detection is achieved by covering the </w:t>
      </w:r>
      <w:r>
        <w:rPr>
          <w:rFonts w:hint="eastAsia" w:ascii="Times New Roman" w:hAnsi="Times New Roman" w:eastAsia="宋体" w:cs="Times New Roman"/>
          <w:sz w:val="24"/>
          <w:shd w:val="clear" w:color="auto" w:fill="FFFFFF"/>
        </w:rPr>
        <w:t>hydrogel fiber</w:t>
      </w:r>
      <w:r>
        <w:rPr>
          <w:rFonts w:ascii="Times New Roman" w:hAnsi="Times New Roman" w:eastAsia="宋体" w:cs="Times New Roman"/>
          <w:sz w:val="24"/>
          <w:shd w:val="clear" w:color="auto" w:fill="FFFFFF"/>
        </w:rPr>
        <w:t xml:space="preserve"> on the object’s surface, directly detecting the substance to be tested. Adjust the knob of the three-dimensional micro-motion stage to ensure precise alignment between the laser probe and the center of the fiber. Also, adjust the distance between the two to focus the laser on the fiber core, thereby enhancing the transmission efficiency and detection accuracy of the laser.</w:t>
      </w:r>
    </w:p>
    <w:p w14:paraId="63461BEB">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5.</w:t>
      </w: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Rsoft and FDTD simulations of the HF</w:t>
      </w:r>
      <w:r>
        <w:rPr>
          <w:rFonts w:hint="eastAsia" w:ascii="Times New Roman" w:hAnsi="Times New Roman" w:eastAsia="宋体" w:cs="Times New Roman"/>
          <w:b/>
          <w:bCs/>
          <w:sz w:val="24"/>
        </w:rPr>
        <w:t>-C</w:t>
      </w:r>
      <w:r>
        <w:rPr>
          <w:rFonts w:ascii="Times New Roman" w:hAnsi="Times New Roman" w:eastAsia="宋体" w:cs="Times New Roman"/>
          <w:b/>
          <w:bCs/>
          <w:sz w:val="24"/>
        </w:rPr>
        <w:t>OF Sensor</w:t>
      </w:r>
    </w:p>
    <w:p w14:paraId="13A9FA10">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(1)Rsoft simulation</w:t>
      </w:r>
    </w:p>
    <w:p w14:paraId="7AEAFCAB">
      <w:pPr>
        <w:spacing w:line="360"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To study the light beam transmission in the</w:t>
      </w:r>
      <w:r>
        <w:rPr>
          <w:rFonts w:hint="eastAsia" w:ascii="Times New Roman" w:hAnsi="Times New Roman" w:eastAsia="宋体" w:cs="Times New Roman"/>
          <w:sz w:val="24"/>
          <w:shd w:val="clear" w:color="auto" w:fill="FFFFFF"/>
        </w:rPr>
        <w:t xml:space="preserve"> </w:t>
      </w:r>
      <w:r>
        <w:rPr>
          <w:rFonts w:ascii="Times New Roman" w:hAnsi="Times New Roman" w:eastAsia="宋体" w:cs="Times New Roman"/>
          <w:sz w:val="24"/>
          <w:shd w:val="clear" w:color="auto" w:fill="FFFFFF"/>
        </w:rPr>
        <w:t>HF</w:t>
      </w:r>
      <w:r>
        <w:rPr>
          <w:rFonts w:hint="eastAsia" w:ascii="Times New Roman" w:hAnsi="Times New Roman" w:eastAsia="宋体" w:cs="Times New Roman"/>
          <w:sz w:val="24"/>
          <w:shd w:val="clear" w:color="auto" w:fill="FFFFFF"/>
        </w:rPr>
        <w:t>-C</w:t>
      </w:r>
      <w:r>
        <w:rPr>
          <w:rFonts w:ascii="Times New Roman" w:hAnsi="Times New Roman" w:eastAsia="宋体" w:cs="Times New Roman"/>
          <w:sz w:val="24"/>
          <w:shd w:val="clear" w:color="auto" w:fill="FFFFFF"/>
        </w:rPr>
        <w:t xml:space="preserve">OF SERS sensor, the light transmission path in the hydrogel fiber region is simulated using Rsoft software. The core diameter of the SI-60 is set to 60 μm, and the cladding diameter is set to 125 μm, with core refractive indices of 1.4645 and 1.4613, respectively. The fiber optic front-end </w:t>
      </w:r>
      <w:r>
        <w:rPr>
          <w:rFonts w:hint="eastAsia" w:ascii="Times New Roman" w:hAnsi="Times New Roman" w:eastAsia="宋体" w:cs="Times New Roman"/>
          <w:sz w:val="24"/>
          <w:shd w:val="clear" w:color="auto" w:fill="FFFFFF"/>
        </w:rPr>
        <w:t>hydrogel fiber</w:t>
      </w:r>
      <w:r>
        <w:rPr>
          <w:rFonts w:ascii="Times New Roman" w:hAnsi="Times New Roman" w:eastAsia="宋体" w:cs="Times New Roman"/>
          <w:sz w:val="24"/>
          <w:shd w:val="clear" w:color="auto" w:fill="FFFFFF"/>
        </w:rPr>
        <w:t xml:space="preserve"> has a diameter of 125 μm, with a refractive index of 1.4825. The randomly distributed bubble pores have diameters ranging from 20 to 60 μm (</w:t>
      </w:r>
      <w:r>
        <w:rPr>
          <w:rFonts w:ascii="Times New Roman" w:hAnsi="Times New Roman" w:eastAsia="宋体" w:cs="Times New Roman"/>
          <w:b/>
          <w:bCs/>
          <w:sz w:val="24"/>
          <w:shd w:val="clear" w:color="auto" w:fill="FFFFFF"/>
        </w:rPr>
        <w:t>Fig</w:t>
      </w:r>
      <w:r>
        <w:rPr>
          <w:rFonts w:hint="eastAsia" w:ascii="Times New Roman" w:hAnsi="Times New Roman" w:eastAsia="宋体" w:cs="Times New Roman"/>
          <w:b/>
          <w:bCs/>
          <w:sz w:val="24"/>
          <w:shd w:val="clear" w:color="auto" w:fill="FFFFFF"/>
        </w:rPr>
        <w:t>.</w:t>
      </w:r>
      <w:r>
        <w:rPr>
          <w:rFonts w:ascii="Times New Roman" w:hAnsi="Times New Roman" w:eastAsia="宋体" w:cs="Times New Roman"/>
          <w:b/>
          <w:bCs/>
          <w:sz w:val="24"/>
          <w:shd w:val="clear" w:color="auto" w:fill="FFFFFF"/>
        </w:rPr>
        <w:t xml:space="preserve"> S6</w:t>
      </w:r>
      <w:r>
        <w:rPr>
          <w:rFonts w:ascii="Times New Roman" w:hAnsi="Times New Roman" w:eastAsia="宋体" w:cs="Times New Roman"/>
          <w:sz w:val="24"/>
          <w:shd w:val="clear" w:color="auto" w:fill="FFFFFF"/>
        </w:rPr>
        <w:t>) and a refractive index of 1. The light source is set to a Gaussian source.</w:t>
      </w:r>
    </w:p>
    <w:p w14:paraId="23EC298E">
      <w:pPr>
        <w:spacing w:line="360" w:lineRule="auto"/>
        <w:rPr>
          <w:rFonts w:ascii="Times New Roman" w:hAnsi="Times New Roman" w:cs="Times New Roman"/>
          <w:b/>
          <w:bCs/>
          <w:sz w:val="24"/>
          <w:szCs w:val="28"/>
        </w:rPr>
      </w:pPr>
      <w:r>
        <w:rPr>
          <w:rFonts w:ascii="Times New Roman" w:hAnsi="Times New Roman" w:cs="Times New Roman"/>
          <w:b/>
          <w:bCs/>
          <w:sz w:val="24"/>
          <w:szCs w:val="28"/>
        </w:rPr>
        <w:t>(2)FDTD simulation</w:t>
      </w:r>
    </w:p>
    <w:p w14:paraId="3602E2C3">
      <w:pPr>
        <w:spacing w:line="360"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As shown in Fig</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 xml:space="preserve"> 2c, a model of randomly distributed AgNPs in three-dimensional space was generated. The diameter of the AgNPs is 80 nm, and the distance between adjacent AgNPs is approximately 10 nm (Fig</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 xml:space="preserve"> S7). The laser wavelength was set to 785 nm, with the fundamental mode input (E</w:t>
      </w:r>
      <w:r>
        <w:rPr>
          <w:rFonts w:ascii="Times New Roman" w:hAnsi="Times New Roman" w:eastAsia="宋体" w:cs="Times New Roman"/>
          <w:sz w:val="24"/>
          <w:shd w:val="clear" w:color="auto" w:fill="FFFFFF"/>
          <w:vertAlign w:val="subscript"/>
        </w:rPr>
        <w:t>0</w:t>
      </w:r>
      <w:r>
        <w:rPr>
          <w:rFonts w:ascii="Times New Roman" w:hAnsi="Times New Roman" w:eastAsia="宋体" w:cs="Times New Roman"/>
          <w:sz w:val="24"/>
          <w:shd w:val="clear" w:color="auto" w:fill="FFFFFF"/>
        </w:rPr>
        <w:t xml:space="preserve"> = 1 V/m) propagating along the X direction. The optical fiber core diameter was 60 μm, and the simulation plane was arranged to be perpendicular to and tangential with the fiber core. The refractive indices of the core and cladding were 1.465 and 1.4613, respectively, while the refractive index of the </w:t>
      </w:r>
      <w:r>
        <w:rPr>
          <w:rFonts w:hint="eastAsia" w:ascii="Times New Roman" w:hAnsi="Times New Roman" w:eastAsia="宋体" w:cs="Times New Roman"/>
          <w:sz w:val="24"/>
          <w:shd w:val="clear" w:color="auto" w:fill="FFFFFF"/>
        </w:rPr>
        <w:t>hydrogel fiber</w:t>
      </w:r>
      <w:r>
        <w:rPr>
          <w:rFonts w:ascii="Times New Roman" w:hAnsi="Times New Roman" w:eastAsia="宋体" w:cs="Times New Roman"/>
          <w:sz w:val="24"/>
          <w:shd w:val="clear" w:color="auto" w:fill="FFFFFF"/>
        </w:rPr>
        <w:t xml:space="preserve"> was 1.4825. Monitors are set on the XY, XZ, and YZ planes to capture hotspots between the spatially distributed AgNPs.</w:t>
      </w:r>
    </w:p>
    <w:p w14:paraId="27C212D5">
      <w:pPr>
        <w:spacing w:line="360" w:lineRule="auto"/>
        <w:rPr>
          <w:rFonts w:ascii="Times New Roman" w:hAnsi="Times New Roman" w:eastAsia="宋体" w:cs="Times New Roman"/>
          <w:b/>
          <w:bCs/>
          <w:sz w:val="24"/>
          <w:shd w:val="clear" w:color="auto" w:fill="FFFFFF"/>
        </w:rPr>
      </w:pPr>
      <w:r>
        <w:rPr>
          <w:rFonts w:ascii="Times New Roman" w:hAnsi="Times New Roman" w:eastAsia="宋体" w:cs="Times New Roman"/>
          <w:b/>
          <w:bCs/>
          <w:sz w:val="24"/>
          <w:shd w:val="clear" w:color="auto" w:fill="FFFFFF"/>
        </w:rPr>
        <w:t xml:space="preserve">6. Analysis of the Effect of Different SA Concentrations on the </w:t>
      </w:r>
      <w:r>
        <w:rPr>
          <w:rFonts w:hint="eastAsia" w:ascii="Times New Roman" w:hAnsi="Times New Roman" w:eastAsia="宋体" w:cs="Times New Roman"/>
          <w:b/>
          <w:bCs/>
          <w:sz w:val="24"/>
          <w:shd w:val="clear" w:color="auto" w:fill="FFFFFF"/>
        </w:rPr>
        <w:t>hydrogel fiber</w:t>
      </w:r>
      <w:r>
        <w:rPr>
          <w:rFonts w:ascii="Times New Roman" w:hAnsi="Times New Roman" w:eastAsia="宋体" w:cs="Times New Roman"/>
          <w:b/>
          <w:bCs/>
          <w:sz w:val="24"/>
          <w:shd w:val="clear" w:color="auto" w:fill="FFFFFF"/>
        </w:rPr>
        <w:t xml:space="preserve"> Morphology</w:t>
      </w:r>
    </w:p>
    <w:p w14:paraId="5B592D80">
      <w:pPr>
        <w:spacing w:line="360"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 xml:space="preserve">The concentration of sodium alginate (SA) affects </w:t>
      </w:r>
      <w:r>
        <w:rPr>
          <w:rFonts w:hint="eastAsia" w:ascii="Times New Roman" w:hAnsi="Times New Roman" w:eastAsia="宋体" w:cs="Times New Roman"/>
          <w:sz w:val="24"/>
          <w:shd w:val="clear" w:color="auto" w:fill="FFFFFF"/>
        </w:rPr>
        <w:t>its</w:t>
      </w:r>
      <w:r>
        <w:rPr>
          <w:rFonts w:ascii="Times New Roman" w:hAnsi="Times New Roman" w:eastAsia="宋体" w:cs="Times New Roman"/>
          <w:sz w:val="24"/>
          <w:shd w:val="clear" w:color="auto" w:fill="FFFFFF"/>
        </w:rPr>
        <w:t xml:space="preserve"> viscosity. Therefore, controlling the amount of SA is crucial for the film formation quality of the </w:t>
      </w:r>
      <w:r>
        <w:rPr>
          <w:rFonts w:hint="eastAsia" w:ascii="Times New Roman" w:hAnsi="Times New Roman" w:eastAsia="宋体" w:cs="Times New Roman"/>
          <w:sz w:val="24"/>
          <w:shd w:val="clear" w:color="auto" w:fill="FFFFFF"/>
        </w:rPr>
        <w:t>hydrogel fiber</w:t>
      </w:r>
      <w:r>
        <w:rPr>
          <w:rFonts w:ascii="Times New Roman" w:hAnsi="Times New Roman" w:eastAsia="宋体" w:cs="Times New Roman"/>
          <w:sz w:val="24"/>
          <w:shd w:val="clear" w:color="auto" w:fill="FFFFFF"/>
        </w:rPr>
        <w:t xml:space="preserve">. When the SA content is 0.8 g, the viscosity is relatively low, causing the SA@AgNPs to wrap unevenly on the fiber surface. This leads to a discontinuous bead-chain structure in the prepared </w:t>
      </w:r>
      <w:r>
        <w:rPr>
          <w:rFonts w:hint="eastAsia" w:ascii="Times New Roman" w:hAnsi="Times New Roman" w:eastAsia="宋体" w:cs="Times New Roman"/>
          <w:sz w:val="24"/>
          <w:shd w:val="clear" w:color="auto" w:fill="FFFFFF"/>
        </w:rPr>
        <w:t>hydrogel fiber</w:t>
      </w:r>
      <w:r>
        <w:rPr>
          <w:rFonts w:ascii="Times New Roman" w:hAnsi="Times New Roman" w:eastAsia="宋体" w:cs="Times New Roman"/>
          <w:sz w:val="24"/>
          <w:shd w:val="clear" w:color="auto" w:fill="FFFFFF"/>
        </w:rPr>
        <w:t>, with discontinuous film layers and poor adhesion. When the SA content increases to 1.4 g, the viscosity becomes too high, reducing the fluidity of the solution, which results in localized aggregation and clumping during the coating process, causing uneven film thickness. Through a comprehensive comparison, it was found that when the SA content is controlled within the range of 1.0–1.2 g, the viscosity of SA@AgNPs is moderate, allowing for the formation of a continuous and uniform coating on the fiber surface, thereby achieving a hydrogel fiber structure with good repeatability.</w:t>
      </w:r>
    </w:p>
    <w:p w14:paraId="07336337">
      <w:pPr>
        <w:spacing w:line="360" w:lineRule="auto"/>
        <w:rPr>
          <w:rFonts w:ascii="Times New Roman" w:hAnsi="Times New Roman" w:cs="Times New Roman"/>
          <w:b/>
          <w:bCs/>
          <w:sz w:val="24"/>
          <w:szCs w:val="28"/>
        </w:rPr>
      </w:pPr>
      <w:r>
        <w:rPr>
          <w:rFonts w:ascii="Times New Roman" w:hAnsi="Times New Roman" w:cs="Times New Roman"/>
          <w:b/>
          <w:bCs/>
          <w:sz w:val="24"/>
          <w:szCs w:val="28"/>
        </w:rPr>
        <w:t>7.</w:t>
      </w:r>
      <w:r>
        <w:rPr>
          <w:rFonts w:hint="eastAsia" w:ascii="Times New Roman" w:hAnsi="Times New Roman" w:cs="Times New Roman"/>
          <w:b/>
          <w:bCs/>
          <w:sz w:val="24"/>
          <w:szCs w:val="28"/>
        </w:rPr>
        <w:t xml:space="preserve"> </w:t>
      </w:r>
      <w:r>
        <w:rPr>
          <w:rFonts w:ascii="Times New Roman" w:hAnsi="Times New Roman" w:cs="Times New Roman"/>
          <w:b/>
          <w:bCs/>
          <w:sz w:val="24"/>
          <w:szCs w:val="28"/>
        </w:rPr>
        <w:t>Calculation of enhancement factor (EF) and Limit of Detection (LOD)</w:t>
      </w:r>
    </w:p>
    <w:p w14:paraId="5971F50B">
      <w:pPr>
        <w:spacing w:line="360" w:lineRule="auto"/>
        <w:rPr>
          <w:rFonts w:ascii="Times New Roman" w:hAnsi="Times New Roman" w:cs="Times New Roman"/>
          <w:b/>
          <w:bCs/>
          <w:sz w:val="24"/>
        </w:rPr>
      </w:pPr>
      <w:r>
        <w:rPr>
          <w:rFonts w:ascii="Times New Roman" w:hAnsi="Times New Roman" w:cs="Times New Roman"/>
          <w:b/>
          <w:bCs/>
          <w:sz w:val="24"/>
        </w:rPr>
        <w:t>(1) EF calculation for R6G</w:t>
      </w:r>
    </w:p>
    <w:p w14:paraId="03D28C74">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The detailed calculation of the EF is as follows</w:t>
      </w:r>
      <w:r>
        <w:rPr>
          <w:rFonts w:hint="eastAsia" w:ascii="Times New Roman" w:hAnsi="Times New Roman" w:cs="Times New Roman"/>
          <w:sz w:val="24"/>
          <w:szCs w:val="28"/>
        </w:rPr>
        <w:t xml:space="preserve"> </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&lt;EndNote&gt;&lt;Cite&gt;&lt;Author&gt;Li&lt;/Author&gt;&lt;Year&gt;2023&lt;/Year&gt;&lt;RecNum&gt;38&lt;/RecNum&gt;&lt;DisplayText&gt;&lt;style face="superscript"&gt;1&lt;/style&gt;&lt;/DisplayText&gt;&lt;record&gt;&lt;rec-number&gt;38&lt;/rec-number&gt;&lt;foreign-keys&gt;&lt;key app="EN" db-id="2ep9p9v99av2dnes90sv5dacrfdx9pdxxw0z" timestamp="1776754580"&gt;38&lt;/key&gt;&lt;/foreign-keys&gt;&lt;ref-type name="Journal Article"&gt;17&lt;/ref-type&gt;&lt;contributors&gt;&lt;authors&gt;&lt;author&gt;Li, Jie&lt;/author&gt;&lt;author&gt;Lu, Dechan&lt;/author&gt;&lt;author&gt;Yang, Jinglei&lt;/author&gt;&lt;author&gt;You, Ruiyun&lt;/author&gt;&lt;author&gt;Chen, Jingbo&lt;/author&gt;&lt;author&gt;Weng, Jingzheng&lt;/author&gt;&lt;author&gt;Lu, Yudong&lt;/author&gt;&lt;/authors&gt;&lt;/contributors&gt;&lt;titles&gt;&lt;title&gt;Three-dimensional flexible SERS substrate based on bacterial cellulose membrane for detection of glutathione in serum&lt;/title&gt;&lt;secondary-title&gt;Cellulose&lt;/secondary-title&gt;&lt;/titles&gt;&lt;periodical&gt;&lt;full-title&gt;Cellulose&lt;/full-title&gt;&lt;/periodical&gt;&lt;pages&gt;5187-5200&lt;/pages&gt;&lt;volume&gt;30&lt;/volume&gt;&lt;number&gt;8&lt;/number&gt;&lt;dates&gt;&lt;year&gt;2023&lt;/year&gt;&lt;/dates&gt;&lt;isbn&gt;0969-0239&lt;/isbn&gt;&lt;urls&gt;&lt;/urls&gt;&lt;/record&gt;&lt;/Cite&gt;&lt;/EndNote&gt;</w:instrText>
      </w:r>
      <w:r>
        <w:rPr>
          <w:rFonts w:ascii="Times New Roman" w:hAnsi="Times New Roman" w:cs="Times New Roman"/>
          <w:sz w:val="24"/>
          <w:szCs w:val="28"/>
        </w:rPr>
        <w:fldChar w:fldCharType="separate"/>
      </w:r>
      <w:r>
        <w:rPr>
          <w:rFonts w:ascii="Times New Roman" w:hAnsi="Times New Roman" w:cs="Times New Roman"/>
          <w:sz w:val="24"/>
          <w:szCs w:val="28"/>
          <w:vertAlign w:val="superscript"/>
        </w:rPr>
        <w:t>1</w:t>
      </w:r>
      <w:r>
        <w:rPr>
          <w:rFonts w:ascii="Times New Roman" w:hAnsi="Times New Roman" w:cs="Times New Roman"/>
          <w:sz w:val="24"/>
          <w:szCs w:val="28"/>
        </w:rPr>
        <w:fldChar w:fldCharType="end"/>
      </w:r>
      <w:r>
        <w:rPr>
          <w:rFonts w:ascii="Times New Roman" w:hAnsi="Times New Roman" w:cs="Times New Roman"/>
          <w:sz w:val="24"/>
          <w:szCs w:val="28"/>
        </w:rPr>
        <w:t>:</w:t>
      </w:r>
    </w:p>
    <w:p w14:paraId="3F62EF5E">
      <w:pPr>
        <w:spacing w:line="360" w:lineRule="auto"/>
        <w:ind w:firstLine="1200" w:firstLineChars="500"/>
        <w:jc w:val="right"/>
        <w:rPr>
          <w:rFonts w:ascii="Times New Roman" w:hAnsi="Times New Roman" w:cs="Times New Roman"/>
          <w:b/>
          <w:bCs/>
          <w:sz w:val="24"/>
        </w:rPr>
      </w:pPr>
      <w:r>
        <w:rPr>
          <w:rFonts w:ascii="Times New Roman" w:hAnsi="Times New Roman" w:cs="Times New Roman"/>
          <w:sz w:val="24"/>
        </w:rPr>
        <w:t xml:space="preserve">EF = </w:t>
      </w:r>
      <m:oMath>
        <m:f>
          <m:fPr>
            <m:ctrlPr>
              <w:rPr>
                <w:rFonts w:ascii="Cambria Math" w:hAnsi="Cambria Math" w:cs="Times New Roman"/>
                <w:i/>
                <w:sz w:val="24"/>
              </w:rPr>
            </m:ctrlPr>
          </m:fPr>
          <m:num>
            <m:sSub>
              <m:sSubPr>
                <m:ctrlPr>
                  <w:rPr>
                    <w:rFonts w:ascii="Cambria Math" w:hAnsi="Cambria Math" w:cs="Times New Roman"/>
                    <w:i/>
                    <w:sz w:val="24"/>
                  </w:rPr>
                </m:ctrlPr>
              </m:sSubPr>
              <m:e>
                <m:r>
                  <m:rPr>
                    <m:nor/>
                  </m:rPr>
                  <w:rPr>
                    <w:rFonts w:ascii="Times New Roman" w:hAnsi="Times New Roman" w:cs="Times New Roman"/>
                    <w:i/>
                    <w:sz w:val="24"/>
                  </w:rPr>
                  <m:t>I</m:t>
                </m:r>
                <m:ctrlPr>
                  <w:rPr>
                    <w:rFonts w:ascii="Cambria Math" w:hAnsi="Cambria Math" w:cs="Times New Roman"/>
                    <w:i/>
                    <w:sz w:val="24"/>
                  </w:rPr>
                </m:ctrlPr>
              </m:e>
              <m:sub>
                <m:r>
                  <m:rPr>
                    <m:nor/>
                  </m:rPr>
                  <w:rPr>
                    <w:rFonts w:ascii="Times New Roman" w:hAnsi="Times New Roman" w:cs="Times New Roman"/>
                    <w:i/>
                    <w:sz w:val="24"/>
                  </w:rPr>
                  <m:t>SERS</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N</m:t>
                </m:r>
                <m:ctrlPr>
                  <w:rPr>
                    <w:rFonts w:ascii="Cambria Math" w:hAnsi="Cambria Math" w:cs="Times New Roman"/>
                    <w:i/>
                    <w:sz w:val="24"/>
                  </w:rPr>
                </m:ctrlPr>
              </m:e>
              <m:sub>
                <m:r>
                  <m:rPr>
                    <m:nor/>
                  </m:rPr>
                  <w:rPr>
                    <w:rFonts w:ascii="Times New Roman" w:hAnsi="Times New Roman" w:cs="Times New Roman"/>
                    <w:i/>
                    <w:sz w:val="24"/>
                  </w:rPr>
                  <m:t>bulk</m:t>
                </m:r>
                <m:ctrlPr>
                  <w:rPr>
                    <w:rFonts w:ascii="Cambria Math" w:hAnsi="Cambria Math" w:cs="Times New Roman"/>
                    <w:i/>
                    <w:sz w:val="24"/>
                  </w:rPr>
                </m:ctrlPr>
              </m:sub>
            </m:sSub>
            <m:ctrlPr>
              <w:rPr>
                <w:rFonts w:ascii="Cambria Math" w:hAnsi="Cambria Math" w:cs="Times New Roman"/>
                <w:i/>
                <w:sz w:val="24"/>
              </w:rPr>
            </m:ctrlPr>
          </m:num>
          <m:den>
            <m:sSub>
              <m:sSubPr>
                <m:ctrlPr>
                  <w:rPr>
                    <w:rFonts w:ascii="Cambria Math" w:hAnsi="Cambria Math" w:cs="Times New Roman"/>
                    <w:i/>
                    <w:sz w:val="24"/>
                  </w:rPr>
                </m:ctrlPr>
              </m:sSubPr>
              <m:e>
                <m:r>
                  <m:rPr>
                    <m:nor/>
                  </m:rPr>
                  <w:rPr>
                    <w:rFonts w:ascii="Times New Roman" w:hAnsi="Times New Roman" w:cs="Times New Roman"/>
                    <w:i/>
                    <w:sz w:val="24"/>
                  </w:rPr>
                  <m:t>I</m:t>
                </m:r>
                <m:ctrlPr>
                  <w:rPr>
                    <w:rFonts w:ascii="Cambria Math" w:hAnsi="Cambria Math" w:cs="Times New Roman"/>
                    <w:i/>
                    <w:sz w:val="24"/>
                  </w:rPr>
                </m:ctrlPr>
              </m:e>
              <m:sub>
                <m:r>
                  <m:rPr>
                    <m:nor/>
                  </m:rPr>
                  <w:rPr>
                    <w:rFonts w:ascii="Times New Roman" w:hAnsi="Times New Roman" w:cs="Times New Roman"/>
                    <w:i/>
                    <w:sz w:val="24"/>
                  </w:rPr>
                  <m:t>bulk</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N</m:t>
                </m:r>
                <m:ctrlPr>
                  <w:rPr>
                    <w:rFonts w:ascii="Cambria Math" w:hAnsi="Cambria Math" w:cs="Times New Roman"/>
                    <w:i/>
                    <w:sz w:val="24"/>
                  </w:rPr>
                </m:ctrlPr>
              </m:e>
              <m:sub>
                <m:r>
                  <m:rPr>
                    <m:nor/>
                  </m:rPr>
                  <w:rPr>
                    <w:rFonts w:ascii="Times New Roman" w:hAnsi="Times New Roman" w:cs="Times New Roman"/>
                    <w:i/>
                    <w:sz w:val="24"/>
                  </w:rPr>
                  <m:t>SERS</m:t>
                </m:r>
                <m:ctrlPr>
                  <w:rPr>
                    <w:rFonts w:ascii="Cambria Math" w:hAnsi="Cambria Math" w:cs="Times New Roman"/>
                    <w:i/>
                    <w:sz w:val="24"/>
                  </w:rPr>
                </m:ctrlPr>
              </m:sub>
            </m:sSub>
            <m:ctrlPr>
              <w:rPr>
                <w:rFonts w:ascii="Cambria Math" w:hAnsi="Cambria Math" w:cs="Times New Roman"/>
                <w:i/>
                <w:sz w:val="24"/>
              </w:rPr>
            </m:ctrlPr>
          </m:den>
        </m:f>
      </m:oMath>
      <w:r>
        <w:rPr>
          <w:rFonts w:ascii="Times New Roman" w:hAnsi="Times New Roman" w:cs="Times New Roman"/>
          <w:sz w:val="24"/>
        </w:rPr>
        <w:t xml:space="preserve">                          (1)</w:t>
      </w:r>
    </w:p>
    <w:p w14:paraId="5185CFF3">
      <w:pPr>
        <w:spacing w:line="360" w:lineRule="auto"/>
        <w:ind w:firstLine="480" w:firstLineChars="200"/>
        <w:rPr>
          <w:rFonts w:ascii="Times New Roman" w:hAnsi="Times New Roman" w:cs="Times New Roman"/>
          <w:sz w:val="24"/>
          <w:szCs w:val="28"/>
        </w:rPr>
      </w:pPr>
      <w:r>
        <w:rPr>
          <w:rFonts w:ascii="Times New Roman" w:hAnsi="Times New Roman" w:cs="Times New Roman"/>
          <w:i/>
          <w:iCs/>
          <w:sz w:val="24"/>
          <w:szCs w:val="28"/>
        </w:rPr>
        <w:t>N</w:t>
      </w:r>
      <w:r>
        <w:rPr>
          <w:rFonts w:ascii="Times New Roman" w:hAnsi="Times New Roman" w:cs="Times New Roman"/>
          <w:i/>
          <w:iCs/>
          <w:sz w:val="24"/>
          <w:szCs w:val="28"/>
          <w:vertAlign w:val="subscript"/>
        </w:rPr>
        <w:t>SERS</w:t>
      </w:r>
      <w:r>
        <w:rPr>
          <w:rFonts w:ascii="Times New Roman" w:hAnsi="Times New Roman" w:cs="Times New Roman"/>
          <w:sz w:val="24"/>
          <w:szCs w:val="28"/>
        </w:rPr>
        <w:t xml:space="preserve"> denotes the number of R6G molecules within the SERS excitation volume on the flexible </w:t>
      </w:r>
      <w:r>
        <w:rPr>
          <w:rFonts w:hint="eastAsia" w:ascii="Times New Roman" w:hAnsi="Times New Roman" w:cs="Times New Roman"/>
          <w:sz w:val="24"/>
          <w:szCs w:val="28"/>
        </w:rPr>
        <w:t>hydrogel fiber</w:t>
      </w:r>
      <w:r>
        <w:rPr>
          <w:rFonts w:ascii="Times New Roman" w:hAnsi="Times New Roman" w:cs="Times New Roman"/>
          <w:sz w:val="24"/>
          <w:szCs w:val="28"/>
        </w:rPr>
        <w:t xml:space="preserve"> front-end substrate, while </w:t>
      </w:r>
      <w:r>
        <w:rPr>
          <w:rFonts w:ascii="Times New Roman" w:hAnsi="Times New Roman" w:cs="Times New Roman"/>
          <w:i/>
          <w:iCs/>
          <w:sz w:val="24"/>
          <w:szCs w:val="28"/>
        </w:rPr>
        <w:t>N</w:t>
      </w:r>
      <w:r>
        <w:rPr>
          <w:rFonts w:ascii="Times New Roman" w:hAnsi="Times New Roman" w:cs="Times New Roman"/>
          <w:i/>
          <w:iCs/>
          <w:sz w:val="24"/>
          <w:szCs w:val="28"/>
          <w:vertAlign w:val="subscript"/>
        </w:rPr>
        <w:t>bulk</w:t>
      </w:r>
      <w:r>
        <w:rPr>
          <w:rFonts w:ascii="Times New Roman" w:hAnsi="Times New Roman" w:cs="Times New Roman"/>
          <w:sz w:val="24"/>
          <w:szCs w:val="28"/>
        </w:rPr>
        <w:t xml:space="preserve"> represents the number of molecules within the laser-excited region when directly probing the bulk R6G solution. </w:t>
      </w:r>
      <w:r>
        <w:rPr>
          <w:rFonts w:ascii="Times New Roman" w:hAnsi="Times New Roman" w:cs="Times New Roman"/>
          <w:i/>
          <w:iCs/>
          <w:sz w:val="24"/>
          <w:szCs w:val="28"/>
        </w:rPr>
        <w:t>I</w:t>
      </w:r>
      <w:r>
        <w:rPr>
          <w:rFonts w:ascii="Times New Roman" w:hAnsi="Times New Roman" w:cs="Times New Roman"/>
          <w:i/>
          <w:iCs/>
          <w:sz w:val="24"/>
          <w:szCs w:val="28"/>
          <w:vertAlign w:val="subscript"/>
        </w:rPr>
        <w:t>SERS</w:t>
      </w:r>
      <w:r>
        <w:rPr>
          <w:rFonts w:ascii="Times New Roman" w:hAnsi="Times New Roman" w:cs="Times New Roman"/>
          <w:sz w:val="24"/>
          <w:szCs w:val="28"/>
        </w:rPr>
        <w:t xml:space="preserve"> and </w:t>
      </w:r>
      <w:r>
        <w:rPr>
          <w:rFonts w:ascii="Times New Roman" w:hAnsi="Times New Roman" w:cs="Times New Roman"/>
          <w:i/>
          <w:iCs/>
          <w:sz w:val="24"/>
          <w:szCs w:val="28"/>
        </w:rPr>
        <w:t>I</w:t>
      </w:r>
      <w:r>
        <w:rPr>
          <w:rFonts w:ascii="Times New Roman" w:hAnsi="Times New Roman" w:cs="Times New Roman"/>
          <w:i/>
          <w:iCs/>
          <w:sz w:val="24"/>
          <w:szCs w:val="28"/>
          <w:vertAlign w:val="subscript"/>
        </w:rPr>
        <w:t>bulk</w:t>
      </w:r>
      <w:r>
        <w:rPr>
          <w:rFonts w:ascii="Times New Roman" w:hAnsi="Times New Roman" w:cs="Times New Roman"/>
          <w:sz w:val="24"/>
          <w:szCs w:val="28"/>
        </w:rPr>
        <w:t xml:space="preserve"> are the Raman intensities at the 1363 cm</w:t>
      </w:r>
      <w:r>
        <w:rPr>
          <w:rFonts w:ascii="Times New Roman" w:hAnsi="Times New Roman" w:cs="Times New Roman"/>
          <w:sz w:val="24"/>
          <w:szCs w:val="28"/>
          <w:vertAlign w:val="superscript"/>
        </w:rPr>
        <w:t>-1</w:t>
      </w:r>
      <w:r>
        <w:rPr>
          <w:rFonts w:ascii="Times New Roman" w:hAnsi="Times New Roman" w:cs="Times New Roman"/>
          <w:sz w:val="24"/>
          <w:szCs w:val="28"/>
        </w:rPr>
        <w:t xml:space="preserve"> characteristic band collected under 785nm excitation using the HF</w:t>
      </w:r>
      <w:r>
        <w:rPr>
          <w:rFonts w:hint="eastAsia" w:ascii="Times New Roman" w:hAnsi="Times New Roman" w:cs="Times New Roman"/>
          <w:sz w:val="24"/>
          <w:szCs w:val="28"/>
        </w:rPr>
        <w:t>-C</w:t>
      </w:r>
      <w:r>
        <w:rPr>
          <w:rFonts w:ascii="Times New Roman" w:hAnsi="Times New Roman" w:cs="Times New Roman"/>
          <w:sz w:val="24"/>
          <w:szCs w:val="28"/>
        </w:rPr>
        <w:t>OF sensor and by direct laser interrogation of the R6G solution, respectively.</w:t>
      </w:r>
    </w:p>
    <w:p w14:paraId="15877F36">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 xml:space="preserve">The calculation process for </w:t>
      </w:r>
      <w:r>
        <w:rPr>
          <w:rFonts w:ascii="Times New Roman" w:hAnsi="Times New Roman" w:cs="Times New Roman"/>
          <w:i/>
          <w:iCs/>
          <w:sz w:val="24"/>
          <w:szCs w:val="28"/>
        </w:rPr>
        <w:t>N</w:t>
      </w:r>
      <w:r>
        <w:rPr>
          <w:rFonts w:ascii="Times New Roman" w:hAnsi="Times New Roman" w:cs="Times New Roman"/>
          <w:i/>
          <w:iCs/>
          <w:sz w:val="24"/>
          <w:szCs w:val="28"/>
          <w:vertAlign w:val="subscript"/>
        </w:rPr>
        <w:t>SERS</w:t>
      </w:r>
      <w:r>
        <w:rPr>
          <w:rFonts w:ascii="Times New Roman" w:hAnsi="Times New Roman" w:cs="Times New Roman"/>
          <w:sz w:val="24"/>
          <w:szCs w:val="28"/>
        </w:rPr>
        <w:t xml:space="preserve"> is as follows:</w:t>
      </w:r>
    </w:p>
    <w:p w14:paraId="0A27FD9B">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In the experiment, 10 μL (V₁) of R6G solution with a concentration of 10</w:t>
      </w:r>
      <w:r>
        <w:rPr>
          <w:rFonts w:ascii="Times New Roman" w:hAnsi="Times New Roman" w:cs="Times New Roman"/>
          <w:sz w:val="24"/>
          <w:szCs w:val="28"/>
          <w:vertAlign w:val="superscript"/>
        </w:rPr>
        <w:t>-11</w:t>
      </w:r>
      <w:r>
        <w:rPr>
          <w:rFonts w:ascii="Times New Roman" w:hAnsi="Times New Roman" w:cs="Times New Roman"/>
          <w:sz w:val="24"/>
          <w:szCs w:val="28"/>
        </w:rPr>
        <w:t xml:space="preserve"> M (</w:t>
      </w:r>
      <w:r>
        <w:rPr>
          <w:rFonts w:ascii="Times New Roman" w:hAnsi="Times New Roman" w:cs="Times New Roman"/>
          <w:i/>
          <w:iCs/>
          <w:sz w:val="24"/>
          <w:szCs w:val="28"/>
        </w:rPr>
        <w:t>C₁</w:t>
      </w:r>
      <w:r>
        <w:rPr>
          <w:rFonts w:ascii="Times New Roman" w:hAnsi="Times New Roman" w:cs="Times New Roman"/>
          <w:sz w:val="24"/>
          <w:szCs w:val="28"/>
        </w:rPr>
        <w:t xml:space="preserve">) is deposited onto a fiber-like </w:t>
      </w:r>
      <w:r>
        <w:rPr>
          <w:rFonts w:hint="eastAsia" w:ascii="Times New Roman" w:hAnsi="Times New Roman" w:cs="Times New Roman"/>
          <w:sz w:val="24"/>
          <w:szCs w:val="28"/>
        </w:rPr>
        <w:t>hydrogel fiber</w:t>
      </w:r>
      <w:r>
        <w:rPr>
          <w:rFonts w:ascii="Times New Roman" w:hAnsi="Times New Roman" w:cs="Times New Roman"/>
          <w:sz w:val="24"/>
          <w:szCs w:val="28"/>
        </w:rPr>
        <w:t xml:space="preserve"> substrate with a diameter of 300 μm (</w:t>
      </w:r>
      <w:r>
        <w:rPr>
          <w:rFonts w:ascii="Times New Roman" w:hAnsi="Times New Roman" w:cs="Times New Roman"/>
          <w:i/>
          <w:iCs/>
          <w:sz w:val="24"/>
          <w:szCs w:val="28"/>
        </w:rPr>
        <w:t>d</w:t>
      </w:r>
      <w:r>
        <w:rPr>
          <w:rFonts w:ascii="Times New Roman" w:hAnsi="Times New Roman" w:cs="Times New Roman"/>
          <w:i/>
          <w:iCs/>
          <w:sz w:val="24"/>
          <w:szCs w:val="28"/>
          <w:vertAlign w:val="subscript"/>
        </w:rPr>
        <w:t>1</w:t>
      </w:r>
      <w:r>
        <w:rPr>
          <w:rFonts w:ascii="Times New Roman" w:hAnsi="Times New Roman" w:cs="Times New Roman"/>
          <w:sz w:val="24"/>
          <w:szCs w:val="28"/>
        </w:rPr>
        <w:t>) and a length of 1 cm (</w:t>
      </w:r>
      <w:r>
        <w:rPr>
          <w:rFonts w:ascii="Times New Roman" w:hAnsi="Times New Roman" w:cs="Times New Roman"/>
          <w:i/>
          <w:iCs/>
          <w:sz w:val="24"/>
          <w:szCs w:val="28"/>
        </w:rPr>
        <w:t>l₁</w:t>
      </w:r>
      <w:r>
        <w:rPr>
          <w:rFonts w:ascii="Times New Roman" w:hAnsi="Times New Roman" w:cs="Times New Roman"/>
          <w:sz w:val="24"/>
          <w:szCs w:val="28"/>
        </w:rPr>
        <w:t xml:space="preserve">). The substrate volume is calculated as </w:t>
      </w:r>
      <w:r>
        <w:rPr>
          <w:rFonts w:ascii="Times New Roman" w:hAnsi="Times New Roman" w:cs="Times New Roman"/>
          <w:i/>
          <w:iCs/>
          <w:sz w:val="24"/>
          <w:szCs w:val="28"/>
        </w:rPr>
        <w:t>V</w:t>
      </w:r>
      <w:r>
        <w:rPr>
          <w:rFonts w:ascii="Times New Roman" w:hAnsi="Times New Roman" w:cs="Times New Roman"/>
          <w:i/>
          <w:iCs/>
          <w:sz w:val="24"/>
          <w:szCs w:val="28"/>
          <w:vertAlign w:val="subscript"/>
        </w:rPr>
        <w:t>su</w:t>
      </w:r>
      <w:bookmarkStart w:id="1" w:name="OLE_LINK3"/>
      <w:r>
        <w:rPr>
          <w:rFonts w:ascii="Times New Roman" w:hAnsi="Times New Roman" w:cs="Times New Roman"/>
          <w:i/>
          <w:iCs/>
          <w:sz w:val="24"/>
          <w:szCs w:val="28"/>
          <w:vertAlign w:val="subscript"/>
        </w:rPr>
        <w:t>b</w:t>
      </w:r>
      <w:r>
        <w:rPr>
          <w:rFonts w:ascii="Times New Roman" w:hAnsi="Times New Roman" w:cs="Times New Roman"/>
          <w:sz w:val="24"/>
          <w:szCs w:val="28"/>
        </w:rPr>
        <w:t>=(d</w:t>
      </w:r>
      <w:r>
        <w:rPr>
          <w:rFonts w:ascii="Times New Roman" w:hAnsi="Times New Roman" w:cs="Times New Roman"/>
          <w:sz w:val="24"/>
          <w:szCs w:val="28"/>
          <w:vertAlign w:val="subscript"/>
        </w:rPr>
        <w:t>1</w:t>
      </w:r>
      <w:r>
        <w:rPr>
          <w:rFonts w:ascii="Times New Roman" w:hAnsi="Times New Roman" w:cs="Times New Roman"/>
          <w:sz w:val="24"/>
          <w:szCs w:val="28"/>
        </w:rPr>
        <w:t>/2)</w:t>
      </w:r>
      <w:r>
        <w:rPr>
          <w:rFonts w:ascii="Times New Roman" w:hAnsi="Times New Roman" w:cs="Times New Roman"/>
          <w:sz w:val="24"/>
          <w:szCs w:val="28"/>
          <w:vertAlign w:val="superscript"/>
        </w:rPr>
        <w:t>2</w:t>
      </w:r>
      <w:r>
        <w:rPr>
          <w:rFonts w:ascii="Times New Roman" w:hAnsi="Times New Roman" w:cs="Times New Roman"/>
          <w:sz w:val="24"/>
          <w:szCs w:val="28"/>
        </w:rPr>
        <w:t>×</w:t>
      </w:r>
      <w:bookmarkEnd w:id="1"/>
      <w:r>
        <w:rPr>
          <w:rFonts w:ascii="Times New Roman" w:hAnsi="Times New Roman" w:cs="Times New Roman"/>
          <w:sz w:val="24"/>
          <w:szCs w:val="28"/>
        </w:rPr>
        <w:t>π×</w:t>
      </w:r>
      <w:r>
        <w:rPr>
          <w:rFonts w:ascii="Times New Roman" w:hAnsi="Times New Roman" w:cs="Times New Roman"/>
          <w:i/>
          <w:iCs/>
          <w:sz w:val="24"/>
          <w:szCs w:val="28"/>
        </w:rPr>
        <w:t>l</w:t>
      </w:r>
      <w:r>
        <w:rPr>
          <w:rFonts w:ascii="Times New Roman" w:hAnsi="Times New Roman" w:cs="Times New Roman"/>
          <w:i/>
          <w:iCs/>
          <w:sz w:val="24"/>
          <w:szCs w:val="28"/>
          <w:vertAlign w:val="subscript"/>
        </w:rPr>
        <w:t>1</w:t>
      </w:r>
      <w:r>
        <w:rPr>
          <w:rFonts w:ascii="Times New Roman" w:hAnsi="Times New Roman" w:cs="Times New Roman"/>
          <w:sz w:val="24"/>
          <w:szCs w:val="28"/>
        </w:rPr>
        <w:t xml:space="preserve">. The laser spot diameter transmitted from the optical fiber tip to the flexible </w:t>
      </w:r>
      <w:r>
        <w:rPr>
          <w:rFonts w:hint="eastAsia" w:ascii="Times New Roman" w:hAnsi="Times New Roman" w:cs="Times New Roman"/>
          <w:sz w:val="24"/>
          <w:szCs w:val="28"/>
        </w:rPr>
        <w:t>hydrogel fiber</w:t>
      </w:r>
      <w:r>
        <w:rPr>
          <w:rFonts w:ascii="Times New Roman" w:hAnsi="Times New Roman" w:cs="Times New Roman"/>
          <w:sz w:val="24"/>
          <w:szCs w:val="28"/>
        </w:rPr>
        <w:t xml:space="preserve"> substrate is 60 μm (d₂), with a transmission depth of 0.8 cm (</w:t>
      </w:r>
      <w:r>
        <w:rPr>
          <w:rFonts w:ascii="Times New Roman" w:hAnsi="Times New Roman" w:cs="Times New Roman"/>
          <w:i/>
          <w:iCs/>
          <w:sz w:val="24"/>
          <w:szCs w:val="28"/>
        </w:rPr>
        <w:t>l₂</w:t>
      </w:r>
      <w:r>
        <w:rPr>
          <w:rFonts w:ascii="Times New Roman" w:hAnsi="Times New Roman" w:cs="Times New Roman"/>
          <w:sz w:val="24"/>
          <w:szCs w:val="28"/>
        </w:rPr>
        <w:t>), so the scanned volume is V</w:t>
      </w:r>
      <w:r>
        <w:rPr>
          <w:rFonts w:ascii="Times New Roman" w:hAnsi="Times New Roman" w:cs="Times New Roman"/>
          <w:sz w:val="24"/>
          <w:szCs w:val="28"/>
          <w:vertAlign w:val="subscript"/>
        </w:rPr>
        <w:t>scan</w:t>
      </w:r>
      <w:r>
        <w:rPr>
          <w:rFonts w:ascii="Times New Roman" w:hAnsi="Times New Roman" w:cs="Times New Roman"/>
          <w:sz w:val="24"/>
          <w:szCs w:val="28"/>
        </w:rPr>
        <w:t>=(d</w:t>
      </w:r>
      <w:r>
        <w:rPr>
          <w:rFonts w:ascii="Times New Roman" w:hAnsi="Times New Roman" w:cs="Times New Roman"/>
          <w:sz w:val="24"/>
          <w:szCs w:val="28"/>
          <w:vertAlign w:val="subscript"/>
        </w:rPr>
        <w:t>2</w:t>
      </w:r>
      <w:r>
        <w:rPr>
          <w:rFonts w:ascii="Times New Roman" w:hAnsi="Times New Roman" w:cs="Times New Roman"/>
          <w:sz w:val="24"/>
          <w:szCs w:val="28"/>
        </w:rPr>
        <w:t>/2)</w:t>
      </w:r>
      <w:r>
        <w:rPr>
          <w:rFonts w:ascii="Times New Roman" w:hAnsi="Times New Roman" w:cs="Times New Roman"/>
          <w:sz w:val="24"/>
          <w:szCs w:val="28"/>
          <w:vertAlign w:val="superscript"/>
        </w:rPr>
        <w:t>2</w:t>
      </w:r>
      <w:r>
        <w:rPr>
          <w:rFonts w:ascii="Times New Roman" w:hAnsi="Times New Roman" w:cs="Times New Roman"/>
          <w:sz w:val="24"/>
          <w:szCs w:val="28"/>
        </w:rPr>
        <w:t>×π×</w:t>
      </w:r>
      <w:r>
        <w:rPr>
          <w:rFonts w:ascii="Times New Roman" w:hAnsi="Times New Roman" w:cs="Times New Roman"/>
          <w:i/>
          <w:iCs/>
          <w:sz w:val="24"/>
          <w:szCs w:val="28"/>
        </w:rPr>
        <w:t>l</w:t>
      </w:r>
      <w:r>
        <w:rPr>
          <w:rFonts w:ascii="Times New Roman" w:hAnsi="Times New Roman" w:cs="Times New Roman"/>
          <w:i/>
          <w:iCs/>
          <w:sz w:val="24"/>
          <w:szCs w:val="28"/>
          <w:vertAlign w:val="subscript"/>
        </w:rPr>
        <w:t>2</w:t>
      </w:r>
      <w:r>
        <w:rPr>
          <w:rFonts w:ascii="Times New Roman" w:hAnsi="Times New Roman" w:cs="Times New Roman"/>
          <w:sz w:val="24"/>
          <w:szCs w:val="28"/>
        </w:rPr>
        <w:t xml:space="preserve">. </w:t>
      </w:r>
      <w:r>
        <w:rPr>
          <w:rFonts w:ascii="Times New Roman" w:hAnsi="Times New Roman" w:cs="Times New Roman"/>
          <w:i/>
          <w:iCs/>
          <w:sz w:val="24"/>
          <w:szCs w:val="28"/>
        </w:rPr>
        <w:t>N</w:t>
      </w:r>
      <w:r>
        <w:rPr>
          <w:rFonts w:ascii="Times New Roman" w:hAnsi="Times New Roman" w:cs="Times New Roman"/>
          <w:i/>
          <w:iCs/>
          <w:sz w:val="24"/>
          <w:szCs w:val="28"/>
          <w:vertAlign w:val="subscript"/>
        </w:rPr>
        <w:t>A</w:t>
      </w:r>
      <w:r>
        <w:rPr>
          <w:rFonts w:ascii="Times New Roman" w:hAnsi="Times New Roman" w:cs="Times New Roman"/>
          <w:sz w:val="24"/>
          <w:szCs w:val="28"/>
        </w:rPr>
        <w:t xml:space="preserve"> (6.02 × 10</w:t>
      </w:r>
      <w:r>
        <w:rPr>
          <w:rFonts w:ascii="Times New Roman" w:hAnsi="Times New Roman" w:cs="Times New Roman"/>
          <w:sz w:val="24"/>
          <w:szCs w:val="28"/>
          <w:vertAlign w:val="superscript"/>
        </w:rPr>
        <w:t>23</w:t>
      </w:r>
      <w:r>
        <w:rPr>
          <w:rFonts w:ascii="Times New Roman" w:hAnsi="Times New Roman" w:cs="Times New Roman"/>
          <w:sz w:val="24"/>
          <w:szCs w:val="28"/>
        </w:rPr>
        <w:t>/mol) is Avogadro's constant. The number of probe molecules within the laser-illuminated region is calculated using the following formula:</w:t>
      </w:r>
    </w:p>
    <w:p w14:paraId="3B38E59F">
      <w:pPr>
        <w:spacing w:line="360" w:lineRule="auto"/>
        <w:ind w:firstLine="1200" w:firstLineChars="500"/>
        <w:jc w:val="right"/>
        <w:rPr>
          <w:rFonts w:ascii="Times New Roman" w:hAnsi="Times New Roman" w:cs="Times New Roman"/>
          <w:sz w:val="24"/>
        </w:rPr>
      </w:pPr>
      <w:r>
        <w:rPr>
          <w:rFonts w:ascii="Times New Roman" w:hAnsi="Times New Roman" w:cs="Times New Roman"/>
          <w:i/>
          <w:iCs/>
          <w:sz w:val="24"/>
        </w:rPr>
        <w:t>N</w:t>
      </w:r>
      <w:r>
        <w:rPr>
          <w:rFonts w:ascii="Times New Roman" w:hAnsi="Times New Roman" w:cs="Times New Roman"/>
          <w:i/>
          <w:iCs/>
          <w:sz w:val="24"/>
          <w:vertAlign w:val="subscript"/>
        </w:rPr>
        <w:t>SERS</w:t>
      </w:r>
      <m:oMath>
        <m:r>
          <m:rPr>
            <m:nor/>
            <m:sty m:val="p"/>
          </m:rPr>
          <w:rPr>
            <w:rFonts w:ascii="Times New Roman" w:hAnsi="Times New Roman"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m:rPr>
                    <m:nor/>
                  </m:rPr>
                  <w:rPr>
                    <w:rFonts w:ascii="Times New Roman" w:hAnsi="Times New Roman" w:cs="Times New Roman"/>
                    <w:i/>
                    <w:sz w:val="24"/>
                  </w:rPr>
                  <m:t>V</m:t>
                </m:r>
                <m:ctrlPr>
                  <w:rPr>
                    <w:rFonts w:ascii="Cambria Math" w:hAnsi="Cambria Math" w:cs="Times New Roman"/>
                    <w:i/>
                    <w:sz w:val="24"/>
                  </w:rPr>
                </m:ctrlPr>
              </m:e>
              <m:sub>
                <m:r>
                  <m:rPr>
                    <m:nor/>
                  </m:rPr>
                  <w:rPr>
                    <w:rFonts w:ascii="Times New Roman" w:hAnsi="Times New Roman" w:cs="Times New Roman"/>
                    <w:i/>
                    <w:sz w:val="24"/>
                  </w:rPr>
                  <m:t>scan</m:t>
                </m:r>
                <m:ctrlPr>
                  <w:rPr>
                    <w:rFonts w:ascii="Cambria Math" w:hAnsi="Cambria Math" w:cs="Times New Roman"/>
                    <w:i/>
                    <w:sz w:val="24"/>
                  </w:rPr>
                </m:ctrlPr>
              </m:sub>
            </m:sSub>
            <m:ctrlPr>
              <w:rPr>
                <w:rFonts w:ascii="Cambria Math" w:hAnsi="Cambria Math" w:cs="Times New Roman"/>
                <w:i/>
                <w:sz w:val="24"/>
              </w:rPr>
            </m:ctrlPr>
          </m:num>
          <m:den>
            <m:sSub>
              <m:sSubPr>
                <m:ctrlPr>
                  <w:rPr>
                    <w:rFonts w:ascii="Cambria Math" w:hAnsi="Cambria Math" w:cs="Times New Roman"/>
                    <w:i/>
                    <w:sz w:val="24"/>
                  </w:rPr>
                </m:ctrlPr>
              </m:sSubPr>
              <m:e>
                <m:r>
                  <m:rPr>
                    <m:nor/>
                  </m:rPr>
                  <w:rPr>
                    <w:rFonts w:ascii="Times New Roman" w:hAnsi="Times New Roman" w:cs="Times New Roman"/>
                    <w:i/>
                    <w:sz w:val="24"/>
                  </w:rPr>
                  <m:t>V</m:t>
                </m:r>
                <m:ctrlPr>
                  <w:rPr>
                    <w:rFonts w:ascii="Cambria Math" w:hAnsi="Cambria Math" w:cs="Times New Roman"/>
                    <w:i/>
                    <w:sz w:val="24"/>
                  </w:rPr>
                </m:ctrlPr>
              </m:e>
              <m:sub>
                <m:r>
                  <m:rPr>
                    <m:nor/>
                  </m:rPr>
                  <w:rPr>
                    <w:rFonts w:ascii="Times New Roman" w:hAnsi="Times New Roman" w:cs="Times New Roman"/>
                    <w:i/>
                    <w:sz w:val="24"/>
                  </w:rPr>
                  <m:t>sub</m:t>
                </m:r>
                <m:ctrlPr>
                  <w:rPr>
                    <w:rFonts w:ascii="Cambria Math" w:hAnsi="Cambria Math" w:cs="Times New Roman"/>
                    <w:i/>
                    <w:sz w:val="24"/>
                  </w:rPr>
                </m:ctrlPr>
              </m:sub>
            </m:sSub>
            <m:ctrlPr>
              <w:rPr>
                <w:rFonts w:ascii="Cambria Math" w:hAnsi="Cambria Math" w:cs="Times New Roman"/>
                <w:i/>
                <w:sz w:val="24"/>
              </w:rPr>
            </m:ctrlPr>
          </m:den>
        </m:f>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V</m:t>
            </m:r>
            <m:ctrlPr>
              <w:rPr>
                <w:rFonts w:ascii="Cambria Math" w:hAnsi="Cambria Math" w:cs="Times New Roman"/>
                <w:i/>
                <w:sz w:val="24"/>
              </w:rPr>
            </m:ctrlPr>
          </m:e>
          <m:sub>
            <m:r>
              <m:rPr>
                <m:nor/>
                <m:sty m:val="p"/>
              </m:rPr>
              <w:rPr>
                <w:rFonts w:ascii="Times New Roman" w:hAnsi="Times New Roman" w:cs="Times New Roman"/>
                <w:sz w:val="24"/>
              </w:rPr>
              <m:t>1</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C</m:t>
            </m:r>
            <m:ctrlPr>
              <w:rPr>
                <w:rFonts w:ascii="Cambria Math" w:hAnsi="Cambria Math" w:cs="Times New Roman"/>
                <w:i/>
                <w:sz w:val="24"/>
              </w:rPr>
            </m:ctrlPr>
          </m:e>
          <m:sub>
            <m:r>
              <m:rPr>
                <m:nor/>
                <m:sty m:val="p"/>
              </m:rPr>
              <w:rPr>
                <w:rFonts w:ascii="Times New Roman" w:hAnsi="Times New Roman" w:cs="Times New Roman"/>
                <w:sz w:val="24"/>
              </w:rPr>
              <m:t>1</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N</m:t>
            </m:r>
            <m:ctrlPr>
              <w:rPr>
                <w:rFonts w:ascii="Cambria Math" w:hAnsi="Cambria Math" w:cs="Times New Roman"/>
                <w:i/>
                <w:sz w:val="24"/>
              </w:rPr>
            </m:ctrlPr>
          </m:e>
          <m:sub>
            <m:r>
              <m:rPr>
                <m:nor/>
              </m:rPr>
              <w:rPr>
                <w:rFonts w:ascii="Times New Roman" w:hAnsi="Times New Roman" w:cs="Times New Roman"/>
                <w:i/>
                <w:sz w:val="24"/>
              </w:rPr>
              <m:t>A</m:t>
            </m:r>
            <m:ctrlPr>
              <w:rPr>
                <w:rFonts w:ascii="Cambria Math" w:hAnsi="Cambria Math" w:cs="Times New Roman"/>
                <w:i/>
                <w:sz w:val="24"/>
              </w:rPr>
            </m:ctrlPr>
          </m:sub>
        </m:sSub>
      </m:oMath>
      <w:r>
        <w:rPr>
          <w:rFonts w:ascii="Times New Roman" w:hAnsi="Times New Roman" w:cs="Times New Roman"/>
          <w:i/>
          <w:sz w:val="24"/>
        </w:rPr>
        <w:t xml:space="preserve">                       </w:t>
      </w:r>
      <w:r>
        <w:rPr>
          <w:rFonts w:ascii="Times New Roman" w:hAnsi="Times New Roman" w:cs="Times New Roman"/>
          <w:sz w:val="24"/>
        </w:rPr>
        <w:t>(2)</w:t>
      </w:r>
    </w:p>
    <w:p w14:paraId="10CDD517">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 xml:space="preserve">The calculation process of </w:t>
      </w:r>
      <w:r>
        <w:rPr>
          <w:rFonts w:ascii="Times New Roman" w:hAnsi="Times New Roman" w:cs="Times New Roman"/>
          <w:i/>
          <w:iCs/>
          <w:sz w:val="24"/>
          <w:szCs w:val="28"/>
        </w:rPr>
        <w:t>N</w:t>
      </w:r>
      <w:r>
        <w:rPr>
          <w:rFonts w:ascii="Times New Roman" w:hAnsi="Times New Roman" w:cs="Times New Roman"/>
          <w:i/>
          <w:iCs/>
          <w:sz w:val="24"/>
          <w:szCs w:val="28"/>
          <w:vertAlign w:val="subscript"/>
        </w:rPr>
        <w:t>bulk</w:t>
      </w:r>
      <w:r>
        <w:rPr>
          <w:rFonts w:ascii="Times New Roman" w:hAnsi="Times New Roman" w:cs="Times New Roman"/>
          <w:sz w:val="24"/>
          <w:szCs w:val="28"/>
        </w:rPr>
        <w:t>:</w:t>
      </w:r>
    </w:p>
    <w:p w14:paraId="43747C0B">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In the reference Raman measurement, the laser can completely penetrate a 10</w:t>
      </w:r>
      <w:r>
        <w:rPr>
          <w:rFonts w:ascii="Times New Roman" w:hAnsi="Times New Roman" w:cs="Times New Roman"/>
          <w:sz w:val="24"/>
          <w:szCs w:val="28"/>
          <w:vertAlign w:val="superscript"/>
        </w:rPr>
        <w:t>-2</w:t>
      </w:r>
      <w:r>
        <w:rPr>
          <w:rFonts w:ascii="Times New Roman" w:hAnsi="Times New Roman" w:cs="Times New Roman"/>
          <w:sz w:val="24"/>
          <w:szCs w:val="28"/>
        </w:rPr>
        <w:t xml:space="preserve"> M (</w:t>
      </w:r>
      <w:r>
        <w:rPr>
          <w:rFonts w:ascii="Times New Roman" w:hAnsi="Times New Roman" w:cs="Times New Roman"/>
          <w:i/>
          <w:iCs/>
          <w:sz w:val="24"/>
          <w:szCs w:val="28"/>
        </w:rPr>
        <w:t>C</w:t>
      </w:r>
      <w:r>
        <w:rPr>
          <w:rFonts w:ascii="Times New Roman" w:hAnsi="Times New Roman" w:cs="Times New Roman"/>
          <w:i/>
          <w:iCs/>
          <w:sz w:val="24"/>
          <w:szCs w:val="28"/>
          <w:vertAlign w:val="subscript"/>
        </w:rPr>
        <w:t>2</w:t>
      </w:r>
      <w:r>
        <w:rPr>
          <w:rFonts w:ascii="Times New Roman" w:hAnsi="Times New Roman" w:cs="Times New Roman"/>
          <w:sz w:val="24"/>
          <w:szCs w:val="28"/>
        </w:rPr>
        <w:t>) solution of R6G. The laser head is equipped with an objective lens having a numerical aperture of 0.55 (NA) and a confocal depth of 1.4 μm (h) with a 50x magnification. The spot size (d) of the laser after being focused through this objective lens, with a 785 nm (λ) laser, is given by the formula d = 1.22λ/NA. The number of excited probe molecules under this condition is calculated by the following formula:</w:t>
      </w:r>
    </w:p>
    <w:p w14:paraId="66C77DAC">
      <w:pPr>
        <w:spacing w:line="360" w:lineRule="auto"/>
        <w:ind w:firstLine="1200" w:firstLineChars="500"/>
        <w:jc w:val="right"/>
        <w:rPr>
          <w:rFonts w:ascii="Times New Roman" w:hAnsi="Times New Roman" w:cs="Times New Roman"/>
          <w:sz w:val="28"/>
          <w:szCs w:val="28"/>
        </w:rPr>
      </w:pPr>
      <w:r>
        <w:rPr>
          <w:rFonts w:ascii="Times New Roman" w:hAnsi="Times New Roman" w:cs="Times New Roman"/>
          <w:i/>
          <w:iCs/>
          <w:sz w:val="24"/>
        </w:rPr>
        <w:t xml:space="preserve">N </w:t>
      </w:r>
      <w:r>
        <w:rPr>
          <w:rFonts w:ascii="Times New Roman" w:hAnsi="Times New Roman" w:cs="Times New Roman"/>
          <w:i/>
          <w:iCs/>
          <w:sz w:val="24"/>
          <w:vertAlign w:val="subscript"/>
        </w:rPr>
        <w:t>bulk</w:t>
      </w:r>
      <w:r>
        <w:rPr>
          <w:rFonts w:ascii="Times New Roman" w:hAnsi="Times New Roman" w:cs="Times New Roman"/>
          <w:sz w:val="24"/>
        </w:rPr>
        <w:t xml:space="preserve"> =</w:t>
      </w:r>
      <m:oMath>
        <m:r>
          <m:rPr>
            <m:nor/>
            <m:sty m:val="p"/>
          </m:rPr>
          <w:rPr>
            <w:rFonts w:ascii="Times New Roman" w:hAnsi="Times New Roman" w:cs="Times New Roman"/>
            <w:sz w:val="24"/>
          </w:rPr>
          <m:t>h×</m:t>
        </m:r>
        <m:r>
          <m:rPr>
            <m:nor/>
          </m:rPr>
          <w:rPr>
            <w:rFonts w:ascii="Times New Roman" w:hAnsi="Times New Roman" w:cs="Times New Roman"/>
            <w:i/>
            <w:sz w:val="24"/>
          </w:rPr>
          <m:t>d</m:t>
        </m:r>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C</m:t>
            </m:r>
            <m:ctrlPr>
              <w:rPr>
                <w:rFonts w:ascii="Cambria Math" w:hAnsi="Cambria Math" w:cs="Times New Roman"/>
                <w:i/>
                <w:sz w:val="24"/>
              </w:rPr>
            </m:ctrlPr>
          </m:e>
          <m:sub>
            <m:r>
              <m:rPr>
                <m:nor/>
                <m:sty m:val="p"/>
              </m:rPr>
              <w:rPr>
                <w:rFonts w:ascii="Times New Roman" w:hAnsi="Times New Roman" w:cs="Times New Roman"/>
                <w:sz w:val="24"/>
              </w:rPr>
              <m:t>2</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iCs/>
                <w:sz w:val="24"/>
              </w:rPr>
            </m:ctrlPr>
          </m:sSubPr>
          <m:e>
            <m:r>
              <m:rPr>
                <m:nor/>
              </m:rPr>
              <w:rPr>
                <w:rFonts w:ascii="Times New Roman" w:hAnsi="Times New Roman" w:cs="Times New Roman"/>
                <w:i/>
                <w:iCs/>
                <w:sz w:val="24"/>
              </w:rPr>
              <m:t>N</m:t>
            </m:r>
            <m:ctrlPr>
              <w:rPr>
                <w:rFonts w:ascii="Cambria Math" w:hAnsi="Cambria Math" w:cs="Times New Roman"/>
                <w:i/>
                <w:iCs/>
                <w:sz w:val="24"/>
              </w:rPr>
            </m:ctrlPr>
          </m:e>
          <m:sub>
            <m:r>
              <m:rPr>
                <m:nor/>
              </m:rPr>
              <w:rPr>
                <w:rFonts w:ascii="Times New Roman" w:hAnsi="Times New Roman" w:cs="Times New Roman"/>
                <w:i/>
                <w:iCs/>
                <w:sz w:val="24"/>
              </w:rPr>
              <m:t>A</m:t>
            </m:r>
            <m:ctrlPr>
              <w:rPr>
                <w:rFonts w:ascii="Cambria Math" w:hAnsi="Cambria Math" w:cs="Times New Roman"/>
                <w:i/>
                <w:iCs/>
                <w:sz w:val="24"/>
              </w:rPr>
            </m:ctrlPr>
          </m:sub>
        </m:sSub>
      </m:oMath>
      <w:r>
        <w:rPr>
          <w:rFonts w:ascii="Times New Roman" w:hAnsi="Times New Roman" w:cs="Times New Roman"/>
          <w:sz w:val="24"/>
        </w:rPr>
        <w:t xml:space="preserve">                         </w:t>
      </w:r>
      <w:r>
        <w:rPr>
          <w:rFonts w:ascii="Times New Roman" w:hAnsi="Times New Roman" w:cs="Times New Roman"/>
          <w:sz w:val="24"/>
          <w:vertAlign w:val="subscript"/>
        </w:rPr>
        <w:t xml:space="preserve"> </w:t>
      </w:r>
      <w:r>
        <w:rPr>
          <w:rFonts w:ascii="Times New Roman" w:hAnsi="Times New Roman" w:cs="Times New Roman"/>
          <w:sz w:val="24"/>
        </w:rPr>
        <w:t>(3)</w:t>
      </w:r>
    </w:p>
    <w:p w14:paraId="0E2D1ADC">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Based on the above parameters and formula, the EF of the SERS substrate can be systematically calculated.</w:t>
      </w:r>
    </w:p>
    <w:p w14:paraId="736C288F">
      <w:pPr>
        <w:spacing w:line="360" w:lineRule="auto"/>
        <w:ind w:firstLine="1200" w:firstLineChars="500"/>
        <w:jc w:val="right"/>
        <w:rPr>
          <w:rFonts w:ascii="Times New Roman" w:hAnsi="Times New Roman" w:cs="Times New Roman"/>
          <w:sz w:val="24"/>
          <w:szCs w:val="28"/>
        </w:rPr>
      </w:pPr>
      <w:r>
        <w:rPr>
          <w:rFonts w:ascii="Times New Roman" w:hAnsi="Times New Roman" w:cs="Times New Roman"/>
          <w:sz w:val="24"/>
        </w:rPr>
        <w:t>EF=</w:t>
      </w:r>
      <m:oMath>
        <m:f>
          <m:fPr>
            <m:ctrlPr>
              <w:rPr>
                <w:rFonts w:ascii="Cambria Math" w:hAnsi="Cambria Math" w:cs="Times New Roman"/>
                <w:i/>
                <w:sz w:val="24"/>
              </w:rPr>
            </m:ctrlPr>
          </m:fPr>
          <m:num>
            <m:sSub>
              <m:sSubPr>
                <m:ctrlPr>
                  <w:rPr>
                    <w:rFonts w:ascii="Cambria Math" w:hAnsi="Cambria Math" w:cs="Times New Roman"/>
                    <w:i/>
                    <w:sz w:val="24"/>
                  </w:rPr>
                </m:ctrlPr>
              </m:sSubPr>
              <m:e>
                <m:r>
                  <m:rPr>
                    <m:nor/>
                  </m:rPr>
                  <w:rPr>
                    <w:rFonts w:ascii="Times New Roman" w:hAnsi="Times New Roman" w:cs="Times New Roman"/>
                    <w:i/>
                    <w:sz w:val="24"/>
                  </w:rPr>
                  <m:t>I</m:t>
                </m:r>
                <m:ctrlPr>
                  <w:rPr>
                    <w:rFonts w:ascii="Cambria Math" w:hAnsi="Cambria Math" w:cs="Times New Roman"/>
                    <w:i/>
                    <w:sz w:val="24"/>
                  </w:rPr>
                </m:ctrlPr>
              </m:e>
              <m:sub>
                <m:r>
                  <m:rPr>
                    <m:nor/>
                  </m:rPr>
                  <w:rPr>
                    <w:rFonts w:ascii="Times New Roman" w:hAnsi="Times New Roman" w:cs="Times New Roman"/>
                    <w:i/>
                    <w:sz w:val="24"/>
                  </w:rPr>
                  <m:t>SERS</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N</m:t>
                </m:r>
                <m:ctrlPr>
                  <w:rPr>
                    <w:rFonts w:ascii="Cambria Math" w:hAnsi="Cambria Math" w:cs="Times New Roman"/>
                    <w:i/>
                    <w:sz w:val="24"/>
                  </w:rPr>
                </m:ctrlPr>
              </m:e>
              <m:sub>
                <m:r>
                  <m:rPr>
                    <m:nor/>
                  </m:rPr>
                  <w:rPr>
                    <w:rFonts w:ascii="Times New Roman" w:hAnsi="Times New Roman" w:cs="Times New Roman"/>
                    <w:i/>
                    <w:sz w:val="24"/>
                  </w:rPr>
                  <m:t>bulk</m:t>
                </m:r>
                <m:ctrlPr>
                  <w:rPr>
                    <w:rFonts w:ascii="Cambria Math" w:hAnsi="Cambria Math" w:cs="Times New Roman"/>
                    <w:i/>
                    <w:sz w:val="24"/>
                  </w:rPr>
                </m:ctrlPr>
              </m:sub>
            </m:sSub>
            <m:ctrlPr>
              <w:rPr>
                <w:rFonts w:ascii="Cambria Math" w:hAnsi="Cambria Math" w:cs="Times New Roman"/>
                <w:i/>
                <w:sz w:val="24"/>
              </w:rPr>
            </m:ctrlPr>
          </m:num>
          <m:den>
            <m:sSub>
              <m:sSubPr>
                <m:ctrlPr>
                  <w:rPr>
                    <w:rFonts w:ascii="Cambria Math" w:hAnsi="Cambria Math" w:cs="Times New Roman"/>
                    <w:i/>
                    <w:sz w:val="24"/>
                  </w:rPr>
                </m:ctrlPr>
              </m:sSubPr>
              <m:e>
                <m:r>
                  <m:rPr>
                    <m:nor/>
                  </m:rPr>
                  <w:rPr>
                    <w:rFonts w:ascii="Times New Roman" w:hAnsi="Times New Roman" w:cs="Times New Roman"/>
                    <w:i/>
                    <w:sz w:val="24"/>
                  </w:rPr>
                  <m:t>I</m:t>
                </m:r>
                <m:ctrlPr>
                  <w:rPr>
                    <w:rFonts w:ascii="Cambria Math" w:hAnsi="Cambria Math" w:cs="Times New Roman"/>
                    <w:i/>
                    <w:sz w:val="24"/>
                  </w:rPr>
                </m:ctrlPr>
              </m:e>
              <m:sub>
                <m:r>
                  <m:rPr>
                    <m:nor/>
                  </m:rPr>
                  <w:rPr>
                    <w:rFonts w:ascii="Times New Roman" w:hAnsi="Times New Roman" w:cs="Times New Roman"/>
                    <w:i/>
                    <w:sz w:val="24"/>
                  </w:rPr>
                  <m:t>bulk</m:t>
                </m:r>
                <m:ctrlPr>
                  <w:rPr>
                    <w:rFonts w:ascii="Cambria Math" w:hAnsi="Cambria Math" w:cs="Times New Roman"/>
                    <w:i/>
                    <w:sz w:val="24"/>
                  </w:rPr>
                </m:ctrlPr>
              </m:sub>
            </m:sSub>
            <m:r>
              <m:rPr>
                <m:nor/>
                <m:sty m:val="p"/>
              </m:rPr>
              <w:rPr>
                <w:rFonts w:ascii="Times New Roman" w:hAnsi="Times New Roman" w:cs="Times New Roman"/>
                <w:sz w:val="24"/>
              </w:rPr>
              <m:t>×</m:t>
            </m:r>
            <m:sSub>
              <m:sSubPr>
                <m:ctrlPr>
                  <w:rPr>
                    <w:rFonts w:ascii="Cambria Math" w:hAnsi="Cambria Math" w:cs="Times New Roman"/>
                    <w:i/>
                    <w:sz w:val="24"/>
                  </w:rPr>
                </m:ctrlPr>
              </m:sSubPr>
              <m:e>
                <m:r>
                  <m:rPr>
                    <m:nor/>
                  </m:rPr>
                  <w:rPr>
                    <w:rFonts w:ascii="Times New Roman" w:hAnsi="Times New Roman" w:cs="Times New Roman"/>
                    <w:i/>
                    <w:sz w:val="24"/>
                  </w:rPr>
                  <m:t>N</m:t>
                </m:r>
                <m:ctrlPr>
                  <w:rPr>
                    <w:rFonts w:ascii="Cambria Math" w:hAnsi="Cambria Math" w:cs="Times New Roman"/>
                    <w:i/>
                    <w:sz w:val="24"/>
                  </w:rPr>
                </m:ctrlPr>
              </m:e>
              <m:sub>
                <m:r>
                  <m:rPr>
                    <m:nor/>
                  </m:rPr>
                  <w:rPr>
                    <w:rFonts w:ascii="Times New Roman" w:hAnsi="Times New Roman" w:cs="Times New Roman"/>
                    <w:i/>
                    <w:sz w:val="24"/>
                  </w:rPr>
                  <m:t>SERS</m:t>
                </m:r>
                <m:ctrlPr>
                  <w:rPr>
                    <w:rFonts w:ascii="Cambria Math" w:hAnsi="Cambria Math" w:cs="Times New Roman"/>
                    <w:i/>
                    <w:sz w:val="24"/>
                  </w:rPr>
                </m:ctrlPr>
              </m:sub>
            </m:sSub>
            <m:ctrlPr>
              <w:rPr>
                <w:rFonts w:ascii="Cambria Math" w:hAnsi="Cambria Math" w:cs="Times New Roman"/>
                <w:i/>
                <w:sz w:val="24"/>
              </w:rPr>
            </m:ctrlPr>
          </m:den>
        </m:f>
        <m:r>
          <m:rPr>
            <m:nor/>
            <m:sty m:val="p"/>
          </m:rPr>
          <w:rPr>
            <w:rFonts w:ascii="Times New Roman" w:hAnsi="Times New Roman" w:cs="Times New Roman"/>
            <w:sz w:val="24"/>
          </w:rPr>
          <m:t>=</m:t>
        </m:r>
        <m:f>
          <m:fPr>
            <m:ctrlPr>
              <w:rPr>
                <w:rFonts w:ascii="Cambria Math" w:hAnsi="Cambria Math" w:cs="Times New Roman"/>
                <w:i/>
                <w:sz w:val="24"/>
              </w:rPr>
            </m:ctrlPr>
          </m:fPr>
          <m:num>
            <m:r>
              <m:rPr>
                <m:nor/>
                <m:sty m:val="p"/>
              </m:rPr>
              <w:rPr>
                <w:rFonts w:ascii="Times New Roman" w:hAnsi="Times New Roman" w:cs="Times New Roman"/>
                <w:sz w:val="24"/>
              </w:rPr>
              <m:t>235.39× 2.44×</m:t>
            </m:r>
            <m:sSup>
              <m:sSupPr>
                <m:ctrlPr>
                  <w:rPr>
                    <w:rFonts w:ascii="Cambria Math" w:hAnsi="Cambria Math" w:cs="Times New Roman"/>
                    <w:sz w:val="24"/>
                  </w:rPr>
                </m:ctrlPr>
              </m:sSupPr>
              <m:e>
                <m:r>
                  <m:rPr>
                    <m:nor/>
                    <m:sty m:val="p"/>
                  </m:rPr>
                  <w:rPr>
                    <w:rFonts w:ascii="Times New Roman" w:hAnsi="Times New Roman" w:cs="Times New Roman"/>
                    <w:sz w:val="24"/>
                  </w:rPr>
                  <m:t>10</m:t>
                </m:r>
                <m:ctrlPr>
                  <w:rPr>
                    <w:rFonts w:ascii="Cambria Math" w:hAnsi="Cambria Math" w:cs="Times New Roman"/>
                    <w:sz w:val="24"/>
                  </w:rPr>
                </m:ctrlPr>
              </m:e>
              <m:sup>
                <m:r>
                  <m:rPr>
                    <m:nor/>
                    <m:sty m:val="p"/>
                  </m:rPr>
                  <w:rPr>
                    <w:rFonts w:ascii="Times New Roman" w:hAnsi="Times New Roman" w:cs="Times New Roman"/>
                    <w:sz w:val="24"/>
                  </w:rPr>
                  <m:t>-2</m:t>
                </m:r>
                <m:ctrlPr>
                  <w:rPr>
                    <w:rFonts w:ascii="Cambria Math" w:hAnsi="Cambria Math" w:cs="Times New Roman"/>
                    <w:sz w:val="24"/>
                  </w:rPr>
                </m:ctrlPr>
              </m:sup>
            </m:sSup>
            <m:ctrlPr>
              <w:rPr>
                <w:rFonts w:ascii="Cambria Math" w:hAnsi="Cambria Math" w:cs="Times New Roman"/>
                <w:i/>
                <w:sz w:val="24"/>
              </w:rPr>
            </m:ctrlPr>
          </m:num>
          <m:den>
            <m:r>
              <m:rPr>
                <m:nor/>
                <m:sty m:val="p"/>
              </m:rPr>
              <w:rPr>
                <w:rFonts w:ascii="Times New Roman" w:hAnsi="Times New Roman" w:cs="Times New Roman"/>
                <w:sz w:val="24"/>
              </w:rPr>
              <m:t xml:space="preserve"> 542.84× </m:t>
            </m:r>
            <m:sSup>
              <m:sSupPr>
                <m:ctrlPr>
                  <w:rPr>
                    <w:rFonts w:ascii="Cambria Math" w:hAnsi="Cambria Math" w:cs="Times New Roman"/>
                    <w:i/>
                    <w:sz w:val="24"/>
                  </w:rPr>
                </m:ctrlPr>
              </m:sSupPr>
              <m:e>
                <m:r>
                  <m:rPr>
                    <m:nor/>
                    <m:sty m:val="p"/>
                  </m:rPr>
                  <w:rPr>
                    <w:rFonts w:ascii="Times New Roman" w:hAnsi="Times New Roman" w:cs="Times New Roman"/>
                    <w:sz w:val="24"/>
                  </w:rPr>
                  <m:t>4×10</m:t>
                </m:r>
                <m:ctrlPr>
                  <w:rPr>
                    <w:rFonts w:ascii="Cambria Math" w:hAnsi="Cambria Math" w:cs="Times New Roman"/>
                    <w:i/>
                    <w:sz w:val="24"/>
                  </w:rPr>
                </m:ctrlPr>
              </m:e>
              <m:sup>
                <m:r>
                  <m:rPr>
                    <m:nor/>
                    <m:sty m:val="p"/>
                  </m:rPr>
                  <w:rPr>
                    <w:rFonts w:ascii="Times New Roman" w:hAnsi="Times New Roman" w:cs="Times New Roman"/>
                    <w:sz w:val="24"/>
                  </w:rPr>
                  <m:t>-12</m:t>
                </m:r>
                <m:ctrlPr>
                  <w:rPr>
                    <w:rFonts w:ascii="Cambria Math" w:hAnsi="Cambria Math" w:cs="Times New Roman"/>
                    <w:i/>
                    <w:sz w:val="24"/>
                  </w:rPr>
                </m:ctrlPr>
              </m:sup>
            </m:sSup>
            <m:ctrlPr>
              <w:rPr>
                <w:rFonts w:ascii="Cambria Math" w:hAnsi="Cambria Math" w:cs="Times New Roman"/>
                <w:i/>
                <w:sz w:val="24"/>
              </w:rPr>
            </m:ctrlPr>
          </m:den>
        </m:f>
        <m:r>
          <m:rPr>
            <m:nor/>
            <m:sty m:val="p"/>
          </m:rPr>
          <w:rPr>
            <w:rFonts w:ascii="Times New Roman" w:hAnsi="Times New Roman" w:cs="Times New Roman"/>
            <w:sz w:val="24"/>
          </w:rPr>
          <m:t>=</m:t>
        </m:r>
        <m:sSup>
          <m:sSupPr>
            <m:ctrlPr>
              <w:rPr>
                <w:rFonts w:ascii="Cambria Math" w:hAnsi="Cambria Math" w:cs="Times New Roman"/>
                <w:i/>
                <w:sz w:val="24"/>
              </w:rPr>
            </m:ctrlPr>
          </m:sSupPr>
          <m:e>
            <m:r>
              <m:rPr>
                <m:nor/>
                <m:sty m:val="p"/>
              </m:rPr>
              <w:rPr>
                <w:rFonts w:ascii="Times New Roman" w:hAnsi="Times New Roman" w:cs="Times New Roman"/>
                <w:sz w:val="24"/>
              </w:rPr>
              <m:t>2.65×10</m:t>
            </m:r>
            <m:ctrlPr>
              <w:rPr>
                <w:rFonts w:ascii="Cambria Math" w:hAnsi="Cambria Math" w:cs="Times New Roman"/>
                <w:i/>
                <w:sz w:val="24"/>
              </w:rPr>
            </m:ctrlPr>
          </m:e>
          <m:sup>
            <m:r>
              <m:rPr>
                <m:nor/>
                <m:sty m:val="p"/>
              </m:rPr>
              <w:rPr>
                <w:rFonts w:ascii="Times New Roman" w:hAnsi="Times New Roman" w:cs="Times New Roman"/>
                <w:sz w:val="24"/>
              </w:rPr>
              <m:t>9</m:t>
            </m:r>
            <m:ctrlPr>
              <w:rPr>
                <w:rFonts w:ascii="Cambria Math" w:hAnsi="Cambria Math" w:cs="Times New Roman"/>
                <w:i/>
                <w:sz w:val="24"/>
              </w:rPr>
            </m:ctrlPr>
          </m:sup>
        </m:sSup>
      </m:oMath>
      <w:r>
        <w:rPr>
          <w:rStyle w:val="9"/>
          <w:rFonts w:ascii="Times New Roman" w:hAnsi="Times New Roman" w:cs="Times New Roman"/>
        </w:rPr>
        <w:t xml:space="preserve">                 </w:t>
      </w:r>
      <w:r>
        <w:rPr>
          <w:rFonts w:ascii="Times New Roman" w:hAnsi="Times New Roman" w:cs="Times New Roman"/>
          <w:sz w:val="24"/>
        </w:rPr>
        <w:t>(4)</w:t>
      </w:r>
    </w:p>
    <w:p w14:paraId="175CF076">
      <w:pPr>
        <w:spacing w:line="360" w:lineRule="auto"/>
        <w:rPr>
          <w:rFonts w:ascii="Times New Roman" w:hAnsi="Times New Roman" w:cs="Times New Roman"/>
          <w:sz w:val="24"/>
          <w:szCs w:val="28"/>
        </w:rPr>
      </w:pPr>
      <w:r>
        <w:rPr>
          <w:rFonts w:ascii="Times New Roman" w:hAnsi="Times New Roman" w:cs="Times New Roman"/>
          <w:b/>
          <w:bCs/>
          <w:sz w:val="24"/>
        </w:rPr>
        <w:t>(2) LOD calculation for R6G</w:t>
      </w:r>
    </w:p>
    <w:p w14:paraId="638191BE">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To better characterize the performance of the HF</w:t>
      </w:r>
      <w:r>
        <w:rPr>
          <w:rFonts w:hint="eastAsia" w:ascii="Times New Roman" w:hAnsi="Times New Roman" w:cs="Times New Roman"/>
          <w:sz w:val="24"/>
          <w:szCs w:val="28"/>
        </w:rPr>
        <w:t>-C</w:t>
      </w:r>
      <w:r>
        <w:rPr>
          <w:rFonts w:ascii="Times New Roman" w:hAnsi="Times New Roman" w:cs="Times New Roman"/>
          <w:sz w:val="24"/>
          <w:szCs w:val="28"/>
        </w:rPr>
        <w:t>OF sensor under study, we used another parameter for measurement. The LOD is calculated as the sample blank value plus three standard deviations (s.d.), as shown below</w:t>
      </w:r>
      <w:r>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&lt;EndNote&gt;&lt;Cite&gt;&lt;Author&gt;Liu&lt;/Author&gt;&lt;Year&gt;2023&lt;/Year&gt;&lt;RecNum&gt;31&lt;/RecNum&gt;&lt;DisplayText&gt;&lt;style face="superscript"&gt;2&lt;/style&gt;&lt;/DisplayText&gt;&lt;record&gt;&lt;rec-number&gt;31&lt;/rec-number&gt;&lt;foreign-keys&gt;&lt;key app="EN" db-id="2ep9p9v99av2dnes90sv5dacrfdx9pdxxw0z" timestamp="1776752458"&gt;31&lt;/key&gt;&lt;key app="ENWeb" db-id=""&gt;0&lt;/key&gt;&lt;/foreign-keys&gt;&lt;ref-type name="Journal Article"&gt;17&lt;/ref-type&gt;&lt;contributors&gt;&lt;authors&gt;&lt;author&gt;Liu, Ru&lt;/author&gt;&lt;author&gt;Ren, Junjie&lt;/author&gt;&lt;author&gt;Li, Jie&lt;/author&gt;&lt;author&gt;Wang, Haonan&lt;/author&gt;&lt;author&gt;Zhang, Bohan&lt;/author&gt;&lt;author&gt;Lu, Yudong&lt;/author&gt;&lt;author&gt;Chen, Xiaochuan&lt;/author&gt;&lt;author&gt;Liu, Yunzhen&lt;/author&gt;&lt;author&gt;You, Ruiyun&lt;/author&gt;&lt;/authors&gt;&lt;/contributors&gt;&lt;titles&gt;&lt;title&gt;Three-dimensional Ag NPs-cellulose fiber/polyacrylamide hydrogels as a novel SERS platform for the efficient determination of thiram in fruits and juice&lt;/title&gt;&lt;secondary-title&gt;Colloids and Surfaces A: Physicochemical and Engineering Aspects&lt;/secondary-title&gt;&lt;/titles&gt;&lt;periodical&gt;&lt;full-title&gt;Colloids and Surfaces A: Physicochemical and Engineering Aspects&lt;/full-title&gt;&lt;/periodical&gt;&lt;volume&gt;677&lt;/volume&gt;&lt;section&gt;132377&lt;/section&gt;&lt;dates&gt;&lt;year&gt;2023&lt;/year&gt;&lt;/dates&gt;&lt;isbn&gt;09277757&lt;/isbn&gt;&lt;urls&gt;&lt;/urls&gt;&lt;electronic-resource-num&gt;10.1016/j.colsurfa.2023.132377&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sz w:val="24"/>
          <w:szCs w:val="28"/>
          <w:vertAlign w:val="superscript"/>
        </w:rPr>
        <w:t>2</w:t>
      </w:r>
      <w:r>
        <w:rPr>
          <w:rFonts w:ascii="Times New Roman" w:hAnsi="Times New Roman" w:cs="Times New Roman"/>
          <w:sz w:val="24"/>
          <w:szCs w:val="28"/>
        </w:rPr>
        <w:fldChar w:fldCharType="end"/>
      </w:r>
      <w:r>
        <w:rPr>
          <w:rFonts w:ascii="Times New Roman" w:hAnsi="Times New Roman" w:cs="Times New Roman"/>
          <w:sz w:val="24"/>
          <w:szCs w:val="28"/>
        </w:rPr>
        <w:t>.</w:t>
      </w:r>
    </w:p>
    <w:p w14:paraId="7CC10CAC">
      <w:pPr>
        <w:spacing w:line="360" w:lineRule="auto"/>
        <w:ind w:firstLine="480" w:firstLineChars="200"/>
        <w:jc w:val="right"/>
        <w:rPr>
          <w:rFonts w:ascii="Times New Roman" w:hAnsi="Times New Roman" w:cs="Times New Roman"/>
          <w:sz w:val="24"/>
        </w:rPr>
      </w:pPr>
      <m:oMath>
        <m:r>
          <m:rPr>
            <m:nor/>
            <m:sty m:val="p"/>
          </m:rPr>
          <w:rPr>
            <w:rFonts w:ascii="Times New Roman" w:hAnsi="Times New Roman" w:eastAsia="宋体" w:cs="Times New Roman"/>
            <w:sz w:val="24"/>
          </w:rPr>
          <m:t>LOD</m:t>
        </m:r>
        <m:d>
          <m:dPr>
            <m:ctrlPr>
              <w:rPr>
                <w:rFonts w:ascii="Cambria Math" w:hAnsi="Cambria Math" w:eastAsia="宋体" w:cs="Times New Roman"/>
                <w:sz w:val="24"/>
              </w:rPr>
            </m:ctrlPr>
          </m:dPr>
          <m:e>
            <m:r>
              <m:rPr>
                <m:nor/>
                <m:sty m:val="p"/>
              </m:rPr>
              <w:rPr>
                <w:rFonts w:ascii="Times New Roman" w:hAnsi="Times New Roman" w:eastAsia="宋体" w:cs="Times New Roman"/>
                <w:sz w:val="24"/>
              </w:rPr>
              <m:t>y</m:t>
            </m:r>
            <m:ctrlPr>
              <w:rPr>
                <w:rFonts w:ascii="Cambria Math" w:hAnsi="Cambria Math" w:eastAsia="宋体" w:cs="Times New Roman"/>
                <w:sz w:val="24"/>
              </w:rPr>
            </m:ctrlPr>
          </m:e>
        </m:d>
        <m:r>
          <m:rPr>
            <m:nor/>
            <m:sty m:val="p"/>
          </m:rPr>
          <w:rPr>
            <w:rFonts w:ascii="Times New Roman" w:hAnsi="Times New Roman" w:eastAsia="宋体" w:cs="Times New Roman"/>
            <w:sz w:val="24"/>
          </w:rPr>
          <m:t>=mean of blank+3×s.d. of  blank</m:t>
        </m:r>
      </m:oMath>
      <w:r>
        <w:rPr>
          <w:rFonts w:ascii="Times New Roman" w:hAnsi="Times New Roman" w:cs="Times New Roman"/>
          <w:sz w:val="24"/>
        </w:rPr>
        <w:t xml:space="preserve"> </w:t>
      </w:r>
      <w:r>
        <w:rPr>
          <w:rFonts w:ascii="Times New Roman" w:hAnsi="Times New Roman" w:cs="Times New Roman"/>
          <w:sz w:val="24"/>
          <w:vertAlign w:val="subscript"/>
        </w:rPr>
        <w:t xml:space="preserve">                   </w:t>
      </w:r>
      <w:r>
        <w:rPr>
          <w:rFonts w:ascii="Times New Roman" w:hAnsi="Times New Roman" w:cs="Times New Roman"/>
          <w:sz w:val="24"/>
        </w:rPr>
        <w:t>(5)</w:t>
      </w:r>
    </w:p>
    <w:p w14:paraId="15101CD8">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 xml:space="preserve">The equation y=3678.57x+40699.87 obtained from the linear regression curve (Fig. </w:t>
      </w:r>
      <w:r>
        <w:rPr>
          <w:rFonts w:hint="eastAsia" w:ascii="Times New Roman" w:hAnsi="Times New Roman" w:cs="Times New Roman"/>
          <w:sz w:val="24"/>
          <w:szCs w:val="28"/>
        </w:rPr>
        <w:t>5</w:t>
      </w:r>
      <w:r>
        <w:rPr>
          <w:rFonts w:ascii="Times New Roman" w:hAnsi="Times New Roman" w:cs="Times New Roman"/>
          <w:sz w:val="24"/>
          <w:szCs w:val="28"/>
        </w:rPr>
        <w:t xml:space="preserve">b) and the LOD (y) is converted to LOD (-lg </w:t>
      </w:r>
      <w:r>
        <w:rPr>
          <w:rFonts w:ascii="Times New Roman" w:hAnsi="Times New Roman" w:cs="Times New Roman"/>
          <w:i/>
          <w:iCs/>
          <w:sz w:val="24"/>
          <w:szCs w:val="28"/>
        </w:rPr>
        <w:t>C</w:t>
      </w:r>
      <w:r>
        <w:rPr>
          <w:rFonts w:ascii="Times New Roman" w:hAnsi="Times New Roman" w:cs="Times New Roman"/>
          <w:i/>
          <w:iCs/>
          <w:sz w:val="24"/>
          <w:szCs w:val="28"/>
          <w:vertAlign w:val="subscript"/>
        </w:rPr>
        <w:t>R6G</w:t>
      </w:r>
      <w:r>
        <w:rPr>
          <w:rFonts w:ascii="Times New Roman" w:hAnsi="Times New Roman" w:cs="Times New Roman"/>
          <w:sz w:val="24"/>
          <w:szCs w:val="28"/>
        </w:rPr>
        <w:t xml:space="preserve">). After calculation, the LOD (-lg </w:t>
      </w:r>
      <w:r>
        <w:rPr>
          <w:rFonts w:ascii="Times New Roman" w:hAnsi="Times New Roman" w:cs="Times New Roman"/>
          <w:i/>
          <w:iCs/>
          <w:sz w:val="24"/>
          <w:szCs w:val="28"/>
        </w:rPr>
        <w:t>C</w:t>
      </w:r>
      <w:r>
        <w:rPr>
          <w:rFonts w:ascii="Times New Roman" w:hAnsi="Times New Roman" w:cs="Times New Roman"/>
          <w:i/>
          <w:iCs/>
          <w:sz w:val="24"/>
          <w:szCs w:val="28"/>
          <w:vertAlign w:val="subscript"/>
        </w:rPr>
        <w:t>R6G</w:t>
      </w:r>
      <w:r>
        <w:rPr>
          <w:rFonts w:ascii="Times New Roman" w:hAnsi="Times New Roman" w:cs="Times New Roman"/>
          <w:sz w:val="24"/>
          <w:szCs w:val="28"/>
        </w:rPr>
        <w:t>) is as low as 8.63 × 10</w:t>
      </w:r>
      <w:r>
        <w:rPr>
          <w:rFonts w:ascii="Times New Roman" w:hAnsi="Times New Roman" w:cs="Times New Roman"/>
          <w:sz w:val="24"/>
          <w:szCs w:val="28"/>
          <w:vertAlign w:val="superscript"/>
        </w:rPr>
        <w:t>-12</w:t>
      </w:r>
      <w:r>
        <w:rPr>
          <w:rFonts w:ascii="Times New Roman" w:hAnsi="Times New Roman" w:cs="Times New Roman"/>
          <w:sz w:val="24"/>
          <w:szCs w:val="28"/>
        </w:rPr>
        <w:t xml:space="preserve"> M.</w:t>
      </w:r>
    </w:p>
    <w:p w14:paraId="262F55C6">
      <w:pPr>
        <w:spacing w:line="360" w:lineRule="auto"/>
        <w:rPr>
          <w:rFonts w:ascii="Times New Roman" w:hAnsi="Times New Roman" w:cs="Times New Roman"/>
          <w:sz w:val="24"/>
          <w:szCs w:val="28"/>
        </w:rPr>
      </w:pPr>
      <w:r>
        <w:rPr>
          <w:rFonts w:ascii="Times New Roman" w:hAnsi="Times New Roman" w:cs="Times New Roman"/>
          <w:b/>
          <w:bCs/>
          <w:sz w:val="24"/>
        </w:rPr>
        <w:t xml:space="preserve">(3) LOD calculation for </w:t>
      </w:r>
      <w:r>
        <w:rPr>
          <w:rFonts w:hint="eastAsia" w:ascii="Times New Roman" w:hAnsi="Times New Roman" w:cs="Times New Roman"/>
          <w:b/>
          <w:bCs/>
          <w:sz w:val="24"/>
        </w:rPr>
        <w:t>thiram</w:t>
      </w:r>
    </w:p>
    <w:p w14:paraId="00FA5577">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8"/>
        </w:rPr>
        <w:t>The equation y=2407.19</w:t>
      </w:r>
      <w:r>
        <w:rPr>
          <w:rFonts w:hint="eastAsia" w:ascii="Times New Roman" w:hAnsi="Times New Roman" w:cs="Times New Roman"/>
          <w:sz w:val="24"/>
          <w:szCs w:val="28"/>
        </w:rPr>
        <w:t>lg</w:t>
      </w:r>
      <w:r>
        <w:rPr>
          <w:rFonts w:ascii="Times New Roman" w:hAnsi="Times New Roman" w:cs="Times New Roman"/>
          <w:sz w:val="24"/>
          <w:szCs w:val="28"/>
        </w:rPr>
        <w:t xml:space="preserve">x+6732.78 obtained from the linear regression curve (Fig. </w:t>
      </w:r>
      <w:r>
        <w:rPr>
          <w:rFonts w:hint="eastAsia" w:ascii="Times New Roman" w:hAnsi="Times New Roman" w:cs="Times New Roman"/>
          <w:sz w:val="24"/>
          <w:szCs w:val="28"/>
        </w:rPr>
        <w:t>6</w:t>
      </w:r>
      <w:r>
        <w:rPr>
          <w:rFonts w:ascii="Times New Roman" w:hAnsi="Times New Roman" w:cs="Times New Roman"/>
          <w:sz w:val="24"/>
          <w:szCs w:val="28"/>
        </w:rPr>
        <w:t xml:space="preserve">d) and the LOD (y) is converted to LOD (-lg </w:t>
      </w:r>
      <w:r>
        <w:rPr>
          <w:rFonts w:ascii="Times New Roman" w:hAnsi="Times New Roman" w:cs="Times New Roman"/>
          <w:i/>
          <w:iCs/>
          <w:sz w:val="24"/>
          <w:szCs w:val="28"/>
        </w:rPr>
        <w:t>C</w:t>
      </w:r>
      <w:r>
        <w:rPr>
          <w:rFonts w:hint="eastAsia" w:ascii="Times New Roman" w:hAnsi="Times New Roman" w:cs="Times New Roman"/>
          <w:i/>
          <w:iCs/>
          <w:sz w:val="24"/>
          <w:szCs w:val="28"/>
          <w:vertAlign w:val="subscript"/>
        </w:rPr>
        <w:t>thiram</w:t>
      </w:r>
      <w:r>
        <w:rPr>
          <w:rFonts w:ascii="Times New Roman" w:hAnsi="Times New Roman" w:cs="Times New Roman"/>
          <w:sz w:val="24"/>
          <w:szCs w:val="28"/>
        </w:rPr>
        <w:t xml:space="preserve">). After calculation, the LOD (-lg </w:t>
      </w:r>
      <w:r>
        <w:rPr>
          <w:rFonts w:ascii="Times New Roman" w:hAnsi="Times New Roman" w:cs="Times New Roman"/>
          <w:i/>
          <w:iCs/>
          <w:sz w:val="24"/>
          <w:szCs w:val="28"/>
        </w:rPr>
        <w:t>C</w:t>
      </w:r>
      <w:r>
        <w:rPr>
          <w:rFonts w:hint="eastAsia" w:ascii="Times New Roman" w:hAnsi="Times New Roman" w:cs="Times New Roman"/>
          <w:i/>
          <w:iCs/>
          <w:sz w:val="24"/>
          <w:szCs w:val="28"/>
          <w:vertAlign w:val="subscript"/>
        </w:rPr>
        <w:t>thiram</w:t>
      </w:r>
      <w:r>
        <w:rPr>
          <w:rFonts w:ascii="Times New Roman" w:hAnsi="Times New Roman" w:cs="Times New Roman"/>
          <w:sz w:val="24"/>
          <w:szCs w:val="28"/>
        </w:rPr>
        <w:t>) is as low as 1.6 × 10</w:t>
      </w:r>
      <w:r>
        <w:rPr>
          <w:rFonts w:ascii="Times New Roman" w:hAnsi="Times New Roman" w:cs="Times New Roman"/>
          <w:sz w:val="24"/>
          <w:szCs w:val="28"/>
          <w:vertAlign w:val="superscript"/>
        </w:rPr>
        <w:t>-3</w:t>
      </w:r>
      <w:r>
        <w:rPr>
          <w:rFonts w:ascii="Times New Roman" w:hAnsi="Times New Roman" w:cs="Times New Roman"/>
          <w:sz w:val="24"/>
          <w:szCs w:val="28"/>
        </w:rPr>
        <w:t xml:space="preserve"> mg/L.</w:t>
      </w:r>
    </w:p>
    <w:p w14:paraId="1EAD631D">
      <w:pPr>
        <w:spacing w:line="360" w:lineRule="auto"/>
        <w:rPr>
          <w:rFonts w:ascii="Times New Roman" w:hAnsi="Times New Roman" w:cs="Times New Roman"/>
          <w:b/>
          <w:bCs/>
          <w:sz w:val="24"/>
          <w:szCs w:val="28"/>
        </w:rPr>
      </w:pPr>
      <w:r>
        <w:rPr>
          <w:rFonts w:ascii="Times New Roman" w:hAnsi="Times New Roman" w:cs="Times New Roman"/>
          <w:b/>
          <w:bCs/>
          <w:sz w:val="24"/>
          <w:szCs w:val="28"/>
        </w:rPr>
        <w:t>8. Figures</w:t>
      </w:r>
    </w:p>
    <w:p w14:paraId="7CC021CE">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86710" cy="2357755"/>
            <wp:effectExtent l="0" t="0" r="0" b="444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2886710" cy="2357755"/>
                    </a:xfrm>
                    <a:prstGeom prst="rect">
                      <a:avLst/>
                    </a:prstGeom>
                    <a:noFill/>
                    <a:ln>
                      <a:noFill/>
                    </a:ln>
                  </pic:spPr>
                </pic:pic>
              </a:graphicData>
            </a:graphic>
          </wp:inline>
        </w:drawing>
      </w:r>
    </w:p>
    <w:p w14:paraId="71DDD21C">
      <w:pPr>
        <w:spacing w:line="360" w:lineRule="auto"/>
        <w:jc w:val="center"/>
        <w:rPr>
          <w:rFonts w:hint="eastAsia" w:ascii="Times New Roman" w:hAnsi="Times New Roman" w:cs="Times New Roman"/>
        </w:rPr>
      </w:pPr>
      <w:r>
        <w:rPr>
          <w:rFonts w:ascii="Times New Roman" w:hAnsi="Times New Roman" w:cs="Times New Roman"/>
        </w:rPr>
        <w:t>Fig. S1 SERS spectra of RG solution (10</w:t>
      </w:r>
      <w:r>
        <w:rPr>
          <w:rFonts w:ascii="Times New Roman" w:hAnsi="Times New Roman" w:cs="Times New Roman"/>
          <w:vertAlign w:val="superscript"/>
        </w:rPr>
        <w:t>-5</w:t>
      </w:r>
      <w:r>
        <w:rPr>
          <w:rFonts w:hint="eastAsia" w:ascii="Times New Roman" w:hAnsi="Times New Roman" w:cs="Times New Roman"/>
        </w:rPr>
        <w:t xml:space="preserve"> </w:t>
      </w:r>
      <w:r>
        <w:rPr>
          <w:rFonts w:ascii="Times New Roman" w:hAnsi="Times New Roman" w:cs="Times New Roman"/>
        </w:rPr>
        <w:t>M) tested using HF</w:t>
      </w:r>
      <w:r>
        <w:rPr>
          <w:rFonts w:hint="eastAsia" w:ascii="Times New Roman" w:hAnsi="Times New Roman" w:cs="Times New Roman"/>
        </w:rPr>
        <w:t>-C</w:t>
      </w:r>
      <w:r>
        <w:rPr>
          <w:rFonts w:ascii="Times New Roman" w:hAnsi="Times New Roman" w:cs="Times New Roman"/>
        </w:rPr>
        <w:t>OF sensor and AgNPs substrate respectively</w:t>
      </w:r>
      <w:r>
        <w:rPr>
          <w:rFonts w:hint="eastAsia" w:ascii="Times New Roman" w:hAnsi="Times New Roman" w:cs="Times New Roman"/>
        </w:rPr>
        <w:t>.</w:t>
      </w:r>
    </w:p>
    <w:p w14:paraId="65D25E8D">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86710" cy="2357755"/>
            <wp:effectExtent l="0" t="0" r="0" b="444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
                    <a:stretch>
                      <a:fillRect/>
                    </a:stretch>
                  </pic:blipFill>
                  <pic:spPr>
                    <a:xfrm>
                      <a:off x="0" y="0"/>
                      <a:ext cx="2886710" cy="2357755"/>
                    </a:xfrm>
                    <a:prstGeom prst="rect">
                      <a:avLst/>
                    </a:prstGeom>
                    <a:noFill/>
                    <a:ln>
                      <a:noFill/>
                    </a:ln>
                  </pic:spPr>
                </pic:pic>
              </a:graphicData>
            </a:graphic>
          </wp:inline>
        </w:drawing>
      </w:r>
    </w:p>
    <w:p w14:paraId="52823418">
      <w:pPr>
        <w:spacing w:line="360" w:lineRule="auto"/>
        <w:jc w:val="center"/>
        <w:rPr>
          <w:rFonts w:hint="eastAsia" w:ascii="Times New Roman" w:hAnsi="Times New Roman" w:cs="Times New Roman"/>
        </w:rPr>
      </w:pPr>
      <w:r>
        <w:rPr>
          <w:rFonts w:ascii="Times New Roman" w:hAnsi="Times New Roman" w:cs="Times New Roman"/>
        </w:rPr>
        <w:t>Fig</w:t>
      </w:r>
      <w:r>
        <w:rPr>
          <w:rFonts w:hint="eastAsia" w:ascii="Times New Roman" w:hAnsi="Times New Roman" w:cs="Times New Roman"/>
        </w:rPr>
        <w:t>.</w:t>
      </w:r>
      <w:r>
        <w:rPr>
          <w:rFonts w:ascii="Times New Roman" w:hAnsi="Times New Roman" w:cs="Times New Roman"/>
        </w:rPr>
        <w:t xml:space="preserve"> S2 SERS spectra of R6G molecules with concentrations of 10</w:t>
      </w:r>
      <w:r>
        <w:rPr>
          <w:rFonts w:ascii="Times New Roman" w:hAnsi="Times New Roman" w:cs="Times New Roman"/>
          <w:vertAlign w:val="superscript"/>
        </w:rPr>
        <w:t>-11</w:t>
      </w:r>
      <w:r>
        <w:rPr>
          <w:rFonts w:ascii="Times New Roman" w:hAnsi="Times New Roman" w:cs="Times New Roman"/>
        </w:rPr>
        <w:t xml:space="preserve"> M</w:t>
      </w:r>
      <w:r>
        <w:rPr>
          <w:rFonts w:hint="eastAsia" w:ascii="Times New Roman" w:hAnsi="Times New Roman" w:cs="Times New Roman"/>
        </w:rPr>
        <w:t>.</w:t>
      </w:r>
    </w:p>
    <w:p w14:paraId="681553A2">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86710" cy="2357755"/>
            <wp:effectExtent l="0" t="0" r="0" b="44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
                    <a:stretch>
                      <a:fillRect/>
                    </a:stretch>
                  </pic:blipFill>
                  <pic:spPr>
                    <a:xfrm>
                      <a:off x="0" y="0"/>
                      <a:ext cx="2886710" cy="2357755"/>
                    </a:xfrm>
                    <a:prstGeom prst="rect">
                      <a:avLst/>
                    </a:prstGeom>
                    <a:noFill/>
                    <a:ln>
                      <a:noFill/>
                    </a:ln>
                  </pic:spPr>
                </pic:pic>
              </a:graphicData>
            </a:graphic>
          </wp:inline>
        </w:drawing>
      </w:r>
    </w:p>
    <w:p w14:paraId="153662AB">
      <w:pPr>
        <w:spacing w:line="360" w:lineRule="auto"/>
        <w:jc w:val="center"/>
        <w:rPr>
          <w:rFonts w:hint="eastAsia" w:ascii="Times New Roman" w:hAnsi="Times New Roman" w:eastAsia="宋体" w:cs="Times New Roman"/>
          <w:szCs w:val="21"/>
        </w:rPr>
      </w:pPr>
      <w:r>
        <w:rPr>
          <w:rFonts w:ascii="Times New Roman" w:hAnsi="Times New Roman" w:eastAsia="宋体" w:cs="Times New Roman"/>
          <w:szCs w:val="21"/>
        </w:rPr>
        <w:t>Fig</w:t>
      </w:r>
      <w:r>
        <w:rPr>
          <w:rFonts w:hint="eastAsia" w:ascii="Times New Roman" w:hAnsi="Times New Roman" w:eastAsia="宋体" w:cs="Times New Roman"/>
          <w:szCs w:val="21"/>
        </w:rPr>
        <w:t>.</w:t>
      </w:r>
      <w:r>
        <w:rPr>
          <w:rFonts w:ascii="Times New Roman" w:hAnsi="Times New Roman" w:eastAsia="宋体" w:cs="Times New Roman"/>
          <w:szCs w:val="21"/>
        </w:rPr>
        <w:t xml:space="preserve"> S3 Raman spectra of </w:t>
      </w:r>
      <w:r>
        <w:rPr>
          <w:rFonts w:hint="eastAsia" w:ascii="Times New Roman" w:hAnsi="Times New Roman" w:eastAsia="宋体" w:cs="Times New Roman"/>
          <w:szCs w:val="21"/>
        </w:rPr>
        <w:t>thiram</w:t>
      </w:r>
      <w:r>
        <w:rPr>
          <w:rFonts w:ascii="Times New Roman" w:hAnsi="Times New Roman" w:eastAsia="宋体" w:cs="Times New Roman"/>
          <w:szCs w:val="21"/>
        </w:rPr>
        <w:t xml:space="preserve"> powder testing and SERS overlay spectra of </w:t>
      </w:r>
      <w:r>
        <w:rPr>
          <w:rFonts w:hint="eastAsia" w:ascii="Times New Roman" w:hAnsi="Times New Roman" w:eastAsia="宋体" w:cs="Times New Roman"/>
          <w:szCs w:val="21"/>
        </w:rPr>
        <w:t>thiram</w:t>
      </w:r>
      <w:r>
        <w:rPr>
          <w:rFonts w:ascii="Times New Roman" w:hAnsi="Times New Roman" w:eastAsia="宋体" w:cs="Times New Roman"/>
          <w:szCs w:val="21"/>
        </w:rPr>
        <w:t xml:space="preserve"> with a sensing probe testing concentration of 20</w:t>
      </w:r>
      <w:r>
        <w:rPr>
          <w:rFonts w:hint="eastAsia" w:ascii="Times New Roman" w:hAnsi="Times New Roman" w:eastAsia="宋体" w:cs="Times New Roman"/>
          <w:szCs w:val="21"/>
        </w:rPr>
        <w:t xml:space="preserve"> </w:t>
      </w:r>
      <w:r>
        <w:rPr>
          <w:rFonts w:ascii="Times New Roman" w:hAnsi="Times New Roman" w:eastAsia="宋体" w:cs="Times New Roman"/>
          <w:szCs w:val="21"/>
        </w:rPr>
        <w:t>mg/L</w:t>
      </w:r>
      <w:r>
        <w:rPr>
          <w:rFonts w:hint="eastAsia" w:ascii="Times New Roman" w:hAnsi="Times New Roman" w:eastAsia="宋体" w:cs="Times New Roman"/>
          <w:szCs w:val="21"/>
        </w:rPr>
        <w:t>.</w:t>
      </w:r>
    </w:p>
    <w:p w14:paraId="6273F46A">
      <w:pPr>
        <w:spacing w:line="360" w:lineRule="auto"/>
        <w:jc w:val="center"/>
        <w:rPr>
          <w:rFonts w:ascii="Times New Roman" w:hAnsi="Times New Roman" w:eastAsia="宋体" w:cs="Times New Roman"/>
          <w:szCs w:val="21"/>
        </w:rPr>
      </w:pPr>
      <w:r>
        <w:rPr>
          <w:rFonts w:ascii="Times New Roman" w:hAnsi="Times New Roman" w:cs="Times New Roman"/>
        </w:rPr>
        <w:drawing>
          <wp:inline distT="0" distB="0" distL="114300" distR="114300">
            <wp:extent cx="5266690" cy="2680970"/>
            <wp:effectExtent l="0" t="0" r="63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6690" cy="2680970"/>
                    </a:xfrm>
                    <a:prstGeom prst="rect">
                      <a:avLst/>
                    </a:prstGeom>
                    <a:noFill/>
                    <a:ln>
                      <a:noFill/>
                    </a:ln>
                  </pic:spPr>
                </pic:pic>
              </a:graphicData>
            </a:graphic>
          </wp:inline>
        </w:drawing>
      </w:r>
    </w:p>
    <w:p w14:paraId="15746C7D">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Fig</w:t>
      </w:r>
      <w:r>
        <w:rPr>
          <w:rFonts w:hint="eastAsia" w:ascii="Times New Roman" w:hAnsi="Times New Roman" w:eastAsia="宋体" w:cs="Times New Roman"/>
          <w:szCs w:val="21"/>
        </w:rPr>
        <w:t>.</w:t>
      </w:r>
      <w:r>
        <w:rPr>
          <w:rFonts w:ascii="Times New Roman" w:hAnsi="Times New Roman" w:eastAsia="宋体" w:cs="Times New Roman"/>
          <w:szCs w:val="21"/>
        </w:rPr>
        <w:t xml:space="preserve"> S4 One-dimensional convolutional neural network feature maps</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b/>
          <w:bCs/>
          <w:szCs w:val="21"/>
        </w:rPr>
        <w:t>a</w:t>
      </w:r>
      <w:r>
        <w:rPr>
          <w:rFonts w:ascii="Times New Roman" w:hAnsi="Times New Roman" w:eastAsia="宋体" w:cs="Times New Roman"/>
          <w:szCs w:val="21"/>
        </w:rPr>
        <w:t xml:space="preserve"> </w:t>
      </w:r>
      <w:r>
        <w:rPr>
          <w:rFonts w:hint="eastAsia" w:ascii="Times New Roman" w:hAnsi="Times New Roman" w:eastAsia="宋体" w:cs="Times New Roman"/>
          <w:szCs w:val="21"/>
        </w:rPr>
        <w:t>O</w:t>
      </w:r>
      <w:r>
        <w:rPr>
          <w:rFonts w:ascii="Times New Roman" w:hAnsi="Times New Roman" w:eastAsia="宋体" w:cs="Times New Roman"/>
          <w:szCs w:val="21"/>
        </w:rPr>
        <w:t>riginal Raman spectral features</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b/>
          <w:bCs/>
          <w:szCs w:val="21"/>
        </w:rPr>
        <w:t>b</w:t>
      </w:r>
      <w:r>
        <w:rPr>
          <w:rFonts w:ascii="Times New Roman" w:hAnsi="Times New Roman" w:eastAsia="宋体" w:cs="Times New Roman"/>
          <w:szCs w:val="21"/>
        </w:rPr>
        <w:t xml:space="preserve"> </w:t>
      </w:r>
      <w:r>
        <w:rPr>
          <w:rFonts w:hint="eastAsia" w:ascii="Times New Roman" w:hAnsi="Times New Roman" w:eastAsia="宋体" w:cs="Times New Roman"/>
          <w:szCs w:val="21"/>
        </w:rPr>
        <w:t>F</w:t>
      </w:r>
      <w:r>
        <w:rPr>
          <w:rFonts w:ascii="Times New Roman" w:hAnsi="Times New Roman" w:eastAsia="宋体" w:cs="Times New Roman"/>
          <w:szCs w:val="21"/>
        </w:rPr>
        <w:t>irst-layer convolutional feature map</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b/>
          <w:bCs/>
          <w:szCs w:val="21"/>
        </w:rPr>
        <w:t>c</w:t>
      </w:r>
      <w:r>
        <w:rPr>
          <w:rFonts w:ascii="Times New Roman" w:hAnsi="Times New Roman" w:eastAsia="宋体" w:cs="Times New Roman"/>
          <w:szCs w:val="21"/>
        </w:rPr>
        <w:t xml:space="preserve"> </w:t>
      </w:r>
      <w:r>
        <w:rPr>
          <w:rFonts w:hint="eastAsia" w:ascii="Times New Roman" w:hAnsi="Times New Roman" w:eastAsia="宋体" w:cs="Times New Roman"/>
          <w:szCs w:val="21"/>
        </w:rPr>
        <w:t>S</w:t>
      </w:r>
      <w:r>
        <w:rPr>
          <w:rFonts w:ascii="Times New Roman" w:hAnsi="Times New Roman" w:eastAsia="宋体" w:cs="Times New Roman"/>
          <w:szCs w:val="21"/>
        </w:rPr>
        <w:t>econd-layer convolutional feature map</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b/>
          <w:bCs/>
          <w:szCs w:val="21"/>
        </w:rPr>
        <w:t>d</w:t>
      </w:r>
      <w:r>
        <w:rPr>
          <w:rFonts w:ascii="Times New Roman" w:hAnsi="Times New Roman" w:eastAsia="宋体" w:cs="Times New Roman"/>
          <w:szCs w:val="21"/>
        </w:rPr>
        <w:t xml:space="preserve"> </w:t>
      </w:r>
      <w:r>
        <w:rPr>
          <w:rFonts w:hint="eastAsia" w:ascii="Times New Roman" w:hAnsi="Times New Roman" w:eastAsia="宋体" w:cs="Times New Roman"/>
          <w:szCs w:val="21"/>
        </w:rPr>
        <w:t>T</w:t>
      </w:r>
      <w:r>
        <w:rPr>
          <w:rFonts w:ascii="Times New Roman" w:hAnsi="Times New Roman" w:eastAsia="宋体" w:cs="Times New Roman"/>
          <w:szCs w:val="21"/>
        </w:rPr>
        <w:t>hird-layer convolutional feature map.</w:t>
      </w:r>
    </w:p>
    <w:p w14:paraId="2E72B30E">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270500" cy="1670050"/>
            <wp:effectExtent l="0" t="0" r="635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0500" cy="1670050"/>
                    </a:xfrm>
                    <a:prstGeom prst="rect">
                      <a:avLst/>
                    </a:prstGeom>
                    <a:noFill/>
                    <a:ln>
                      <a:noFill/>
                    </a:ln>
                  </pic:spPr>
                </pic:pic>
              </a:graphicData>
            </a:graphic>
          </wp:inline>
        </w:drawing>
      </w:r>
    </w:p>
    <w:p w14:paraId="014BEA0B">
      <w:pPr>
        <w:spacing w:line="360" w:lineRule="auto"/>
        <w:jc w:val="center"/>
        <w:rPr>
          <w:rFonts w:ascii="Times New Roman" w:hAnsi="Times New Roman" w:cs="Times New Roman"/>
        </w:rPr>
      </w:pPr>
      <w:r>
        <w:rPr>
          <w:rFonts w:ascii="Times New Roman" w:hAnsi="Times New Roman" w:eastAsia="宋体" w:cs="Times New Roman"/>
          <w:szCs w:val="21"/>
        </w:rPr>
        <w:t xml:space="preserve">Fig. S5 </w:t>
      </w:r>
      <w:r>
        <w:rPr>
          <w:rFonts w:ascii="Times New Roman" w:hAnsi="Times New Roman" w:eastAsia="宋体" w:cs="Times New Roman"/>
          <w:b/>
          <w:bCs/>
          <w:szCs w:val="21"/>
        </w:rPr>
        <w:t>a</w:t>
      </w:r>
      <w:r>
        <w:rPr>
          <w:rFonts w:hint="eastAsia" w:ascii="Times New Roman" w:hAnsi="Times New Roman" w:eastAsia="宋体" w:cs="Times New Roman"/>
          <w:szCs w:val="21"/>
        </w:rPr>
        <w:t xml:space="preserve"> </w:t>
      </w:r>
      <w:r>
        <w:rPr>
          <w:rFonts w:ascii="Times New Roman" w:hAnsi="Times New Roman" w:eastAsia="宋体" w:cs="Times New Roman"/>
          <w:szCs w:val="21"/>
        </w:rPr>
        <w:t>Training iteration curve</w:t>
      </w:r>
      <w:r>
        <w:rPr>
          <w:rFonts w:hint="eastAsia" w:ascii="Times New Roman" w:hAnsi="Times New Roman" w:eastAsia="宋体" w:cs="Times New Roman"/>
          <w:szCs w:val="21"/>
        </w:rPr>
        <w:t>.</w:t>
      </w:r>
      <w:r>
        <w:rPr>
          <w:rFonts w:ascii="Times New Roman" w:hAnsi="Times New Roman" w:eastAsia="宋体" w:cs="Times New Roman"/>
          <w:szCs w:val="21"/>
        </w:rPr>
        <w:t xml:space="preserve"> </w:t>
      </w:r>
      <w:r>
        <w:rPr>
          <w:rFonts w:ascii="Times New Roman" w:hAnsi="Times New Roman" w:eastAsia="宋体" w:cs="Times New Roman"/>
          <w:b/>
          <w:bCs/>
          <w:szCs w:val="21"/>
        </w:rPr>
        <w:t>b</w:t>
      </w:r>
      <w:r>
        <w:rPr>
          <w:rFonts w:ascii="Times New Roman" w:hAnsi="Times New Roman" w:eastAsia="宋体" w:cs="Times New Roman"/>
          <w:szCs w:val="21"/>
        </w:rPr>
        <w:t xml:space="preserve"> Accuracy curve.</w:t>
      </w:r>
    </w:p>
    <w:p w14:paraId="585E662F">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3187065" cy="2184400"/>
            <wp:effectExtent l="0" t="0" r="0" b="63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9"/>
                    <a:stretch>
                      <a:fillRect/>
                    </a:stretch>
                  </pic:blipFill>
                  <pic:spPr>
                    <a:xfrm>
                      <a:off x="0" y="0"/>
                      <a:ext cx="3199360" cy="2192983"/>
                    </a:xfrm>
                    <a:prstGeom prst="rect">
                      <a:avLst/>
                    </a:prstGeom>
                    <a:noFill/>
                    <a:ln>
                      <a:noFill/>
                    </a:ln>
                  </pic:spPr>
                </pic:pic>
              </a:graphicData>
            </a:graphic>
          </wp:inline>
        </w:drawing>
      </w:r>
    </w:p>
    <w:p w14:paraId="38831023">
      <w:pPr>
        <w:spacing w:line="360" w:lineRule="auto"/>
        <w:jc w:val="center"/>
        <w:rPr>
          <w:rFonts w:hint="eastAsia" w:ascii="Times New Roman" w:hAnsi="Times New Roman" w:cs="Times New Roman"/>
        </w:rPr>
      </w:pPr>
      <w:r>
        <w:rPr>
          <w:rFonts w:ascii="Times New Roman" w:hAnsi="Times New Roman" w:cs="Times New Roman"/>
        </w:rPr>
        <w:t>Fig</w:t>
      </w:r>
      <w:r>
        <w:rPr>
          <w:rFonts w:hint="eastAsia" w:ascii="Times New Roman" w:hAnsi="Times New Roman" w:cs="Times New Roman"/>
        </w:rPr>
        <w:t xml:space="preserve">. </w:t>
      </w:r>
      <w:r>
        <w:rPr>
          <w:rFonts w:ascii="Times New Roman" w:hAnsi="Times New Roman" w:cs="Times New Roman"/>
        </w:rPr>
        <w:t>S6 SEM image of</w:t>
      </w:r>
      <w:r>
        <w:rPr>
          <w:rFonts w:hint="eastAsia" w:ascii="Times New Roman" w:hAnsi="Times New Roman" w:cs="Times New Roman"/>
        </w:rPr>
        <w:t xml:space="preserve"> </w:t>
      </w:r>
      <w:r>
        <w:rPr>
          <w:rFonts w:ascii="Times New Roman" w:hAnsi="Times New Roman" w:cs="Times New Roman"/>
        </w:rPr>
        <w:t>SA hydrogel</w:t>
      </w:r>
      <w:r>
        <w:rPr>
          <w:rFonts w:hint="eastAsia" w:ascii="Times New Roman" w:hAnsi="Times New Roman" w:cs="Times New Roman"/>
        </w:rPr>
        <w:t>.</w:t>
      </w:r>
    </w:p>
    <w:p w14:paraId="170EE5B6">
      <w:pPr>
        <w:spacing w:line="360" w:lineRule="auto"/>
        <w:jc w:val="center"/>
        <w:rPr>
          <w:rFonts w:ascii="Times New Roman" w:hAnsi="Times New Roman" w:cs="Times New Roman"/>
        </w:rPr>
      </w:pPr>
      <w:r>
        <w:drawing>
          <wp:inline distT="0" distB="0" distL="0" distR="0">
            <wp:extent cx="2567305" cy="2176145"/>
            <wp:effectExtent l="0" t="0" r="4445" b="0"/>
            <wp:docPr id="1409171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71392" name="图片 1"/>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579121" cy="2185983"/>
                    </a:xfrm>
                    <a:prstGeom prst="rect">
                      <a:avLst/>
                    </a:prstGeom>
                  </pic:spPr>
                </pic:pic>
              </a:graphicData>
            </a:graphic>
          </wp:inline>
        </w:drawing>
      </w:r>
    </w:p>
    <w:p w14:paraId="318F262C">
      <w:pPr>
        <w:spacing w:line="360" w:lineRule="auto"/>
        <w:jc w:val="center"/>
        <w:rPr>
          <w:rFonts w:hint="eastAsia" w:ascii="Times New Roman" w:hAnsi="Times New Roman" w:cs="Times New Roman"/>
        </w:rPr>
      </w:pPr>
      <w:r>
        <w:rPr>
          <w:rFonts w:ascii="Times New Roman" w:hAnsi="Times New Roman" w:cs="Times New Roman"/>
        </w:rPr>
        <w:t>Fig. S7 TEM image of single-layer silver nanoparticles</w:t>
      </w:r>
      <w:r>
        <w:rPr>
          <w:rFonts w:hint="eastAsia" w:ascii="Times New Roman" w:hAnsi="Times New Roman" w:cs="Times New Roman"/>
        </w:rPr>
        <w:t>.</w:t>
      </w:r>
    </w:p>
    <w:p w14:paraId="5BB84285">
      <w:pPr>
        <w:spacing w:line="360" w:lineRule="auto"/>
        <w:jc w:val="center"/>
        <w:rPr>
          <w:rFonts w:ascii="Times New Roman" w:hAnsi="Times New Roman" w:eastAsia="宋体" w:cs="Times New Roman"/>
          <w:szCs w:val="21"/>
        </w:rPr>
      </w:pPr>
      <w:r>
        <w:rPr>
          <w:rFonts w:ascii="Times New Roman" w:hAnsi="Times New Roman" w:cs="Times New Roman"/>
        </w:rPr>
        <w:drawing>
          <wp:inline distT="0" distB="0" distL="114300" distR="114300">
            <wp:extent cx="3670300" cy="2625090"/>
            <wp:effectExtent l="0" t="0" r="635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3676041" cy="2629378"/>
                    </a:xfrm>
                    <a:prstGeom prst="rect">
                      <a:avLst/>
                    </a:prstGeom>
                    <a:noFill/>
                    <a:ln>
                      <a:noFill/>
                    </a:ln>
                  </pic:spPr>
                </pic:pic>
              </a:graphicData>
            </a:graphic>
          </wp:inline>
        </w:drawing>
      </w:r>
    </w:p>
    <w:p w14:paraId="46DCCEAB">
      <w:pPr>
        <w:spacing w:line="360" w:lineRule="auto"/>
        <w:jc w:val="center"/>
        <w:rPr>
          <w:rFonts w:hint="eastAsia" w:ascii="Times New Roman" w:hAnsi="Times New Roman" w:eastAsia="宋体" w:cs="Times New Roman"/>
          <w:szCs w:val="21"/>
          <w:shd w:val="clear" w:color="auto" w:fill="FFFFFF"/>
        </w:rPr>
      </w:pPr>
      <w:r>
        <w:rPr>
          <w:rFonts w:ascii="Times New Roman" w:hAnsi="Times New Roman" w:eastAsia="宋体" w:cs="Times New Roman"/>
          <w:szCs w:val="21"/>
          <w:shd w:val="clear" w:color="auto" w:fill="FFFFFF"/>
        </w:rPr>
        <w:t>Fig</w:t>
      </w:r>
      <w:r>
        <w:rPr>
          <w:rFonts w:hint="eastAsia" w:ascii="Times New Roman" w:hAnsi="Times New Roman" w:eastAsia="宋体" w:cs="Times New Roman"/>
          <w:szCs w:val="21"/>
          <w:shd w:val="clear" w:color="auto" w:fill="FFFFFF"/>
        </w:rPr>
        <w:t>.</w:t>
      </w:r>
      <w:r>
        <w:rPr>
          <w:rFonts w:ascii="Times New Roman" w:hAnsi="Times New Roman" w:eastAsia="宋体" w:cs="Times New Roman"/>
          <w:szCs w:val="21"/>
          <w:shd w:val="clear" w:color="auto" w:fill="FFFFFF"/>
        </w:rPr>
        <w:t xml:space="preserve"> S8 Test Platform Construction</w:t>
      </w:r>
      <w:r>
        <w:rPr>
          <w:rFonts w:hint="eastAsia" w:ascii="Times New Roman" w:hAnsi="Times New Roman" w:eastAsia="宋体" w:cs="Times New Roman"/>
          <w:szCs w:val="21"/>
          <w:shd w:val="clear" w:color="auto" w:fill="FFFFFF"/>
        </w:rPr>
        <w:t>.</w:t>
      </w:r>
    </w:p>
    <w:p w14:paraId="1FF1549C">
      <w:pPr>
        <w:spacing w:line="360" w:lineRule="auto"/>
        <w:rPr>
          <w:rFonts w:ascii="Times New Roman" w:hAnsi="Times New Roman" w:cs="Times New Roman"/>
          <w:b/>
          <w:bCs/>
          <w:sz w:val="24"/>
          <w:szCs w:val="28"/>
        </w:rPr>
      </w:pPr>
    </w:p>
    <w:p w14:paraId="08479A06">
      <w:pPr>
        <w:spacing w:line="360" w:lineRule="auto"/>
        <w:rPr>
          <w:rFonts w:ascii="Times New Roman" w:hAnsi="Times New Roman" w:cs="Times New Roman"/>
          <w:b/>
          <w:bCs/>
          <w:sz w:val="24"/>
          <w:szCs w:val="28"/>
        </w:rPr>
      </w:pPr>
      <w:r>
        <w:rPr>
          <w:rFonts w:ascii="Times New Roman" w:hAnsi="Times New Roman" w:cs="Times New Roman"/>
          <w:b/>
          <w:bCs/>
          <w:sz w:val="24"/>
          <w:szCs w:val="28"/>
        </w:rPr>
        <w:t>9.</w:t>
      </w:r>
      <w:r>
        <w:rPr>
          <w:rFonts w:hint="eastAsia" w:ascii="Times New Roman" w:hAnsi="Times New Roman" w:cs="Times New Roman"/>
          <w:b/>
          <w:bCs/>
          <w:sz w:val="24"/>
          <w:szCs w:val="28"/>
        </w:rPr>
        <w:t xml:space="preserve"> </w:t>
      </w:r>
      <w:r>
        <w:rPr>
          <w:rFonts w:ascii="Times New Roman" w:hAnsi="Times New Roman" w:cs="Times New Roman"/>
          <w:b/>
          <w:bCs/>
          <w:sz w:val="24"/>
          <w:szCs w:val="28"/>
        </w:rPr>
        <w:t>Tables</w:t>
      </w:r>
    </w:p>
    <w:p w14:paraId="3DEC983E">
      <w:pPr>
        <w:spacing w:line="360" w:lineRule="auto"/>
        <w:jc w:val="center"/>
        <w:rPr>
          <w:rFonts w:hint="eastAsia" w:ascii="Times New Roman" w:hAnsi="Times New Roman" w:cs="Times New Roman"/>
          <w:szCs w:val="21"/>
        </w:rPr>
      </w:pPr>
      <w:r>
        <w:rPr>
          <w:rFonts w:ascii="Times New Roman" w:hAnsi="Times New Roman" w:cs="Times New Roman"/>
          <w:szCs w:val="21"/>
        </w:rPr>
        <w:t>Table</w:t>
      </w:r>
      <w:r>
        <w:rPr>
          <w:rFonts w:hint="eastAsia" w:ascii="Times New Roman" w:hAnsi="Times New Roman" w:cs="Times New Roman"/>
          <w:szCs w:val="21"/>
        </w:rPr>
        <w:t>.</w:t>
      </w:r>
      <w:r>
        <w:rPr>
          <w:rFonts w:ascii="Times New Roman" w:hAnsi="Times New Roman" w:cs="Times New Roman"/>
          <w:szCs w:val="21"/>
        </w:rPr>
        <w:t xml:space="preserve"> S1</w:t>
      </w:r>
      <w:r>
        <w:rPr>
          <w:rFonts w:hint="eastAsia" w:ascii="Times New Roman" w:hAnsi="Times New Roman" w:cs="Times New Roman"/>
          <w:szCs w:val="21"/>
        </w:rPr>
        <w:t xml:space="preserve"> </w:t>
      </w:r>
      <w:r>
        <w:rPr>
          <w:rFonts w:ascii="Times New Roman" w:hAnsi="Times New Roman" w:cs="Times New Roman"/>
          <w:szCs w:val="21"/>
        </w:rPr>
        <w:t>1D-CNN Classification Result Report</w:t>
      </w:r>
      <w:r>
        <w:rPr>
          <w:rFonts w:hint="eastAsia" w:ascii="Times New Roman" w:hAnsi="Times New Roman" w:cs="Times New Roman"/>
          <w:szCs w:val="21"/>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F34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12" w:space="0"/>
              <w:left w:val="nil"/>
              <w:bottom w:val="single" w:color="auto" w:sz="8" w:space="0"/>
              <w:right w:val="nil"/>
            </w:tcBorders>
          </w:tcPr>
          <w:p w14:paraId="389967FA">
            <w:pPr>
              <w:spacing w:line="360" w:lineRule="auto"/>
              <w:jc w:val="center"/>
              <w:rPr>
                <w:rFonts w:ascii="Times New Roman" w:hAnsi="Times New Roman" w:cs="Times New Roman"/>
                <w:szCs w:val="21"/>
              </w:rPr>
            </w:pPr>
            <w:r>
              <w:rPr>
                <w:rFonts w:ascii="Times New Roman" w:hAnsi="Times New Roman" w:cs="Times New Roman"/>
                <w:szCs w:val="21"/>
              </w:rPr>
              <w:t>Concentration Level</w:t>
            </w:r>
          </w:p>
        </w:tc>
        <w:tc>
          <w:tcPr>
            <w:tcW w:w="2130" w:type="dxa"/>
            <w:tcBorders>
              <w:top w:val="single" w:color="auto" w:sz="12" w:space="0"/>
              <w:left w:val="nil"/>
              <w:bottom w:val="single" w:color="auto" w:sz="8" w:space="0"/>
              <w:right w:val="nil"/>
            </w:tcBorders>
          </w:tcPr>
          <w:p w14:paraId="7036B969">
            <w:pPr>
              <w:spacing w:line="360" w:lineRule="auto"/>
              <w:jc w:val="center"/>
              <w:rPr>
                <w:rFonts w:ascii="Times New Roman" w:hAnsi="Times New Roman" w:cs="Times New Roman"/>
                <w:szCs w:val="21"/>
              </w:rPr>
            </w:pPr>
            <w:r>
              <w:rPr>
                <w:rFonts w:ascii="Times New Roman" w:hAnsi="Times New Roman" w:cs="Times New Roman"/>
                <w:szCs w:val="21"/>
              </w:rPr>
              <w:t>Precision</w:t>
            </w:r>
          </w:p>
        </w:tc>
        <w:tc>
          <w:tcPr>
            <w:tcW w:w="2131" w:type="dxa"/>
            <w:tcBorders>
              <w:top w:val="single" w:color="auto" w:sz="12" w:space="0"/>
              <w:left w:val="nil"/>
              <w:bottom w:val="single" w:color="auto" w:sz="8" w:space="0"/>
              <w:right w:val="nil"/>
            </w:tcBorders>
          </w:tcPr>
          <w:p w14:paraId="7E73D7F1">
            <w:pPr>
              <w:spacing w:line="360" w:lineRule="auto"/>
              <w:jc w:val="center"/>
              <w:rPr>
                <w:rFonts w:ascii="Times New Roman" w:hAnsi="Times New Roman" w:cs="Times New Roman"/>
                <w:szCs w:val="21"/>
              </w:rPr>
            </w:pPr>
            <w:r>
              <w:rPr>
                <w:rFonts w:ascii="Times New Roman" w:hAnsi="Times New Roman" w:cs="Times New Roman"/>
                <w:szCs w:val="21"/>
              </w:rPr>
              <w:t>Recall</w:t>
            </w:r>
          </w:p>
        </w:tc>
        <w:tc>
          <w:tcPr>
            <w:tcW w:w="2131" w:type="dxa"/>
            <w:tcBorders>
              <w:top w:val="single" w:color="auto" w:sz="12" w:space="0"/>
              <w:left w:val="nil"/>
              <w:bottom w:val="single" w:color="auto" w:sz="8" w:space="0"/>
              <w:right w:val="nil"/>
            </w:tcBorders>
          </w:tcPr>
          <w:p w14:paraId="3D3040D9">
            <w:pPr>
              <w:spacing w:line="360" w:lineRule="auto"/>
              <w:jc w:val="center"/>
              <w:rPr>
                <w:rFonts w:ascii="Times New Roman" w:hAnsi="Times New Roman" w:cs="Times New Roman"/>
                <w:szCs w:val="21"/>
              </w:rPr>
            </w:pPr>
            <w:r>
              <w:rPr>
                <w:rFonts w:ascii="Times New Roman" w:hAnsi="Times New Roman" w:cs="Times New Roman"/>
                <w:szCs w:val="21"/>
              </w:rPr>
              <w:t>F1-score</w:t>
            </w:r>
          </w:p>
        </w:tc>
      </w:tr>
      <w:tr w14:paraId="57AA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auto" w:sz="8" w:space="0"/>
              <w:left w:val="nil"/>
              <w:bottom w:val="nil"/>
              <w:right w:val="nil"/>
            </w:tcBorders>
          </w:tcPr>
          <w:p w14:paraId="1D4E2579">
            <w:pPr>
              <w:spacing w:line="360" w:lineRule="auto"/>
              <w:jc w:val="center"/>
              <w:rPr>
                <w:rFonts w:ascii="Times New Roman" w:hAnsi="Times New Roman" w:cs="Times New Roman"/>
                <w:szCs w:val="21"/>
              </w:rPr>
            </w:pPr>
            <w:r>
              <w:rPr>
                <w:rFonts w:ascii="Times New Roman" w:hAnsi="Times New Roman" w:cs="Times New Roman"/>
                <w:szCs w:val="21"/>
              </w:rPr>
              <w:t>0</w:t>
            </w:r>
          </w:p>
        </w:tc>
        <w:tc>
          <w:tcPr>
            <w:tcW w:w="2130" w:type="dxa"/>
            <w:tcBorders>
              <w:top w:val="single" w:color="auto" w:sz="8" w:space="0"/>
              <w:left w:val="nil"/>
              <w:bottom w:val="nil"/>
              <w:right w:val="nil"/>
            </w:tcBorders>
          </w:tcPr>
          <w:p w14:paraId="5A005F4F">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single" w:color="auto" w:sz="8" w:space="0"/>
              <w:left w:val="nil"/>
              <w:bottom w:val="nil"/>
              <w:right w:val="nil"/>
            </w:tcBorders>
          </w:tcPr>
          <w:p w14:paraId="5B55370F">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single" w:color="auto" w:sz="8" w:space="0"/>
              <w:left w:val="nil"/>
              <w:bottom w:val="nil"/>
              <w:right w:val="nil"/>
            </w:tcBorders>
          </w:tcPr>
          <w:p w14:paraId="6F2E20B9">
            <w:pPr>
              <w:spacing w:line="360" w:lineRule="auto"/>
              <w:jc w:val="center"/>
              <w:rPr>
                <w:rFonts w:ascii="Times New Roman" w:hAnsi="Times New Roman" w:cs="Times New Roman"/>
                <w:szCs w:val="21"/>
              </w:rPr>
            </w:pPr>
            <w:r>
              <w:rPr>
                <w:rFonts w:ascii="Times New Roman" w:hAnsi="Times New Roman" w:cs="Times New Roman"/>
                <w:szCs w:val="21"/>
              </w:rPr>
              <w:t>1.00</w:t>
            </w:r>
          </w:p>
        </w:tc>
      </w:tr>
      <w:tr w14:paraId="49B5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tcPr>
          <w:p w14:paraId="3CDBC6D3">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2130" w:type="dxa"/>
            <w:tcBorders>
              <w:top w:val="nil"/>
              <w:left w:val="nil"/>
              <w:bottom w:val="nil"/>
              <w:right w:val="nil"/>
            </w:tcBorders>
          </w:tcPr>
          <w:p w14:paraId="566772B4">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nil"/>
              <w:left w:val="nil"/>
              <w:bottom w:val="nil"/>
              <w:right w:val="nil"/>
            </w:tcBorders>
          </w:tcPr>
          <w:p w14:paraId="59A84C5D">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nil"/>
              <w:left w:val="nil"/>
              <w:bottom w:val="nil"/>
              <w:right w:val="nil"/>
            </w:tcBorders>
          </w:tcPr>
          <w:p w14:paraId="288677FC">
            <w:pPr>
              <w:spacing w:line="360" w:lineRule="auto"/>
              <w:jc w:val="center"/>
              <w:rPr>
                <w:rFonts w:ascii="Times New Roman" w:hAnsi="Times New Roman" w:cs="Times New Roman"/>
                <w:szCs w:val="21"/>
              </w:rPr>
            </w:pPr>
            <w:r>
              <w:rPr>
                <w:rFonts w:ascii="Times New Roman" w:hAnsi="Times New Roman" w:cs="Times New Roman"/>
                <w:szCs w:val="21"/>
              </w:rPr>
              <w:t>1.00</w:t>
            </w:r>
          </w:p>
        </w:tc>
      </w:tr>
      <w:tr w14:paraId="6A80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tcPr>
          <w:p w14:paraId="5C24CEB6">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2130" w:type="dxa"/>
            <w:tcBorders>
              <w:top w:val="nil"/>
              <w:left w:val="nil"/>
              <w:bottom w:val="nil"/>
              <w:right w:val="nil"/>
            </w:tcBorders>
          </w:tcPr>
          <w:p w14:paraId="0B1AF968">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nil"/>
              <w:left w:val="nil"/>
              <w:bottom w:val="nil"/>
              <w:right w:val="nil"/>
            </w:tcBorders>
          </w:tcPr>
          <w:p w14:paraId="24DEC3BB">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nil"/>
              <w:left w:val="nil"/>
              <w:bottom w:val="nil"/>
              <w:right w:val="nil"/>
            </w:tcBorders>
          </w:tcPr>
          <w:p w14:paraId="11079236">
            <w:pPr>
              <w:spacing w:line="360" w:lineRule="auto"/>
              <w:jc w:val="center"/>
              <w:rPr>
                <w:rFonts w:ascii="Times New Roman" w:hAnsi="Times New Roman" w:cs="Times New Roman"/>
                <w:szCs w:val="21"/>
              </w:rPr>
            </w:pPr>
            <w:r>
              <w:rPr>
                <w:rFonts w:ascii="Times New Roman" w:hAnsi="Times New Roman" w:cs="Times New Roman"/>
                <w:szCs w:val="21"/>
              </w:rPr>
              <w:t>1.00</w:t>
            </w:r>
          </w:p>
        </w:tc>
      </w:tr>
      <w:tr w14:paraId="3764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nil"/>
              <w:right w:val="nil"/>
            </w:tcBorders>
          </w:tcPr>
          <w:p w14:paraId="6C5361B0">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2130" w:type="dxa"/>
            <w:tcBorders>
              <w:top w:val="nil"/>
              <w:left w:val="nil"/>
              <w:bottom w:val="nil"/>
              <w:right w:val="nil"/>
            </w:tcBorders>
          </w:tcPr>
          <w:p w14:paraId="55D79A84">
            <w:pPr>
              <w:spacing w:line="360" w:lineRule="auto"/>
              <w:jc w:val="center"/>
              <w:rPr>
                <w:rFonts w:ascii="Times New Roman" w:hAnsi="Times New Roman" w:cs="Times New Roman"/>
                <w:szCs w:val="21"/>
              </w:rPr>
            </w:pPr>
            <w:r>
              <w:rPr>
                <w:rFonts w:ascii="Times New Roman" w:hAnsi="Times New Roman" w:cs="Times New Roman"/>
                <w:szCs w:val="21"/>
              </w:rPr>
              <w:t>0.91</w:t>
            </w:r>
          </w:p>
        </w:tc>
        <w:tc>
          <w:tcPr>
            <w:tcW w:w="2131" w:type="dxa"/>
            <w:tcBorders>
              <w:top w:val="nil"/>
              <w:left w:val="nil"/>
              <w:bottom w:val="nil"/>
              <w:right w:val="nil"/>
            </w:tcBorders>
          </w:tcPr>
          <w:p w14:paraId="4B4FA447">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nil"/>
              <w:left w:val="nil"/>
              <w:bottom w:val="nil"/>
              <w:right w:val="nil"/>
            </w:tcBorders>
          </w:tcPr>
          <w:p w14:paraId="495E07F7">
            <w:pPr>
              <w:spacing w:line="360" w:lineRule="auto"/>
              <w:jc w:val="center"/>
              <w:rPr>
                <w:rFonts w:ascii="Times New Roman" w:hAnsi="Times New Roman" w:cs="Times New Roman"/>
                <w:szCs w:val="21"/>
              </w:rPr>
            </w:pPr>
            <w:r>
              <w:rPr>
                <w:rFonts w:ascii="Times New Roman" w:hAnsi="Times New Roman" w:cs="Times New Roman"/>
                <w:szCs w:val="21"/>
              </w:rPr>
              <w:t>0.95</w:t>
            </w:r>
          </w:p>
        </w:tc>
      </w:tr>
      <w:tr w14:paraId="000B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nil"/>
              <w:left w:val="nil"/>
              <w:bottom w:val="single" w:color="auto" w:sz="12" w:space="0"/>
              <w:right w:val="nil"/>
            </w:tcBorders>
          </w:tcPr>
          <w:p w14:paraId="2417A32D">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2130" w:type="dxa"/>
            <w:tcBorders>
              <w:top w:val="nil"/>
              <w:left w:val="nil"/>
              <w:bottom w:val="single" w:color="auto" w:sz="12" w:space="0"/>
              <w:right w:val="nil"/>
            </w:tcBorders>
          </w:tcPr>
          <w:p w14:paraId="39DBB99C">
            <w:pPr>
              <w:spacing w:line="360" w:lineRule="auto"/>
              <w:jc w:val="center"/>
              <w:rPr>
                <w:rFonts w:ascii="Times New Roman" w:hAnsi="Times New Roman" w:cs="Times New Roman"/>
                <w:szCs w:val="21"/>
              </w:rPr>
            </w:pPr>
            <w:r>
              <w:rPr>
                <w:rFonts w:ascii="Times New Roman" w:hAnsi="Times New Roman" w:cs="Times New Roman"/>
                <w:szCs w:val="21"/>
              </w:rPr>
              <w:t>1.00</w:t>
            </w:r>
          </w:p>
        </w:tc>
        <w:tc>
          <w:tcPr>
            <w:tcW w:w="2131" w:type="dxa"/>
            <w:tcBorders>
              <w:top w:val="nil"/>
              <w:left w:val="nil"/>
              <w:bottom w:val="single" w:color="auto" w:sz="12" w:space="0"/>
              <w:right w:val="nil"/>
            </w:tcBorders>
          </w:tcPr>
          <w:p w14:paraId="3D6C5B5B">
            <w:pPr>
              <w:spacing w:line="360" w:lineRule="auto"/>
              <w:jc w:val="center"/>
              <w:rPr>
                <w:rFonts w:ascii="Times New Roman" w:hAnsi="Times New Roman" w:cs="Times New Roman"/>
                <w:szCs w:val="21"/>
              </w:rPr>
            </w:pPr>
            <w:r>
              <w:rPr>
                <w:rFonts w:ascii="Times New Roman" w:hAnsi="Times New Roman" w:cs="Times New Roman"/>
                <w:szCs w:val="21"/>
              </w:rPr>
              <w:t>0.90</w:t>
            </w:r>
          </w:p>
        </w:tc>
        <w:tc>
          <w:tcPr>
            <w:tcW w:w="2131" w:type="dxa"/>
            <w:tcBorders>
              <w:top w:val="nil"/>
              <w:left w:val="nil"/>
              <w:bottom w:val="single" w:color="auto" w:sz="12" w:space="0"/>
              <w:right w:val="nil"/>
            </w:tcBorders>
          </w:tcPr>
          <w:p w14:paraId="00F9890E">
            <w:pPr>
              <w:spacing w:line="360" w:lineRule="auto"/>
              <w:jc w:val="center"/>
              <w:rPr>
                <w:rFonts w:ascii="Times New Roman" w:hAnsi="Times New Roman" w:cs="Times New Roman"/>
                <w:szCs w:val="21"/>
              </w:rPr>
            </w:pPr>
            <w:r>
              <w:rPr>
                <w:rFonts w:ascii="Times New Roman" w:hAnsi="Times New Roman" w:cs="Times New Roman"/>
                <w:szCs w:val="21"/>
              </w:rPr>
              <w:t>0.95</w:t>
            </w:r>
          </w:p>
        </w:tc>
      </w:tr>
    </w:tbl>
    <w:p w14:paraId="56327A9D">
      <w:pPr>
        <w:spacing w:line="360" w:lineRule="auto"/>
        <w:jc w:val="center"/>
        <w:rPr>
          <w:rFonts w:ascii="Times New Roman" w:hAnsi="Times New Roman" w:eastAsia="宋体" w:cs="Times New Roman"/>
          <w:szCs w:val="21"/>
          <w:shd w:val="clear" w:color="auto" w:fill="FFFFFF"/>
        </w:rPr>
      </w:pPr>
    </w:p>
    <w:p w14:paraId="6996CAE2">
      <w:pPr>
        <w:pStyle w:val="22"/>
      </w:pPr>
      <w:r>
        <w:t>R</w:t>
      </w:r>
      <w:r>
        <w:rPr>
          <w:rFonts w:hint="eastAsia"/>
        </w:rPr>
        <w:t>eferences</w:t>
      </w:r>
    </w:p>
    <w:p w14:paraId="772CF9A6">
      <w:pPr>
        <w:pStyle w:val="20"/>
        <w:ind w:left="720" w:hanging="720"/>
        <w:jc w:val="both"/>
      </w:pPr>
      <w:r>
        <w:rPr>
          <w:rFonts w:ascii="Times New Roman" w:hAnsi="Times New Roman" w:eastAsia="宋体" w:cs="Times New Roman"/>
          <w:sz w:val="24"/>
          <w:shd w:val="clear" w:color="auto" w:fill="FFFFFF"/>
        </w:rPr>
        <w:fldChar w:fldCharType="begin"/>
      </w:r>
      <w:r>
        <w:rPr>
          <w:rFonts w:ascii="Times New Roman" w:hAnsi="Times New Roman" w:eastAsia="宋体" w:cs="Times New Roman"/>
          <w:sz w:val="24"/>
          <w:shd w:val="clear" w:color="auto" w:fill="FFFFFF"/>
        </w:rPr>
        <w:instrText xml:space="preserve"> ADDIN EN.REFLIST </w:instrText>
      </w:r>
      <w:r>
        <w:rPr>
          <w:rFonts w:ascii="Times New Roman" w:hAnsi="Times New Roman" w:eastAsia="宋体" w:cs="Times New Roman"/>
          <w:sz w:val="24"/>
          <w:shd w:val="clear" w:color="auto" w:fill="FFFFFF"/>
        </w:rPr>
        <w:fldChar w:fldCharType="separate"/>
      </w:r>
      <w:r>
        <w:t>1.</w:t>
      </w:r>
      <w:r>
        <w:tab/>
      </w:r>
      <w:r>
        <w:t>Li, J.</w:t>
      </w:r>
      <w:r>
        <w:rPr>
          <w:i/>
        </w:rPr>
        <w:t xml:space="preserve"> et al.</w:t>
      </w:r>
      <w:r>
        <w:t xml:space="preserve"> Three-dimensional flexible SERS substrate based on bacterial cellulose membrane for detection of glutathione in serum. </w:t>
      </w:r>
      <w:r>
        <w:rPr>
          <w:i/>
        </w:rPr>
        <w:t>Cellulose</w:t>
      </w:r>
      <w:r>
        <w:t xml:space="preserve">. </w:t>
      </w:r>
      <w:r>
        <w:rPr>
          <w:b/>
        </w:rPr>
        <w:t>30</w:t>
      </w:r>
      <w:r>
        <w:t>, 5187-5200 (2023).</w:t>
      </w:r>
    </w:p>
    <w:p w14:paraId="34617989">
      <w:pPr>
        <w:pStyle w:val="20"/>
        <w:ind w:left="720" w:hanging="720"/>
        <w:jc w:val="both"/>
      </w:pPr>
      <w:r>
        <w:t>2.</w:t>
      </w:r>
      <w:r>
        <w:tab/>
      </w:r>
      <w:r>
        <w:t>Liu, R.</w:t>
      </w:r>
      <w:r>
        <w:rPr>
          <w:i/>
        </w:rPr>
        <w:t xml:space="preserve"> et al.</w:t>
      </w:r>
      <w:r>
        <w:t xml:space="preserve"> Three-dimensional Ag NPs-cellulose fiber/polyacrylamide hydrogels as a novel SERS platform for the efficient determination of thiram in fruits and juice. </w:t>
      </w:r>
      <w:r>
        <w:rPr>
          <w:i/>
        </w:rPr>
        <w:t>Colloids and Surfaces A: Physicochemical and Engineering Aspects</w:t>
      </w:r>
      <w:r>
        <w:t xml:space="preserve">. </w:t>
      </w:r>
      <w:r>
        <w:rPr>
          <w:b/>
        </w:rPr>
        <w:t>677</w:t>
      </w:r>
      <w:r>
        <w:t xml:space="preserve"> (2023).</w:t>
      </w:r>
    </w:p>
    <w:p w14:paraId="79EDF069">
      <w:pPr>
        <w:spacing w:line="360" w:lineRule="auto"/>
        <w:rPr>
          <w:rFonts w:ascii="Times New Roman" w:hAnsi="Times New Roman" w:eastAsia="宋体" w:cs="Times New Roman"/>
          <w:szCs w:val="21"/>
          <w:shd w:val="clear" w:color="auto" w:fill="FFFFFF"/>
        </w:rPr>
      </w:pPr>
      <w:r>
        <w:rPr>
          <w:rFonts w:ascii="Times New Roman" w:hAnsi="Times New Roman" w:eastAsia="宋体" w:cs="Times New Roman"/>
          <w:sz w:val="24"/>
          <w:shd w:val="clear" w:color="auto" w:fill="FFFFFF"/>
        </w:rPr>
        <w:fldChar w:fldCharType="end"/>
      </w:r>
    </w:p>
    <w:sectPr>
      <w:pgSz w:w="12240" w:h="15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55C610"/>
    <w:multiLevelType w:val="singleLevel"/>
    <w:tmpl w:val="8B55C610"/>
    <w:lvl w:ilvl="0" w:tentative="0">
      <w:start w:val="1"/>
      <w:numFmt w:val="decimal"/>
      <w:suff w:val="space"/>
      <w:lvlText w:val="%1."/>
      <w:lvlJc w:val="left"/>
      <w:pPr>
        <w:ind w:left="0" w:firstLine="0"/>
      </w:pPr>
    </w:lvl>
  </w:abstractNum>
  <w:abstractNum w:abstractNumId="1">
    <w:nsid w:val="D92AB3CB"/>
    <w:multiLevelType w:val="singleLevel"/>
    <w:tmpl w:val="D92AB3CB"/>
    <w:lvl w:ilvl="0" w:tentative="0">
      <w:start w:val="1"/>
      <w:numFmt w:val="decimal"/>
      <w:suff w:val="space"/>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ight Advanced manufunctio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675E7"/>
    <w:rsid w:val="00136892"/>
    <w:rsid w:val="00157898"/>
    <w:rsid w:val="0019217D"/>
    <w:rsid w:val="002D12D2"/>
    <w:rsid w:val="0038393D"/>
    <w:rsid w:val="00396C8B"/>
    <w:rsid w:val="00466597"/>
    <w:rsid w:val="00573498"/>
    <w:rsid w:val="00670410"/>
    <w:rsid w:val="006A683D"/>
    <w:rsid w:val="00771F32"/>
    <w:rsid w:val="00785A23"/>
    <w:rsid w:val="0087752C"/>
    <w:rsid w:val="008C2774"/>
    <w:rsid w:val="00931FEC"/>
    <w:rsid w:val="00A634BA"/>
    <w:rsid w:val="00A76663"/>
    <w:rsid w:val="00AF1CF9"/>
    <w:rsid w:val="00BA091E"/>
    <w:rsid w:val="00C66666"/>
    <w:rsid w:val="00DE5C5E"/>
    <w:rsid w:val="00DF406E"/>
    <w:rsid w:val="00E675E7"/>
    <w:rsid w:val="00E80349"/>
    <w:rsid w:val="00E840FC"/>
    <w:rsid w:val="00FB1FBF"/>
    <w:rsid w:val="01975586"/>
    <w:rsid w:val="04EF4207"/>
    <w:rsid w:val="06043A9F"/>
    <w:rsid w:val="0652734C"/>
    <w:rsid w:val="06FE39BE"/>
    <w:rsid w:val="07D5339B"/>
    <w:rsid w:val="08334A88"/>
    <w:rsid w:val="0BC42756"/>
    <w:rsid w:val="0BED7432"/>
    <w:rsid w:val="0C665953"/>
    <w:rsid w:val="0DCA2A4D"/>
    <w:rsid w:val="0E303FD3"/>
    <w:rsid w:val="0E540F23"/>
    <w:rsid w:val="0FB50FB3"/>
    <w:rsid w:val="122F0532"/>
    <w:rsid w:val="14900FF3"/>
    <w:rsid w:val="149D6738"/>
    <w:rsid w:val="170C7190"/>
    <w:rsid w:val="19FA1542"/>
    <w:rsid w:val="1C232517"/>
    <w:rsid w:val="1C4A6785"/>
    <w:rsid w:val="1DCB5521"/>
    <w:rsid w:val="1E667C8E"/>
    <w:rsid w:val="1E9004B2"/>
    <w:rsid w:val="23005595"/>
    <w:rsid w:val="23B053B3"/>
    <w:rsid w:val="24A954E7"/>
    <w:rsid w:val="258B0C4E"/>
    <w:rsid w:val="2BE254E1"/>
    <w:rsid w:val="2C90290B"/>
    <w:rsid w:val="2DA36FE6"/>
    <w:rsid w:val="32362B4E"/>
    <w:rsid w:val="338B4186"/>
    <w:rsid w:val="34B85F98"/>
    <w:rsid w:val="34D54047"/>
    <w:rsid w:val="34F87D2F"/>
    <w:rsid w:val="35AE058B"/>
    <w:rsid w:val="361507CA"/>
    <w:rsid w:val="37B05D2D"/>
    <w:rsid w:val="37E551C2"/>
    <w:rsid w:val="38284205"/>
    <w:rsid w:val="3998288C"/>
    <w:rsid w:val="3B086638"/>
    <w:rsid w:val="3E6B0BED"/>
    <w:rsid w:val="3E6E6CED"/>
    <w:rsid w:val="3F7D1C65"/>
    <w:rsid w:val="42B01AF0"/>
    <w:rsid w:val="47B415D0"/>
    <w:rsid w:val="48C5233D"/>
    <w:rsid w:val="4B9F28EF"/>
    <w:rsid w:val="4BB109F2"/>
    <w:rsid w:val="4E6A7577"/>
    <w:rsid w:val="4E6D1C63"/>
    <w:rsid w:val="594430E6"/>
    <w:rsid w:val="595F71C2"/>
    <w:rsid w:val="5C734107"/>
    <w:rsid w:val="5ECE0B0B"/>
    <w:rsid w:val="5F471E7F"/>
    <w:rsid w:val="5FDF331B"/>
    <w:rsid w:val="64086E7D"/>
    <w:rsid w:val="69A35AF9"/>
    <w:rsid w:val="6BA57424"/>
    <w:rsid w:val="6E131C40"/>
    <w:rsid w:val="6E927F5A"/>
    <w:rsid w:val="72023DF9"/>
    <w:rsid w:val="723669C2"/>
    <w:rsid w:val="725E2D0C"/>
    <w:rsid w:val="76D559C3"/>
    <w:rsid w:val="778A38E9"/>
    <w:rsid w:val="77AD0E64"/>
    <w:rsid w:val="7A71587B"/>
    <w:rsid w:val="7B0E3DF2"/>
    <w:rsid w:val="7F257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7"/>
    <w:qFormat/>
    <w:uiPriority w:val="0"/>
    <w:pPr>
      <w:tabs>
        <w:tab w:val="center" w:pos="4153"/>
        <w:tab w:val="right" w:pos="8306"/>
      </w:tabs>
      <w:snapToGrid w:val="0"/>
      <w:jc w:val="left"/>
    </w:pPr>
    <w:rPr>
      <w:sz w:val="18"/>
      <w:szCs w:val="18"/>
    </w:rPr>
  </w:style>
  <w:style w:type="paragraph" w:styleId="3">
    <w:name w:val="header"/>
    <w:basedOn w:val="1"/>
    <w:link w:val="16"/>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Hyperlink"/>
    <w:basedOn w:val="6"/>
    <w:qFormat/>
    <w:uiPriority w:val="0"/>
    <w:rPr>
      <w:color w:val="0000FF"/>
      <w:u w:val="single"/>
    </w:rPr>
  </w:style>
  <w:style w:type="character" w:styleId="9">
    <w:name w:val="annotation reference"/>
    <w:basedOn w:val="6"/>
    <w:qFormat/>
    <w:uiPriority w:val="0"/>
    <w:rPr>
      <w:sz w:val="21"/>
      <w:szCs w:val="21"/>
    </w:rPr>
  </w:style>
  <w:style w:type="paragraph" w:customStyle="1" w:styleId="10">
    <w:name w:val="BB_Author_Name"/>
    <w:basedOn w:val="1"/>
    <w:next w:val="11"/>
    <w:qFormat/>
    <w:uiPriority w:val="0"/>
    <w:pPr>
      <w:spacing w:after="240" w:line="480" w:lineRule="auto"/>
      <w:jc w:val="center"/>
    </w:pPr>
    <w:rPr>
      <w:i/>
    </w:rPr>
  </w:style>
  <w:style w:type="paragraph" w:customStyle="1" w:styleId="11">
    <w:name w:val="BC_Author_Address"/>
    <w:basedOn w:val="1"/>
    <w:next w:val="12"/>
    <w:qFormat/>
    <w:uiPriority w:val="0"/>
    <w:pPr>
      <w:spacing w:after="240" w:line="480" w:lineRule="auto"/>
      <w:jc w:val="center"/>
    </w:pPr>
  </w:style>
  <w:style w:type="paragraph" w:customStyle="1" w:styleId="12">
    <w:name w:val="BI_Email_Address"/>
    <w:basedOn w:val="1"/>
    <w:next w:val="13"/>
    <w:qFormat/>
    <w:uiPriority w:val="0"/>
    <w:pPr>
      <w:spacing w:line="480" w:lineRule="auto"/>
    </w:pPr>
  </w:style>
  <w:style w:type="paragraph" w:customStyle="1" w:styleId="13">
    <w:name w:val="AI_Received_Date"/>
    <w:basedOn w:val="1"/>
    <w:next w:val="14"/>
    <w:qFormat/>
    <w:uiPriority w:val="0"/>
    <w:pPr>
      <w:spacing w:after="240" w:line="480" w:lineRule="auto"/>
    </w:pPr>
    <w:rPr>
      <w:b/>
    </w:rPr>
  </w:style>
  <w:style w:type="paragraph" w:customStyle="1" w:styleId="14">
    <w:name w:val="BD_Abstract"/>
    <w:basedOn w:val="1"/>
    <w:next w:val="15"/>
    <w:qFormat/>
    <w:uiPriority w:val="0"/>
    <w:pPr>
      <w:spacing w:before="360" w:after="360" w:line="480" w:lineRule="auto"/>
    </w:pPr>
  </w:style>
  <w:style w:type="paragraph" w:customStyle="1" w:styleId="15">
    <w:name w:val="TA_Main_Text"/>
    <w:basedOn w:val="1"/>
    <w:qFormat/>
    <w:uiPriority w:val="0"/>
    <w:pPr>
      <w:spacing w:line="480" w:lineRule="auto"/>
      <w:ind w:firstLine="202"/>
    </w:pPr>
  </w:style>
  <w:style w:type="character" w:customStyle="1" w:styleId="16">
    <w:name w:val="页眉 字符"/>
    <w:basedOn w:val="6"/>
    <w:link w:val="3"/>
    <w:qFormat/>
    <w:uiPriority w:val="0"/>
    <w:rPr>
      <w:rFonts w:asciiTheme="minorHAnsi" w:hAnsiTheme="minorHAnsi" w:eastAsiaTheme="minorEastAsia" w:cstheme="minorBidi"/>
      <w:kern w:val="2"/>
      <w:sz w:val="18"/>
      <w:szCs w:val="18"/>
    </w:rPr>
  </w:style>
  <w:style w:type="character" w:customStyle="1" w:styleId="17">
    <w:name w:val="页脚 字符"/>
    <w:basedOn w:val="6"/>
    <w:link w:val="2"/>
    <w:qFormat/>
    <w:uiPriority w:val="0"/>
    <w:rPr>
      <w:rFonts w:asciiTheme="minorHAnsi" w:hAnsiTheme="minorHAnsi" w:eastAsiaTheme="minorEastAsia" w:cstheme="minorBidi"/>
      <w:kern w:val="2"/>
      <w:sz w:val="18"/>
      <w:szCs w:val="18"/>
    </w:rPr>
  </w:style>
  <w:style w:type="paragraph" w:customStyle="1" w:styleId="18">
    <w:name w:val="EndNote Bibliography Title"/>
    <w:basedOn w:val="1"/>
    <w:link w:val="19"/>
    <w:qFormat/>
    <w:uiPriority w:val="0"/>
    <w:pPr>
      <w:jc w:val="center"/>
    </w:pPr>
    <w:rPr>
      <w:rFonts w:ascii="Calibri" w:hAnsi="Calibri" w:cs="Calibri"/>
      <w:sz w:val="20"/>
    </w:rPr>
  </w:style>
  <w:style w:type="character" w:customStyle="1" w:styleId="19">
    <w:name w:val="EndNote Bibliography Title 字符"/>
    <w:basedOn w:val="6"/>
    <w:link w:val="18"/>
    <w:qFormat/>
    <w:uiPriority w:val="0"/>
    <w:rPr>
      <w:rFonts w:ascii="Calibri" w:hAnsi="Calibri" w:cs="Calibri" w:eastAsiaTheme="minorEastAsia"/>
      <w:kern w:val="2"/>
      <w:szCs w:val="24"/>
    </w:rPr>
  </w:style>
  <w:style w:type="paragraph" w:customStyle="1" w:styleId="20">
    <w:name w:val="EndNote Bibliography"/>
    <w:basedOn w:val="1"/>
    <w:link w:val="21"/>
    <w:qFormat/>
    <w:uiPriority w:val="0"/>
    <w:pPr>
      <w:jc w:val="center"/>
    </w:pPr>
    <w:rPr>
      <w:rFonts w:ascii="Calibri" w:hAnsi="Calibri" w:cs="Calibri"/>
      <w:sz w:val="20"/>
    </w:rPr>
  </w:style>
  <w:style w:type="character" w:customStyle="1" w:styleId="21">
    <w:name w:val="EndNote Bibliography 字符"/>
    <w:basedOn w:val="6"/>
    <w:link w:val="20"/>
    <w:qFormat/>
    <w:uiPriority w:val="0"/>
    <w:rPr>
      <w:rFonts w:ascii="Calibri" w:hAnsi="Calibri" w:cs="Calibri" w:eastAsiaTheme="minorEastAsia"/>
      <w:kern w:val="2"/>
      <w:szCs w:val="24"/>
    </w:rPr>
  </w:style>
  <w:style w:type="paragraph" w:customStyle="1" w:styleId="22">
    <w:name w:val="FA_Author_Info_Subtitle"/>
    <w:basedOn w:val="1"/>
    <w:autoRedefine/>
    <w:qFormat/>
    <w:uiPriority w:val="0"/>
    <w:pPr>
      <w:spacing w:before="120" w:after="60" w:line="480" w:lineRule="auto"/>
    </w:pPr>
    <w:rPr>
      <w:rFonts w:ascii="Times New Roman" w:hAnsi="Times New Roman" w:cs="Times New Roman"/>
      <w:b/>
      <w:sz w:val="24"/>
    </w:rPr>
  </w:style>
  <w:style w:type="paragraph"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microsoft.com/office/2007/relationships/hdphoto" Target="media/image8.wdp"/><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1782</Words>
  <Characters>9588</Characters>
  <Lines>207</Lines>
  <Paragraphs>73</Paragraphs>
  <TotalTime>67</TotalTime>
  <ScaleCrop>false</ScaleCrop>
  <LinksUpToDate>false</LinksUpToDate>
  <CharactersWithSpaces>11399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2025-12-03T05:42:00Z</dcterms:created>
  <dc:creator>小晨晨</dc:creator>
  <cp:lastModifiedBy>石晨</cp:lastModifiedBy>
  <dcterms:modified xsi:type="dcterms:W3CDTF">2026-06-10T02:19:31Z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eyJoZGlkIjoiMmUwNWI3YzlmODlmM2Q4MjcyMDNjY2FiMjMzYTU3ZGEiLCJ1c2VySWQiOiIxODAwMDQ1Mzk2In0=</vt:lpwstr>
  </property>
  <property fmtid="{D5CDD505-2E9C-101B-9397-08002B2CF9AE}" pid="4" name="ICV">
    <vt:lpwstr>B29CBB1F3AD247E883B2EAB403134A1A_13</vt:lpwstr>
  </property>
</Properties>
</file>