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CBB" w:rsidRDefault="00D65AE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Supplementary Information</w:t>
      </w:r>
      <w:r w:rsidR="003661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</w:p>
    <w:p w:rsidR="00C77CBB" w:rsidRDefault="00C77C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C77CBB" w:rsidRPr="0090797A" w:rsidRDefault="003661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90797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Trends in the potential distribution of mangroves in the Eastern Pacific under climate change scenarios</w:t>
      </w: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</w:p>
    <w:p w:rsidR="00C77CBB" w:rsidRPr="00BD7365" w:rsidRDefault="0036615D">
      <w:pPr>
        <w:spacing w:after="0" w:line="360" w:lineRule="auto"/>
        <w:rPr>
          <w:rFonts w:ascii="Times New Roman" w:eastAsia="Times New Roman" w:hAnsi="Times New Roman" w:cs="Times New Roman"/>
          <w:lang w:val="es-MX"/>
        </w:rPr>
      </w:pPr>
      <w:r w:rsidRPr="00BD7365">
        <w:rPr>
          <w:rFonts w:ascii="Times New Roman" w:eastAsia="Times New Roman" w:hAnsi="Times New Roman" w:cs="Times New Roman"/>
          <w:lang w:val="es-MX"/>
        </w:rPr>
        <w:t>Patricia González-Zamorano</w:t>
      </w:r>
      <w:r w:rsidRPr="00BD7365">
        <w:rPr>
          <w:rFonts w:ascii="Times New Roman" w:eastAsia="Times New Roman" w:hAnsi="Times New Roman" w:cs="Times New Roman"/>
          <w:vertAlign w:val="superscript"/>
          <w:lang w:val="es-MX"/>
        </w:rPr>
        <w:t>1</w:t>
      </w:r>
      <w:r w:rsidRPr="00BD7365">
        <w:rPr>
          <w:rFonts w:ascii="Times New Roman" w:eastAsia="Times New Roman" w:hAnsi="Times New Roman" w:cs="Times New Roman"/>
          <w:lang w:val="es-MX"/>
        </w:rPr>
        <w:t>*, Felipe Andrés Toro-Cardona</w:t>
      </w:r>
      <w:r w:rsidRPr="00BD7365">
        <w:rPr>
          <w:rFonts w:ascii="Times New Roman" w:eastAsia="Times New Roman" w:hAnsi="Times New Roman" w:cs="Times New Roman"/>
          <w:vertAlign w:val="superscript"/>
          <w:lang w:val="es-MX"/>
        </w:rPr>
        <w:t>2</w:t>
      </w:r>
      <w:proofErr w:type="gramStart"/>
      <w:r w:rsidRPr="00BD7365">
        <w:rPr>
          <w:rFonts w:ascii="Times New Roman" w:eastAsia="Times New Roman" w:hAnsi="Times New Roman" w:cs="Times New Roman"/>
          <w:vertAlign w:val="superscript"/>
          <w:lang w:val="es-MX"/>
        </w:rPr>
        <w:t>,3</w:t>
      </w:r>
      <w:proofErr w:type="gramEnd"/>
      <w:r w:rsidRPr="00BD7365">
        <w:rPr>
          <w:rFonts w:ascii="Times New Roman" w:eastAsia="Times New Roman" w:hAnsi="Times New Roman" w:cs="Times New Roman"/>
          <w:vertAlign w:val="superscript"/>
          <w:lang w:val="es-MX"/>
        </w:rPr>
        <w:t>,</w:t>
      </w:r>
      <w:r w:rsidRPr="00BD7365">
        <w:rPr>
          <w:rFonts w:ascii="Times New Roman" w:eastAsia="Times New Roman" w:hAnsi="Times New Roman" w:cs="Times New Roman"/>
          <w:lang w:val="es-MX"/>
        </w:rPr>
        <w:t xml:space="preserve"> Joaquín Rivera Rosas</w:t>
      </w:r>
      <w:r w:rsidRPr="00BD7365">
        <w:rPr>
          <w:rFonts w:ascii="Times New Roman" w:eastAsia="Times New Roman" w:hAnsi="Times New Roman" w:cs="Times New Roman"/>
          <w:vertAlign w:val="superscript"/>
          <w:lang w:val="es-MX"/>
        </w:rPr>
        <w:t>1</w:t>
      </w:r>
      <w:r w:rsidRPr="00BD7365">
        <w:rPr>
          <w:rFonts w:ascii="Times New Roman" w:eastAsia="Times New Roman" w:hAnsi="Times New Roman" w:cs="Times New Roman"/>
          <w:lang w:val="es-MX"/>
        </w:rPr>
        <w:t>, Salvador Emilio Lluch-Cota</w:t>
      </w:r>
      <w:r w:rsidRPr="00BD7365">
        <w:rPr>
          <w:rFonts w:ascii="Times New Roman" w:eastAsia="Times New Roman" w:hAnsi="Times New Roman" w:cs="Times New Roman"/>
          <w:vertAlign w:val="superscript"/>
          <w:lang w:val="es-MX"/>
        </w:rPr>
        <w:t>1</w:t>
      </w:r>
      <w:r w:rsidRPr="00BD7365">
        <w:rPr>
          <w:rFonts w:ascii="Times New Roman" w:eastAsia="Times New Roman" w:hAnsi="Times New Roman" w:cs="Times New Roman"/>
          <w:lang w:val="es-MX"/>
        </w:rPr>
        <w:t>, David Arturo Paz-García</w:t>
      </w:r>
      <w:r w:rsidRPr="00BD7365">
        <w:rPr>
          <w:rFonts w:ascii="Times New Roman" w:eastAsia="Times New Roman" w:hAnsi="Times New Roman" w:cs="Times New Roman"/>
          <w:vertAlign w:val="superscript"/>
          <w:lang w:val="es-MX"/>
        </w:rPr>
        <w:t>1</w:t>
      </w:r>
    </w:p>
    <w:p w:rsidR="00C77CBB" w:rsidRPr="00BD7365" w:rsidRDefault="00C77CBB">
      <w:pPr>
        <w:spacing w:after="0" w:line="360" w:lineRule="auto"/>
        <w:rPr>
          <w:rFonts w:ascii="Times New Roman" w:eastAsia="Times New Roman" w:hAnsi="Times New Roman" w:cs="Times New Roman"/>
          <w:lang w:val="es-MX"/>
        </w:rPr>
      </w:pPr>
    </w:p>
    <w:p w:rsidR="00C77CBB" w:rsidRPr="00BD7365" w:rsidRDefault="0036615D">
      <w:pPr>
        <w:spacing w:after="0" w:line="360" w:lineRule="auto"/>
        <w:rPr>
          <w:rFonts w:ascii="Times New Roman" w:eastAsia="Times New Roman" w:hAnsi="Times New Roman" w:cs="Times New Roman"/>
          <w:lang w:val="es-MX"/>
        </w:rPr>
      </w:pPr>
      <w:r w:rsidRPr="00BD7365">
        <w:rPr>
          <w:rFonts w:ascii="Times New Roman" w:eastAsia="Times New Roman" w:hAnsi="Times New Roman" w:cs="Times New Roman"/>
          <w:vertAlign w:val="superscript"/>
          <w:lang w:val="es-MX"/>
        </w:rPr>
        <w:t xml:space="preserve">1 </w:t>
      </w:r>
      <w:r w:rsidRPr="00BD7365">
        <w:rPr>
          <w:rFonts w:ascii="Times New Roman" w:eastAsia="Times New Roman" w:hAnsi="Times New Roman" w:cs="Times New Roman"/>
          <w:lang w:val="es-MX"/>
        </w:rPr>
        <w:t xml:space="preserve">Centro de Investigaciones Biológicas del Noroeste (CIBNOR), La Paz, Baja California Sur, </w:t>
      </w:r>
      <w:proofErr w:type="spellStart"/>
      <w:r w:rsidRPr="00BD7365">
        <w:rPr>
          <w:rFonts w:ascii="Times New Roman" w:eastAsia="Times New Roman" w:hAnsi="Times New Roman" w:cs="Times New Roman"/>
          <w:lang w:val="es-MX"/>
        </w:rPr>
        <w:t>Mexico</w:t>
      </w:r>
      <w:proofErr w:type="spellEnd"/>
      <w:r w:rsidRPr="00BD7365">
        <w:rPr>
          <w:rFonts w:ascii="Times New Roman" w:eastAsia="Times New Roman" w:hAnsi="Times New Roman" w:cs="Times New Roman"/>
          <w:lang w:val="es-MX"/>
        </w:rPr>
        <w:t>.</w:t>
      </w:r>
    </w:p>
    <w:p w:rsidR="00C77CBB" w:rsidRPr="00BD7365" w:rsidRDefault="0036615D">
      <w:pPr>
        <w:spacing w:after="0" w:line="360" w:lineRule="auto"/>
        <w:rPr>
          <w:rFonts w:ascii="Times New Roman" w:eastAsia="Times New Roman" w:hAnsi="Times New Roman" w:cs="Times New Roman"/>
          <w:lang w:val="es-MX"/>
        </w:rPr>
      </w:pPr>
      <w:r w:rsidRPr="00BD7365">
        <w:rPr>
          <w:rFonts w:ascii="Times New Roman" w:eastAsia="Times New Roman" w:hAnsi="Times New Roman" w:cs="Times New Roman"/>
          <w:vertAlign w:val="superscript"/>
          <w:lang w:val="es-MX"/>
        </w:rPr>
        <w:t xml:space="preserve">2 </w:t>
      </w:r>
      <w:r w:rsidRPr="00BD7365">
        <w:rPr>
          <w:rFonts w:ascii="Times New Roman" w:eastAsia="Times New Roman" w:hAnsi="Times New Roman" w:cs="Times New Roman"/>
          <w:lang w:val="es-MX"/>
        </w:rPr>
        <w:t>Grupo de Ecología y Evolución de Vertebrados, Instituto de Biología, Facultad de Ciencias Exactas y Naturales, Universidad de Antioquia, Medellín, Colombia.</w:t>
      </w:r>
    </w:p>
    <w:p w:rsidR="00C77CBB" w:rsidRPr="00BD7365" w:rsidRDefault="0036615D">
      <w:pPr>
        <w:spacing w:after="0" w:line="360" w:lineRule="auto"/>
        <w:rPr>
          <w:rFonts w:ascii="Times New Roman" w:eastAsia="Times New Roman" w:hAnsi="Times New Roman" w:cs="Times New Roman"/>
          <w:lang w:val="es-MX"/>
        </w:rPr>
      </w:pPr>
      <w:r w:rsidRPr="00BD7365">
        <w:rPr>
          <w:rFonts w:ascii="Times New Roman" w:eastAsia="Times New Roman" w:hAnsi="Times New Roman" w:cs="Times New Roman"/>
          <w:vertAlign w:val="superscript"/>
          <w:lang w:val="es-MX"/>
        </w:rPr>
        <w:t xml:space="preserve">3 </w:t>
      </w:r>
      <w:r w:rsidRPr="00BD7365">
        <w:rPr>
          <w:rFonts w:ascii="Times New Roman" w:eastAsia="Times New Roman" w:hAnsi="Times New Roman" w:cs="Times New Roman"/>
          <w:lang w:val="es-MX"/>
        </w:rPr>
        <w:t xml:space="preserve">Laboratorio de Bioclimatología, Instituto de Ecología A.C., Xalapa, Veracruz, </w:t>
      </w:r>
      <w:proofErr w:type="spellStart"/>
      <w:r w:rsidRPr="00BD7365">
        <w:rPr>
          <w:rFonts w:ascii="Times New Roman" w:eastAsia="Times New Roman" w:hAnsi="Times New Roman" w:cs="Times New Roman"/>
          <w:lang w:val="es-MX"/>
        </w:rPr>
        <w:t>Mexico</w:t>
      </w:r>
      <w:proofErr w:type="spellEnd"/>
      <w:r w:rsidRPr="00BD7365">
        <w:rPr>
          <w:rFonts w:ascii="Times New Roman" w:eastAsia="Times New Roman" w:hAnsi="Times New Roman" w:cs="Times New Roman"/>
          <w:lang w:val="es-MX"/>
        </w:rPr>
        <w:t>.</w:t>
      </w:r>
    </w:p>
    <w:p w:rsidR="00C77CBB" w:rsidRPr="00BD7365" w:rsidRDefault="00C77CBB">
      <w:pPr>
        <w:spacing w:after="0" w:line="360" w:lineRule="auto"/>
        <w:rPr>
          <w:rFonts w:ascii="Times New Roman" w:eastAsia="Times New Roman" w:hAnsi="Times New Roman" w:cs="Times New Roman"/>
          <w:lang w:val="es-MX"/>
        </w:rPr>
      </w:pPr>
    </w:p>
    <w:p w:rsidR="00C77CBB" w:rsidRDefault="00C77C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77CBB" w:rsidRDefault="0036615D">
      <w:pPr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page"/>
      </w:r>
    </w:p>
    <w:p w:rsidR="00C77CBB" w:rsidRDefault="003661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Tables</w:t>
      </w: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  <w:bookmarkStart w:id="0" w:name="_heading=h.x21l63k6bedy" w:colFirst="0" w:colLast="0"/>
      <w:bookmarkEnd w:id="0"/>
    </w:p>
    <w:p w:rsidR="00C77CBB" w:rsidRPr="0036615D" w:rsidRDefault="003661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Table S1. </w:t>
      </w:r>
      <w:r w:rsidRPr="0036615D">
        <w:rPr>
          <w:rFonts w:ascii="Times New Roman" w:eastAsia="Times New Roman" w:hAnsi="Times New Roman" w:cs="Times New Roman"/>
          <w:bCs/>
          <w:sz w:val="20"/>
          <w:szCs w:val="20"/>
        </w:rPr>
        <w:t>Climate variable sets selected for each species after correlation filtering (r ≤ 0.8). Dashes (–) indicate that no equivalent variable set was selected for that species.</w:t>
      </w:r>
    </w:p>
    <w:p w:rsidR="00C77CBB" w:rsidRDefault="00C77CB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"/>
        <w:tblW w:w="850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835"/>
      </w:tblGrid>
      <w:tr w:rsidR="00C77CBB">
        <w:trPr>
          <w:trHeight w:val="567"/>
          <w:jc w:val="center"/>
        </w:trPr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germinans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racemosa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R. mangle</w:t>
            </w:r>
          </w:p>
        </w:tc>
      </w:tr>
      <w:tr w:rsidR="00C77CBB" w:rsidRPr="0090797A">
        <w:trPr>
          <w:trHeight w:val="454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Pr="00A524B6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/>
              </w:rPr>
            </w:pPr>
            <w:r w:rsidRPr="00A524B6">
              <w:rPr>
                <w:rFonts w:ascii="Times New Roman" w:eastAsia="Times New Roman" w:hAnsi="Times New Roman" w:cs="Times New Roman"/>
                <w:sz w:val="18"/>
                <w:szCs w:val="18"/>
                <w:lang w:val="es-MX"/>
              </w:rPr>
              <w:t>BIO1, BIO2, BIO5, BIO6, BIO14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Pr="00A524B6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/>
              </w:rPr>
            </w:pPr>
            <w:r w:rsidRPr="00A524B6">
              <w:rPr>
                <w:rFonts w:ascii="Times New Roman" w:eastAsia="Times New Roman" w:hAnsi="Times New Roman" w:cs="Times New Roman"/>
                <w:sz w:val="18"/>
                <w:szCs w:val="18"/>
                <w:lang w:val="es-MX"/>
              </w:rPr>
              <w:t>BIO1, BIO2, BIO5, BIO6, BIO14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Pr="00A524B6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/>
              </w:rPr>
            </w:pPr>
            <w:r w:rsidRPr="00A524B6">
              <w:rPr>
                <w:rFonts w:ascii="Times New Roman" w:eastAsia="Times New Roman" w:hAnsi="Times New Roman" w:cs="Times New Roman"/>
                <w:sz w:val="18"/>
                <w:szCs w:val="18"/>
                <w:lang w:val="es-MX"/>
              </w:rPr>
              <w:t>BIO1, BIO2, BIO5, BIO6, BIO14</w:t>
            </w:r>
          </w:p>
        </w:tc>
      </w:tr>
      <w:tr w:rsidR="00C77CBB" w:rsidRPr="0090797A">
        <w:trPr>
          <w:trHeight w:val="454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Pr="00BD7365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/>
              </w:rPr>
            </w:pPr>
            <w:r w:rsidRPr="00BD7365">
              <w:rPr>
                <w:rFonts w:ascii="Times New Roman" w:eastAsia="Times New Roman" w:hAnsi="Times New Roman" w:cs="Times New Roman"/>
                <w:sz w:val="18"/>
                <w:szCs w:val="18"/>
                <w:lang w:val="es-MX"/>
              </w:rPr>
              <w:t>BIO1, BIO5, BIO6, BIO13, BIO14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Pr="00BD7365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/>
              </w:rPr>
            </w:pPr>
            <w:r w:rsidRPr="00BD7365">
              <w:rPr>
                <w:rFonts w:ascii="Times New Roman" w:eastAsia="Times New Roman" w:hAnsi="Times New Roman" w:cs="Times New Roman"/>
                <w:sz w:val="18"/>
                <w:szCs w:val="18"/>
                <w:lang w:val="es-MX"/>
              </w:rPr>
              <w:t>BIO1, BIO5, BIO6, BIO13, BIO14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Pr="00BD7365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/>
              </w:rPr>
            </w:pPr>
            <w:r w:rsidRPr="00BD7365">
              <w:rPr>
                <w:rFonts w:ascii="Times New Roman" w:eastAsia="Times New Roman" w:hAnsi="Times New Roman" w:cs="Times New Roman"/>
                <w:sz w:val="18"/>
                <w:szCs w:val="18"/>
                <w:lang w:val="es-MX"/>
              </w:rPr>
              <w:t>BIO1, BIO5, BIO6, BIO13, BIO14</w:t>
            </w:r>
          </w:p>
        </w:tc>
      </w:tr>
      <w:tr w:rsidR="00C77CBB" w:rsidRPr="0090797A">
        <w:trPr>
          <w:trHeight w:val="454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Pr="00BD7365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/>
              </w:rPr>
            </w:pPr>
            <w:r w:rsidRPr="00BD7365">
              <w:rPr>
                <w:rFonts w:ascii="Times New Roman" w:eastAsia="Times New Roman" w:hAnsi="Times New Roman" w:cs="Times New Roman"/>
                <w:sz w:val="18"/>
                <w:szCs w:val="18"/>
                <w:lang w:val="es-MX"/>
              </w:rPr>
              <w:t>BIO1, BIO5, BIO7, BIO13, BIO14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Pr="00BD7365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/>
              </w:rPr>
            </w:pPr>
            <w:r w:rsidRPr="00BD7365">
              <w:rPr>
                <w:rFonts w:ascii="Times New Roman" w:eastAsia="Times New Roman" w:hAnsi="Times New Roman" w:cs="Times New Roman"/>
                <w:sz w:val="18"/>
                <w:szCs w:val="18"/>
                <w:lang w:val="es-MX"/>
              </w:rPr>
              <w:t>BIO1, BIO5, BIO7, BIO13, BIO14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Pr="00BD7365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/>
              </w:rPr>
            </w:pPr>
            <w:r w:rsidRPr="00BD7365">
              <w:rPr>
                <w:rFonts w:ascii="Times New Roman" w:eastAsia="Times New Roman" w:hAnsi="Times New Roman" w:cs="Times New Roman"/>
                <w:sz w:val="18"/>
                <w:szCs w:val="18"/>
                <w:lang w:val="es-MX"/>
              </w:rPr>
              <w:t>BIO1, BIO5, BIO7, BIO13, BIO14</w:t>
            </w:r>
          </w:p>
        </w:tc>
      </w:tr>
      <w:tr w:rsidR="00C77CBB" w:rsidRPr="0090797A">
        <w:trPr>
          <w:trHeight w:val="454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Pr="00BD7365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/>
              </w:rPr>
            </w:pPr>
            <w:r w:rsidRPr="00BD7365">
              <w:rPr>
                <w:rFonts w:ascii="Times New Roman" w:eastAsia="Times New Roman" w:hAnsi="Times New Roman" w:cs="Times New Roman"/>
                <w:sz w:val="18"/>
                <w:szCs w:val="18"/>
                <w:lang w:val="es-MX"/>
              </w:rPr>
              <w:t>BIO2, BIO5, BIO6, BIO13, BIO14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Pr="00BD7365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/>
              </w:rPr>
            </w:pPr>
            <w:r w:rsidRPr="00BD7365">
              <w:rPr>
                <w:rFonts w:ascii="Times New Roman" w:eastAsia="Times New Roman" w:hAnsi="Times New Roman" w:cs="Times New Roman"/>
                <w:sz w:val="18"/>
                <w:szCs w:val="18"/>
                <w:lang w:val="es-MX"/>
              </w:rPr>
              <w:t>BIO2, BIO5, BIO6, BIO13, BIO14</w:t>
            </w:r>
          </w:p>
        </w:tc>
      </w:tr>
      <w:tr w:rsidR="00C77CBB" w:rsidRPr="0090797A">
        <w:trPr>
          <w:trHeight w:val="454"/>
          <w:jc w:val="center"/>
        </w:trPr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Pr="00BD7365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/>
              </w:rPr>
            </w:pPr>
            <w:r w:rsidRPr="00BD7365">
              <w:rPr>
                <w:rFonts w:ascii="Times New Roman" w:eastAsia="Times New Roman" w:hAnsi="Times New Roman" w:cs="Times New Roman"/>
                <w:sz w:val="18"/>
                <w:szCs w:val="18"/>
                <w:lang w:val="es-MX"/>
              </w:rPr>
              <w:t>BIO4, BIO5, BIO6, BIO13, BIO14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Pr="00BD7365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/>
              </w:rPr>
            </w:pPr>
            <w:r w:rsidRPr="00BD7365">
              <w:rPr>
                <w:rFonts w:ascii="Times New Roman" w:eastAsia="Times New Roman" w:hAnsi="Times New Roman" w:cs="Times New Roman"/>
                <w:sz w:val="18"/>
                <w:szCs w:val="18"/>
                <w:lang w:val="es-MX"/>
              </w:rPr>
              <w:t>BIO4, BIO5, BIO6, BIO13, BIO14</w:t>
            </w:r>
          </w:p>
        </w:tc>
      </w:tr>
    </w:tbl>
    <w:p w:rsidR="00C77CBB" w:rsidRPr="00BD7365" w:rsidRDefault="00C77C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s-MX"/>
        </w:rPr>
      </w:pPr>
    </w:p>
    <w:p w:rsidR="00C77CBB" w:rsidRDefault="003661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Note: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Variables were obtained from the </w:t>
      </w:r>
      <w:proofErr w:type="spellStart"/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WorldClim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v2.1 </w:t>
      </w:r>
      <w:r w:rsidRPr="00830A15">
        <w:rPr>
          <w:rFonts w:ascii="Times New Roman" w:eastAsia="Times New Roman" w:hAnsi="Times New Roman" w:cs="Times New Roman"/>
          <w:sz w:val="18"/>
          <w:szCs w:val="18"/>
        </w:rPr>
        <w:t>database [41].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BIO1 = Annual Mean Temperature (°C); BIO2 = Mean Diurnal Range (°C); BIO4 = Temperature Seasonality (°C); BIO5 = Maximum Temperature of the Warmest Month (°C); BIO6 = Minimum Temperature of the Coldest Month (°C); BIO7 = Annual Temperature Range (°C); BIO13 = Precipitation of the Wettest Month (mm); BIO14 = Precipitation of the Driest Month (mm).</w:t>
      </w: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:rsidR="00C77CBB" w:rsidRDefault="00C77CBB">
      <w:pPr>
        <w:spacing w:after="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77CBB" w:rsidRDefault="00C77CBB">
      <w:pPr>
        <w:spacing w:after="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77CBB" w:rsidRDefault="003661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Tabl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S2.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Selected models and eva</w:t>
      </w:r>
      <w:r w:rsidR="00830A15">
        <w:rPr>
          <w:rFonts w:ascii="Times New Roman" w:eastAsia="Times New Roman" w:hAnsi="Times New Roman" w:cs="Times New Roman"/>
          <w:sz w:val="20"/>
          <w:szCs w:val="20"/>
        </w:rPr>
        <w:t>luation metrics for each species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Model parameters include the regularization multiplier (Rm), feature classes (Fc), and variable set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Var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set). Evaluation metrics include the AUC ratio (&gt;1 indicates better-than-random performance), omission rate (&lt;0.05),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dAIC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(&lt;2 indicates comparable models).</w:t>
      </w: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0"/>
        <w:tblW w:w="7479" w:type="dxa"/>
        <w:jc w:val="center"/>
        <w:tblInd w:w="0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652"/>
        <w:gridCol w:w="1306"/>
        <w:gridCol w:w="1431"/>
        <w:gridCol w:w="1290"/>
      </w:tblGrid>
      <w:tr w:rsidR="00C77CBB" w:rsidTr="00C77C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77CBB" w:rsidRDefault="0036615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Species</w:t>
            </w:r>
          </w:p>
        </w:tc>
        <w:tc>
          <w:tcPr>
            <w:tcW w:w="16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77CBB" w:rsidRDefault="00366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Model parameters</w:t>
            </w:r>
          </w:p>
        </w:tc>
        <w:tc>
          <w:tcPr>
            <w:tcW w:w="13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77CBB" w:rsidRDefault="00366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AUC ratio (&gt;1)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77CBB" w:rsidRDefault="00366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Omission rate (&lt;0.05)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77CBB" w:rsidRDefault="00366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dAIC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(&lt;2)</w:t>
            </w:r>
          </w:p>
        </w:tc>
      </w:tr>
      <w:tr w:rsidR="00C77CBB" w:rsidTr="00C77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77CBB" w:rsidRDefault="0036615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germinans</w:t>
            </w:r>
            <w:proofErr w:type="spellEnd"/>
          </w:p>
        </w:tc>
        <w:tc>
          <w:tcPr>
            <w:tcW w:w="1652" w:type="dxa"/>
            <w:tcBorders>
              <w:top w:val="single" w:sz="4" w:space="0" w:color="000000"/>
            </w:tcBorders>
            <w:shd w:val="clear" w:color="auto" w:fill="auto"/>
          </w:tcPr>
          <w:p w:rsidR="00C77CBB" w:rsidRDefault="0036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Rm = 0.1</w:t>
            </w:r>
          </w:p>
          <w:p w:rsidR="00C77CBB" w:rsidRDefault="0036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Fc =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lqp</w:t>
            </w:r>
            <w:proofErr w:type="spellEnd"/>
          </w:p>
          <w:p w:rsidR="00C77CBB" w:rsidRDefault="0036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set = 01</w:t>
            </w:r>
          </w:p>
        </w:tc>
        <w:tc>
          <w:tcPr>
            <w:tcW w:w="130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77CBB" w:rsidRDefault="0036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1.46</w:t>
            </w:r>
          </w:p>
        </w:tc>
        <w:tc>
          <w:tcPr>
            <w:tcW w:w="143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77CBB" w:rsidRDefault="0036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0.037</w:t>
            </w:r>
          </w:p>
        </w:tc>
        <w:tc>
          <w:tcPr>
            <w:tcW w:w="12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77CBB" w:rsidRDefault="0036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77CBB" w:rsidTr="00C77CBB">
        <w:trPr>
          <w:trHeight w:val="9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bottom w:val="nil"/>
            </w:tcBorders>
            <w:vAlign w:val="center"/>
          </w:tcPr>
          <w:p w:rsidR="00C77CBB" w:rsidRDefault="0036615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racemosa</w:t>
            </w:r>
            <w:proofErr w:type="spellEnd"/>
          </w:p>
        </w:tc>
        <w:tc>
          <w:tcPr>
            <w:tcW w:w="1652" w:type="dxa"/>
            <w:tcBorders>
              <w:bottom w:val="nil"/>
            </w:tcBorders>
          </w:tcPr>
          <w:p w:rsidR="00C77CBB" w:rsidRDefault="00366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Rm = 0.1</w:t>
            </w:r>
          </w:p>
          <w:p w:rsidR="00C77CBB" w:rsidRDefault="00366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Fc =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lqp</w:t>
            </w:r>
            <w:proofErr w:type="spellEnd"/>
          </w:p>
          <w:p w:rsidR="00C77CBB" w:rsidRDefault="00366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set = 01</w:t>
            </w:r>
          </w:p>
        </w:tc>
        <w:tc>
          <w:tcPr>
            <w:tcW w:w="1306" w:type="dxa"/>
            <w:tcBorders>
              <w:bottom w:val="nil"/>
            </w:tcBorders>
            <w:vAlign w:val="center"/>
          </w:tcPr>
          <w:p w:rsidR="00C77CBB" w:rsidRDefault="00366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1.44</w:t>
            </w:r>
          </w:p>
        </w:tc>
        <w:tc>
          <w:tcPr>
            <w:tcW w:w="1431" w:type="dxa"/>
            <w:tcBorders>
              <w:bottom w:val="nil"/>
            </w:tcBorders>
            <w:vAlign w:val="center"/>
          </w:tcPr>
          <w:p w:rsidR="00C77CBB" w:rsidRDefault="00366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0.039</w:t>
            </w:r>
          </w:p>
        </w:tc>
        <w:tc>
          <w:tcPr>
            <w:tcW w:w="1290" w:type="dxa"/>
            <w:tcBorders>
              <w:bottom w:val="nil"/>
            </w:tcBorders>
            <w:vAlign w:val="center"/>
          </w:tcPr>
          <w:p w:rsidR="00C77CBB" w:rsidRDefault="00366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77CBB" w:rsidTr="00C77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C77CBB" w:rsidRDefault="0036615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R. mangle</w:t>
            </w:r>
          </w:p>
        </w:tc>
        <w:tc>
          <w:tcPr>
            <w:tcW w:w="1652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C77CBB" w:rsidRDefault="0036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Rm = 0.1</w:t>
            </w:r>
          </w:p>
          <w:p w:rsidR="00C77CBB" w:rsidRDefault="0036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Fc =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lqp</w:t>
            </w:r>
            <w:proofErr w:type="spellEnd"/>
          </w:p>
          <w:p w:rsidR="00C77CBB" w:rsidRDefault="0036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set = 01</w:t>
            </w:r>
          </w:p>
        </w:tc>
        <w:tc>
          <w:tcPr>
            <w:tcW w:w="1306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C77CBB" w:rsidRDefault="0036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1.43</w:t>
            </w:r>
          </w:p>
        </w:tc>
        <w:tc>
          <w:tcPr>
            <w:tcW w:w="1431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C77CBB" w:rsidRDefault="0036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290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C77CBB" w:rsidRDefault="003661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C77CBB" w:rsidRDefault="00C77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77CBB" w:rsidRDefault="00C77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77CBB" w:rsidRDefault="00C77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77CBB" w:rsidRDefault="00C77C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77CBB" w:rsidRDefault="00C77C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77CBB" w:rsidRDefault="003661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Tabl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S3.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Predictor variables used in the s</w:t>
      </w:r>
      <w:r w:rsidR="00D65AE3">
        <w:rPr>
          <w:rFonts w:ascii="Times New Roman" w:eastAsia="Times New Roman" w:hAnsi="Times New Roman" w:cs="Times New Roman"/>
          <w:color w:val="000000"/>
          <w:sz w:val="20"/>
          <w:szCs w:val="20"/>
        </w:rPr>
        <w:t>elected models for each species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their percentage contribution. Dashes (–) indicate that the variable was not included in the final model.</w:t>
      </w:r>
    </w:p>
    <w:p w:rsidR="00C77CBB" w:rsidRDefault="00C77C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1"/>
        <w:tblW w:w="872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389"/>
        <w:gridCol w:w="1445"/>
        <w:gridCol w:w="1445"/>
        <w:gridCol w:w="1445"/>
      </w:tblGrid>
      <w:tr w:rsidR="00C77CBB">
        <w:trPr>
          <w:trHeight w:val="567"/>
          <w:jc w:val="center"/>
        </w:trPr>
        <w:tc>
          <w:tcPr>
            <w:tcW w:w="4389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germinans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racemosa</w:t>
            </w:r>
            <w:proofErr w:type="spellEnd"/>
          </w:p>
        </w:tc>
        <w:tc>
          <w:tcPr>
            <w:tcW w:w="14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R. mangle</w:t>
            </w:r>
          </w:p>
        </w:tc>
      </w:tr>
      <w:tr w:rsidR="00C77CBB">
        <w:trPr>
          <w:trHeight w:val="567"/>
          <w:jc w:val="center"/>
        </w:trPr>
        <w:tc>
          <w:tcPr>
            <w:tcW w:w="4389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C77CBB" w:rsidRDefault="0036615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Annual Mean Temperature (BIO1, °C) </w:t>
            </w:r>
          </w:p>
        </w:tc>
        <w:tc>
          <w:tcPr>
            <w:tcW w:w="1445" w:type="dxa"/>
            <w:tcBorders>
              <w:top w:val="single" w:sz="4" w:space="0" w:color="000000"/>
              <w:lef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37.4</w:t>
            </w:r>
          </w:p>
        </w:tc>
        <w:tc>
          <w:tcPr>
            <w:tcW w:w="1445" w:type="dxa"/>
            <w:tcBorders>
              <w:top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26.3</w:t>
            </w:r>
          </w:p>
        </w:tc>
        <w:tc>
          <w:tcPr>
            <w:tcW w:w="1445" w:type="dxa"/>
            <w:tcBorders>
              <w:top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19.0</w:t>
            </w:r>
          </w:p>
        </w:tc>
      </w:tr>
      <w:tr w:rsidR="00C77CBB">
        <w:trPr>
          <w:trHeight w:val="567"/>
          <w:jc w:val="center"/>
        </w:trPr>
        <w:tc>
          <w:tcPr>
            <w:tcW w:w="4389" w:type="dxa"/>
            <w:tcBorders>
              <w:top w:val="nil"/>
              <w:left w:val="nil"/>
              <w:right w:val="nil"/>
            </w:tcBorders>
            <w:vAlign w:val="center"/>
          </w:tcPr>
          <w:p w:rsidR="00C77CBB" w:rsidRDefault="0036615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Mean Diurnal Range (BIO2, °C)</w:t>
            </w:r>
          </w:p>
        </w:tc>
        <w:tc>
          <w:tcPr>
            <w:tcW w:w="1445" w:type="dxa"/>
            <w:tcBorders>
              <w:top w:val="nil"/>
              <w:lef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20.6</w:t>
            </w:r>
          </w:p>
        </w:tc>
        <w:tc>
          <w:tcPr>
            <w:tcW w:w="1445" w:type="dxa"/>
            <w:tcBorders>
              <w:top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22.9</w:t>
            </w:r>
          </w:p>
        </w:tc>
        <w:tc>
          <w:tcPr>
            <w:tcW w:w="1445" w:type="dxa"/>
            <w:tcBorders>
              <w:top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22.4</w:t>
            </w:r>
          </w:p>
        </w:tc>
      </w:tr>
      <w:tr w:rsidR="00C77CBB">
        <w:trPr>
          <w:trHeight w:val="567"/>
          <w:jc w:val="center"/>
        </w:trPr>
        <w:tc>
          <w:tcPr>
            <w:tcW w:w="4389" w:type="dxa"/>
            <w:tcBorders>
              <w:top w:val="nil"/>
              <w:left w:val="nil"/>
              <w:right w:val="nil"/>
            </w:tcBorders>
            <w:vAlign w:val="center"/>
          </w:tcPr>
          <w:p w:rsidR="00C77CBB" w:rsidRDefault="0036615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Maximum Temperature of the Warmest Month (BIO5, °C) </w:t>
            </w:r>
          </w:p>
        </w:tc>
        <w:tc>
          <w:tcPr>
            <w:tcW w:w="1445" w:type="dxa"/>
            <w:tcBorders>
              <w:top w:val="nil"/>
              <w:lef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1445" w:type="dxa"/>
            <w:tcBorders>
              <w:top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45" w:type="dxa"/>
            <w:tcBorders>
              <w:top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</w:tr>
      <w:tr w:rsidR="00C77CBB">
        <w:trPr>
          <w:trHeight w:val="567"/>
          <w:jc w:val="center"/>
        </w:trPr>
        <w:tc>
          <w:tcPr>
            <w:tcW w:w="4389" w:type="dxa"/>
            <w:tcBorders>
              <w:top w:val="nil"/>
              <w:left w:val="nil"/>
              <w:right w:val="nil"/>
            </w:tcBorders>
            <w:vAlign w:val="center"/>
          </w:tcPr>
          <w:p w:rsidR="00C77CBB" w:rsidRDefault="0036615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Minimum Temperature of the Coldest Month (BIO6, °C) </w:t>
            </w:r>
          </w:p>
        </w:tc>
        <w:tc>
          <w:tcPr>
            <w:tcW w:w="1445" w:type="dxa"/>
            <w:tcBorders>
              <w:top w:val="nil"/>
              <w:lef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22.2</w:t>
            </w:r>
          </w:p>
        </w:tc>
        <w:tc>
          <w:tcPr>
            <w:tcW w:w="1445" w:type="dxa"/>
            <w:tcBorders>
              <w:top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25.6</w:t>
            </w:r>
          </w:p>
        </w:tc>
        <w:tc>
          <w:tcPr>
            <w:tcW w:w="1445" w:type="dxa"/>
            <w:tcBorders>
              <w:top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32.2</w:t>
            </w:r>
          </w:p>
        </w:tc>
      </w:tr>
      <w:tr w:rsidR="00C77CBB">
        <w:trPr>
          <w:trHeight w:val="567"/>
          <w:jc w:val="center"/>
        </w:trPr>
        <w:tc>
          <w:tcPr>
            <w:tcW w:w="4389" w:type="dxa"/>
            <w:tcBorders>
              <w:top w:val="nil"/>
              <w:left w:val="nil"/>
              <w:right w:val="nil"/>
            </w:tcBorders>
            <w:vAlign w:val="center"/>
          </w:tcPr>
          <w:p w:rsidR="00C77CBB" w:rsidRDefault="0036615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Precipitation of the Wettest Month (BIO13, mm) </w:t>
            </w:r>
          </w:p>
        </w:tc>
        <w:tc>
          <w:tcPr>
            <w:tcW w:w="1445" w:type="dxa"/>
            <w:tcBorders>
              <w:top w:val="nil"/>
              <w:lef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8.3</w:t>
            </w:r>
          </w:p>
        </w:tc>
        <w:tc>
          <w:tcPr>
            <w:tcW w:w="1445" w:type="dxa"/>
            <w:tcBorders>
              <w:top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14.5</w:t>
            </w:r>
          </w:p>
        </w:tc>
        <w:tc>
          <w:tcPr>
            <w:tcW w:w="1445" w:type="dxa"/>
            <w:tcBorders>
              <w:top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13.1</w:t>
            </w:r>
          </w:p>
        </w:tc>
      </w:tr>
      <w:tr w:rsidR="00C77CBB">
        <w:trPr>
          <w:trHeight w:val="567"/>
          <w:jc w:val="center"/>
        </w:trPr>
        <w:tc>
          <w:tcPr>
            <w:tcW w:w="4389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Precipitation of the Driest Month (BIO14, mm) </w:t>
            </w:r>
          </w:p>
        </w:tc>
        <w:tc>
          <w:tcPr>
            <w:tcW w:w="1445" w:type="dxa"/>
            <w:tcBorders>
              <w:left w:val="nil"/>
              <w:bottom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</w:tr>
    </w:tbl>
    <w:p w:rsidR="00C77CBB" w:rsidRDefault="00C77CBB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</w:rPr>
        <w:sectPr w:rsidR="00C77CBB">
          <w:pgSz w:w="12240" w:h="15840"/>
          <w:pgMar w:top="1418" w:right="1701" w:bottom="1418" w:left="1701" w:header="709" w:footer="709" w:gutter="0"/>
          <w:pgNumType w:start="1"/>
          <w:cols w:space="720"/>
        </w:sectPr>
      </w:pPr>
    </w:p>
    <w:p w:rsidR="00C77CBB" w:rsidRDefault="003661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Tabl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S4.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Effect of topographic correction on current and future </w:t>
      </w:r>
      <w:r w:rsidR="002E56F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species distribution 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models. Values represent potential distribution area (pixels) retained after applying the topographic filter (Climate</w:t>
      </w:r>
      <w:r w:rsidR="006B0B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6B0B0F" w:rsidRPr="006B0B0F">
        <w:rPr>
          <w:rFonts w:ascii="Times New Roman" w:eastAsia="Times New Roman" w:hAnsi="Times New Roman" w:cs="Times New Roman"/>
          <w:bCs/>
          <w:sz w:val="18"/>
          <w:szCs w:val="18"/>
        </w:rPr>
        <w:t>∩</w:t>
      </w:r>
      <w:r w:rsidR="00320AF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Topography), </w:t>
      </w:r>
      <w:r w:rsidR="00320AFB" w:rsidRPr="00320AF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representing the intersection between climatic </w:t>
      </w:r>
      <w:r w:rsidR="00320AF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conditions </w:t>
      </w:r>
      <w:r w:rsidR="00320AFB" w:rsidRPr="00320AFB">
        <w:rPr>
          <w:rFonts w:ascii="Times New Roman" w:eastAsia="Times New Roman" w:hAnsi="Times New Roman" w:cs="Times New Roman"/>
          <w:color w:val="000000"/>
          <w:sz w:val="20"/>
          <w:szCs w:val="20"/>
        </w:rPr>
        <w:t>and topographic constraints defining effective habitat availability.</w:t>
      </w: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2"/>
        <w:tblW w:w="950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718"/>
        <w:gridCol w:w="870"/>
        <w:gridCol w:w="1575"/>
        <w:gridCol w:w="900"/>
        <w:gridCol w:w="1606"/>
        <w:gridCol w:w="942"/>
        <w:gridCol w:w="1893"/>
      </w:tblGrid>
      <w:tr w:rsidR="00C77CBB">
        <w:trPr>
          <w:trHeight w:val="567"/>
          <w:jc w:val="center"/>
        </w:trPr>
        <w:tc>
          <w:tcPr>
            <w:tcW w:w="1718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germinans</w:t>
            </w:r>
            <w:proofErr w:type="spellEnd"/>
          </w:p>
        </w:tc>
        <w:tc>
          <w:tcPr>
            <w:tcW w:w="250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racemosa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R. mangle</w:t>
            </w:r>
          </w:p>
        </w:tc>
      </w:tr>
      <w:tr w:rsidR="00C77CBB">
        <w:trPr>
          <w:trHeight w:val="564"/>
          <w:jc w:val="center"/>
        </w:trPr>
        <w:tc>
          <w:tcPr>
            <w:tcW w:w="171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Climate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 w:rsidP="006B0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Climate</w:t>
            </w:r>
            <w:r w:rsidR="006B0B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6B0B0F" w:rsidRPr="006B0B0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∩</w:t>
            </w:r>
            <w:r w:rsidRPr="006B0B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6B0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B0B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Topography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Climate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Pr="006B0B0F" w:rsidRDefault="0036615D" w:rsidP="006B0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0B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Climate </w:t>
            </w:r>
            <w:r w:rsidR="006B0B0F" w:rsidRPr="006B0B0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∩</w:t>
            </w:r>
            <w:r w:rsidRPr="006B0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B0B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Topography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Pr="006B0B0F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0B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Climate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Pr="006B0B0F" w:rsidRDefault="0036615D" w:rsidP="006B0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B0B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Climate </w:t>
            </w:r>
            <w:r w:rsidR="006B0B0F" w:rsidRPr="006B0B0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∩</w:t>
            </w:r>
            <w:r w:rsidRPr="006B0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B0B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Topography</w:t>
            </w:r>
          </w:p>
        </w:tc>
      </w:tr>
      <w:tr w:rsidR="00C77CBB">
        <w:trPr>
          <w:trHeight w:val="454"/>
          <w:jc w:val="center"/>
        </w:trPr>
        <w:tc>
          <w:tcPr>
            <w:tcW w:w="171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Current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237,775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36615D" w:rsidP="00BD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46,502 (19.6%)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258,352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36615D" w:rsidP="00BD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48,547 (18.8%)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248,811</w:t>
            </w:r>
          </w:p>
        </w:tc>
        <w:tc>
          <w:tcPr>
            <w:tcW w:w="189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BD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45,850 (18.4</w:t>
            </w:r>
            <w:r w:rsidR="0036615D">
              <w:rPr>
                <w:rFonts w:ascii="Times New Roman" w:eastAsia="Times New Roman" w:hAnsi="Times New Roman" w:cs="Times New Roman"/>
                <w:sz w:val="18"/>
                <w:szCs w:val="18"/>
              </w:rPr>
              <w:t>%)</w:t>
            </w:r>
          </w:p>
        </w:tc>
      </w:tr>
      <w:tr w:rsidR="00C77CBB">
        <w:trPr>
          <w:trHeight w:val="454"/>
          <w:jc w:val="center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SSP2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4.5 (2050)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257,770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36615D" w:rsidP="00BD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41,394 (16.1%)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278,535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BD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41,785 (15.0</w:t>
            </w:r>
            <w:r w:rsidR="0036615D">
              <w:rPr>
                <w:rFonts w:ascii="Times New Roman" w:eastAsia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247,982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BD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41,369 (16.7</w:t>
            </w:r>
            <w:r w:rsidR="0036615D">
              <w:rPr>
                <w:rFonts w:ascii="Times New Roman" w:eastAsia="Times New Roman" w:hAnsi="Times New Roman" w:cs="Times New Roman"/>
                <w:sz w:val="18"/>
                <w:szCs w:val="18"/>
              </w:rPr>
              <w:t>%)</w:t>
            </w:r>
          </w:p>
        </w:tc>
      </w:tr>
      <w:tr w:rsidR="00C77CBB">
        <w:trPr>
          <w:trHeight w:val="454"/>
          <w:jc w:val="center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SSP3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7.0 (2050)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247,601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36615D" w:rsidP="00BD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39,785 (16.1%)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263,563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BD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40,030 (15.2</w:t>
            </w:r>
            <w:r w:rsidR="0036615D">
              <w:rPr>
                <w:rFonts w:ascii="Times New Roman" w:eastAsia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240,456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BD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39,834 (16.6</w:t>
            </w:r>
            <w:r w:rsidR="0036615D">
              <w:rPr>
                <w:rFonts w:ascii="Times New Roman" w:eastAsia="Times New Roman" w:hAnsi="Times New Roman" w:cs="Times New Roman"/>
                <w:sz w:val="18"/>
                <w:szCs w:val="18"/>
              </w:rPr>
              <w:t>%)</w:t>
            </w:r>
          </w:p>
        </w:tc>
      </w:tr>
      <w:tr w:rsidR="00C77CBB">
        <w:trPr>
          <w:trHeight w:val="454"/>
          <w:jc w:val="center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SSP5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8.5 (2050)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242,301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36615D" w:rsidP="00BD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39,612 (16.3%)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253,680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BD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40,026 (15.8</w:t>
            </w:r>
            <w:r w:rsidR="0036615D">
              <w:rPr>
                <w:rFonts w:ascii="Times New Roman" w:eastAsia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235,024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BD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39,935 (17.0</w:t>
            </w:r>
            <w:r w:rsidR="0036615D">
              <w:rPr>
                <w:rFonts w:ascii="Times New Roman" w:eastAsia="Times New Roman" w:hAnsi="Times New Roman" w:cs="Times New Roman"/>
                <w:sz w:val="18"/>
                <w:szCs w:val="18"/>
              </w:rPr>
              <w:t>%)</w:t>
            </w:r>
          </w:p>
        </w:tc>
      </w:tr>
      <w:tr w:rsidR="00C77CBB">
        <w:trPr>
          <w:trHeight w:val="454"/>
          <w:jc w:val="center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SSP2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4.5 (2070)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234,797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36615D" w:rsidP="00BD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39,475 (16.8%)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246,239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BD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39,915 (16.2</w:t>
            </w:r>
            <w:r w:rsidR="0036615D">
              <w:rPr>
                <w:rFonts w:ascii="Times New Roman" w:eastAsia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228,483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BD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39,945 (17.5</w:t>
            </w:r>
            <w:r w:rsidR="0036615D">
              <w:rPr>
                <w:rFonts w:ascii="Times New Roman" w:eastAsia="Times New Roman" w:hAnsi="Times New Roman" w:cs="Times New Roman"/>
                <w:sz w:val="18"/>
                <w:szCs w:val="18"/>
              </w:rPr>
              <w:t>%)</w:t>
            </w:r>
          </w:p>
        </w:tc>
      </w:tr>
      <w:tr w:rsidR="00C77CBB">
        <w:trPr>
          <w:trHeight w:val="454"/>
          <w:jc w:val="center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SSP3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7.0 (2070)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210,062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36615D" w:rsidP="00BD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35,907 (17.1%)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217,624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BD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35,901 (16.5</w:t>
            </w:r>
            <w:r w:rsidR="0036615D">
              <w:rPr>
                <w:rFonts w:ascii="Times New Roman" w:eastAsia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206,553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7CBB" w:rsidRDefault="00BD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36,690 (17.8</w:t>
            </w:r>
            <w:r w:rsidR="0036615D">
              <w:rPr>
                <w:rFonts w:ascii="Times New Roman" w:eastAsia="Times New Roman" w:hAnsi="Times New Roman" w:cs="Times New Roman"/>
                <w:sz w:val="18"/>
                <w:szCs w:val="18"/>
              </w:rPr>
              <w:t>%)</w:t>
            </w:r>
          </w:p>
        </w:tc>
      </w:tr>
      <w:tr w:rsidR="00C77CBB">
        <w:trPr>
          <w:trHeight w:val="454"/>
          <w:jc w:val="center"/>
        </w:trPr>
        <w:tc>
          <w:tcPr>
            <w:tcW w:w="171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SSP5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8.5 (2070)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181,401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C77CBB" w:rsidRDefault="0036615D" w:rsidP="00BD7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31,528 (17.4%)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186,990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31,421 (16.8%)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181,967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32,209 (17.7%)</w:t>
            </w:r>
          </w:p>
        </w:tc>
      </w:tr>
    </w:tbl>
    <w:p w:rsidR="00C77CBB" w:rsidRDefault="00C77C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C77CBB" w:rsidRDefault="00C77CB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7CBB" w:rsidRDefault="00C77CB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3661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Table S5. </w:t>
      </w:r>
      <w:r w:rsidRPr="0036615D">
        <w:rPr>
          <w:rFonts w:ascii="Times New Roman" w:eastAsia="Times New Roman" w:hAnsi="Times New Roman" w:cs="Times New Roman"/>
          <w:bCs/>
          <w:sz w:val="20"/>
          <w:szCs w:val="20"/>
        </w:rPr>
        <w:t>Change trends in potential distribution (Climate ∩ Topography) of</w:t>
      </w:r>
      <w:r w:rsidRPr="0036615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A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germinans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, L.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racemosa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, and R. mangle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under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six climate change scenarios in the Eastern Pacific. Values </w:t>
      </w:r>
      <w:r w:rsidRPr="00320AFB">
        <w:rPr>
          <w:rFonts w:ascii="Times New Roman" w:eastAsia="Times New Roman" w:hAnsi="Times New Roman" w:cs="Times New Roman"/>
          <w:sz w:val="20"/>
          <w:szCs w:val="20"/>
        </w:rPr>
        <w:t xml:space="preserve">represent </w:t>
      </w:r>
      <w:r w:rsidR="00320AFB" w:rsidRPr="00320AFB">
        <w:rPr>
          <w:rFonts w:ascii="Times New Roman" w:eastAsia="Times New Roman" w:hAnsi="Times New Roman" w:cs="Times New Roman"/>
          <w:sz w:val="20"/>
          <w:szCs w:val="20"/>
        </w:rPr>
        <w:t>topographically constrained</w:t>
      </w:r>
      <w:r w:rsidR="00320AF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predicted distribution area (pixels) and percentage change relative to the current distribution</w:t>
      </w:r>
      <w:r w:rsidR="00320AFB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tbl>
      <w:tblPr>
        <w:tblStyle w:val="a3"/>
        <w:tblW w:w="1212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59"/>
        <w:gridCol w:w="1711"/>
        <w:gridCol w:w="1711"/>
        <w:gridCol w:w="1711"/>
        <w:gridCol w:w="1711"/>
        <w:gridCol w:w="1711"/>
        <w:gridCol w:w="1711"/>
      </w:tblGrid>
      <w:tr w:rsidR="00C77CBB">
        <w:trPr>
          <w:trHeight w:val="284"/>
        </w:trPr>
        <w:tc>
          <w:tcPr>
            <w:tcW w:w="185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germinans</w:t>
            </w:r>
            <w:proofErr w:type="spellEnd"/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racemosa</w:t>
            </w:r>
            <w:proofErr w:type="spellEnd"/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R. mangle</w:t>
            </w:r>
          </w:p>
        </w:tc>
      </w:tr>
      <w:tr w:rsidR="00C77CBB">
        <w:trPr>
          <w:trHeight w:val="284"/>
        </w:trPr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Area (pixels)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Change (%)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Area (pixels)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Change (%)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Area (pixels)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Change (%)</w:t>
            </w:r>
          </w:p>
        </w:tc>
      </w:tr>
      <w:tr w:rsidR="00C77CBB">
        <w:trPr>
          <w:trHeight w:val="454"/>
        </w:trPr>
        <w:tc>
          <w:tcPr>
            <w:tcW w:w="185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Current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46,502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48,547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45,850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–</w:t>
            </w:r>
          </w:p>
        </w:tc>
      </w:tr>
      <w:tr w:rsidR="00C77CBB">
        <w:trPr>
          <w:trHeight w:val="454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SSP2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4.5 (2050)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41,394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-11.0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41,785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-13.9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41,369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-9.8</w:t>
            </w:r>
          </w:p>
        </w:tc>
      </w:tr>
      <w:tr w:rsidR="00C77CBB">
        <w:trPr>
          <w:trHeight w:val="454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SSP3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7.0 (2050)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39,785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-14.4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40,030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-17.5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39,834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-13.1</w:t>
            </w:r>
          </w:p>
        </w:tc>
      </w:tr>
      <w:tr w:rsidR="00C77CBB">
        <w:trPr>
          <w:trHeight w:val="454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SSP5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8.5 (2050)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39,612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-14.8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40,026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-17.6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39,935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-12.9</w:t>
            </w:r>
          </w:p>
        </w:tc>
      </w:tr>
      <w:tr w:rsidR="00C77CBB">
        <w:trPr>
          <w:trHeight w:val="454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SSP2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4.5 (2070)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39,475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-15.1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39,915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-17.8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39,945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-12.9</w:t>
            </w:r>
          </w:p>
        </w:tc>
      </w:tr>
      <w:tr w:rsidR="00C77CBB">
        <w:trPr>
          <w:trHeight w:val="454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SSP3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7.0 (2070)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35,907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-22.8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35,901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-26.0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36,690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-20.0</w:t>
            </w:r>
          </w:p>
        </w:tc>
      </w:tr>
      <w:tr w:rsidR="00C77CBB">
        <w:trPr>
          <w:trHeight w:val="454"/>
        </w:trPr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SSP5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8.5 (2070)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31,528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-32.2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31,421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-35.3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32,209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-29.8</w:t>
            </w:r>
          </w:p>
        </w:tc>
      </w:tr>
    </w:tbl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  <w:sectPr w:rsidR="00C77CBB">
          <w:pgSz w:w="15840" w:h="12240" w:orient="landscape"/>
          <w:pgMar w:top="1701" w:right="1418" w:bottom="1701" w:left="1418" w:header="709" w:footer="709" w:gutter="0"/>
          <w:pgNumType w:start="1"/>
          <w:cols w:space="720"/>
        </w:sectPr>
      </w:pPr>
    </w:p>
    <w:p w:rsidR="00C77CBB" w:rsidRDefault="0036615D">
      <w:pPr>
        <w:pStyle w:val="Ttulo1"/>
        <w:spacing w:before="0" w:after="0"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Table S6. </w:t>
      </w:r>
      <w:r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 xml:space="preserve">Percentage change trends in potential distribution of </w:t>
      </w:r>
      <w:r>
        <w:rPr>
          <w:rFonts w:ascii="Times New Roman" w:eastAsia="Times New Roman" w:hAnsi="Times New Roman" w:cs="Times New Roman"/>
          <w:b w:val="0"/>
          <w:bCs w:val="0"/>
          <w:i/>
          <w:iCs/>
          <w:sz w:val="20"/>
          <w:szCs w:val="20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i/>
          <w:iCs/>
          <w:sz w:val="20"/>
          <w:szCs w:val="20"/>
        </w:rPr>
        <w:t>germinans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 xml:space="preserve"> (Ag), </w:t>
      </w:r>
      <w:r>
        <w:rPr>
          <w:rFonts w:ascii="Times New Roman" w:eastAsia="Times New Roman" w:hAnsi="Times New Roman" w:cs="Times New Roman"/>
          <w:b w:val="0"/>
          <w:bCs w:val="0"/>
          <w:i/>
          <w:iCs/>
          <w:sz w:val="20"/>
          <w:szCs w:val="20"/>
        </w:rPr>
        <w:t xml:space="preserve">L.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i/>
          <w:iCs/>
          <w:sz w:val="20"/>
          <w:szCs w:val="20"/>
        </w:rPr>
        <w:t>racemosa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>Lr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 xml:space="preserve">), and </w:t>
      </w:r>
      <w:r>
        <w:rPr>
          <w:rFonts w:ascii="Times New Roman" w:eastAsia="Times New Roman" w:hAnsi="Times New Roman" w:cs="Times New Roman"/>
          <w:b w:val="0"/>
          <w:bCs w:val="0"/>
          <w:i/>
          <w:iCs/>
          <w:sz w:val="20"/>
          <w:szCs w:val="20"/>
        </w:rPr>
        <w:t>R. mangle</w:t>
      </w:r>
      <w:r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 xml:space="preserve"> (Rm) under six climate change scenarios in the Eastern Pacific. Values represent the percentage of pixels classified as stability, loss, or gain</w:t>
      </w:r>
      <w:r>
        <w:rPr>
          <w:rFonts w:ascii="Times New Roman" w:eastAsia="Times New Roman" w:hAnsi="Times New Roman" w:cs="Times New Roman"/>
          <w:b w:val="0"/>
          <w:bCs w:val="0"/>
          <w:color w:val="FF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>relative to the total predicted distribution area for each scenario.</w:t>
      </w:r>
    </w:p>
    <w:p w:rsidR="00C77CBB" w:rsidRDefault="00C77C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4"/>
        <w:tblW w:w="792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76"/>
        <w:gridCol w:w="536"/>
        <w:gridCol w:w="926"/>
        <w:gridCol w:w="925"/>
        <w:gridCol w:w="925"/>
        <w:gridCol w:w="926"/>
        <w:gridCol w:w="925"/>
        <w:gridCol w:w="925"/>
        <w:gridCol w:w="856"/>
      </w:tblGrid>
      <w:tr w:rsidR="00C77CBB">
        <w:trPr>
          <w:trHeight w:val="567"/>
          <w:jc w:val="center"/>
        </w:trPr>
        <w:tc>
          <w:tcPr>
            <w:tcW w:w="97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Trend</w:t>
            </w:r>
          </w:p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Spp</w:t>
            </w:r>
            <w:proofErr w:type="spellEnd"/>
          </w:p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Scenarios 2050</w:t>
            </w: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Scenarios 2070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Average</w:t>
            </w:r>
          </w:p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77CBB">
        <w:trPr>
          <w:trHeight w:val="567"/>
          <w:jc w:val="center"/>
        </w:trPr>
        <w:tc>
          <w:tcPr>
            <w:tcW w:w="97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SSP2–4.5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SSP3–7.0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SSP5–8.5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SSP2–4.5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SSP3–7.0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SSP5–8.5</w:t>
            </w:r>
          </w:p>
        </w:tc>
        <w:tc>
          <w:tcPr>
            <w:tcW w:w="856" w:type="dxa"/>
            <w:vMerge/>
            <w:tcBorders>
              <w:top w:val="single" w:sz="4" w:space="0" w:color="000000"/>
              <w:left w:val="nil"/>
              <w:right w:val="nil"/>
            </w:tcBorders>
            <w:vAlign w:val="bottom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77CBB">
        <w:trPr>
          <w:trHeight w:val="454"/>
          <w:jc w:val="center"/>
        </w:trPr>
        <w:tc>
          <w:tcPr>
            <w:tcW w:w="97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Stability</w:t>
            </w:r>
          </w:p>
        </w:tc>
        <w:tc>
          <w:tcPr>
            <w:tcW w:w="53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65.4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65.4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61.2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61.0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55.9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52.2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60.2</w:t>
            </w:r>
          </w:p>
        </w:tc>
      </w:tr>
      <w:tr w:rsidR="00C77CBB">
        <w:trPr>
          <w:trHeight w:val="454"/>
          <w:jc w:val="center"/>
        </w:trPr>
        <w:tc>
          <w:tcPr>
            <w:tcW w:w="97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Lr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66.8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63.2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61.7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61.2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56.6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53.4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60.5</w:t>
            </w:r>
          </w:p>
        </w:tc>
      </w:tr>
      <w:tr w:rsidR="00C77CBB">
        <w:trPr>
          <w:trHeight w:val="454"/>
          <w:jc w:val="center"/>
        </w:trPr>
        <w:tc>
          <w:tcPr>
            <w:tcW w:w="97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Rm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59.1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55.6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54.3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54.2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49.8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48.8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53.6</w:t>
            </w:r>
          </w:p>
        </w:tc>
      </w:tr>
      <w:tr w:rsidR="00C77CBB">
        <w:trPr>
          <w:trHeight w:val="454"/>
          <w:jc w:val="center"/>
        </w:trPr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Loss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22.1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26.3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26.1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38.5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27.9</w:t>
            </w:r>
          </w:p>
        </w:tc>
      </w:tr>
      <w:tr w:rsidR="00C77CBB">
        <w:trPr>
          <w:trHeight w:val="454"/>
          <w:jc w:val="center"/>
        </w:trPr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Lr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26.2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26.9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27.3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33.4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39.7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29.4</w:t>
            </w:r>
          </w:p>
        </w:tc>
      </w:tr>
      <w:tr w:rsidR="00C77CBB">
        <w:trPr>
          <w:trHeight w:val="454"/>
          <w:jc w:val="center"/>
        </w:trPr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Rm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28.4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28.8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28.8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33.9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38.6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30.7</w:t>
            </w:r>
          </w:p>
        </w:tc>
      </w:tr>
      <w:tr w:rsidR="00C77CBB">
        <w:trPr>
          <w:trHeight w:val="454"/>
          <w:jc w:val="center"/>
        </w:trPr>
        <w:tc>
          <w:tcPr>
            <w:tcW w:w="9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Gain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12.1</w:t>
            </w:r>
          </w:p>
        </w:tc>
      </w:tr>
      <w:tr w:rsidR="00C77CBB">
        <w:trPr>
          <w:trHeight w:val="454"/>
          <w:jc w:val="center"/>
        </w:trPr>
        <w:tc>
          <w:tcPr>
            <w:tcW w:w="9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Lr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6.9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</w:t>
            </w:r>
          </w:p>
        </w:tc>
      </w:tr>
      <w:tr w:rsidR="00C77CBB">
        <w:trPr>
          <w:trHeight w:val="454"/>
          <w:jc w:val="center"/>
        </w:trPr>
        <w:tc>
          <w:tcPr>
            <w:tcW w:w="9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Rm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17.0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15.7</w:t>
            </w:r>
          </w:p>
        </w:tc>
      </w:tr>
    </w:tbl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rPr>
          <w:rFonts w:ascii="Times New Roman" w:eastAsia="Times New Roman" w:hAnsi="Times New Roman" w:cs="Times New Roman"/>
        </w:rPr>
      </w:pPr>
    </w:p>
    <w:p w:rsidR="00C77CBB" w:rsidRDefault="003661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br w:type="page"/>
      </w:r>
    </w:p>
    <w:p w:rsidR="00C77CBB" w:rsidRDefault="003661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Table S7.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Percentage change in potential distribution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germinans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(Ag),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L.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racemosa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), and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R. mangle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(Rm) under climate change scenarios in Eastern Pacific provinces: Warm Temperate Northeast Pacific (WTNP), Tropical Eastern Pacific (TEP), and Galápagos (GLP). Avg.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Spp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represents the mean value for the three species. </w:t>
      </w: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5"/>
        <w:tblW w:w="8789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876"/>
        <w:gridCol w:w="906"/>
        <w:gridCol w:w="903"/>
        <w:gridCol w:w="912"/>
        <w:gridCol w:w="911"/>
        <w:gridCol w:w="911"/>
        <w:gridCol w:w="912"/>
        <w:gridCol w:w="911"/>
        <w:gridCol w:w="911"/>
        <w:gridCol w:w="636"/>
      </w:tblGrid>
      <w:tr w:rsidR="00C77CBB">
        <w:trPr>
          <w:trHeight w:val="528"/>
        </w:trPr>
        <w:tc>
          <w:tcPr>
            <w:tcW w:w="876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Trend</w:t>
            </w: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Province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Spp</w:t>
            </w:r>
            <w:proofErr w:type="spellEnd"/>
          </w:p>
        </w:tc>
        <w:tc>
          <w:tcPr>
            <w:tcW w:w="273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Scenarios 2050</w:t>
            </w:r>
          </w:p>
        </w:tc>
        <w:tc>
          <w:tcPr>
            <w:tcW w:w="273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Scenarios 2070</w:t>
            </w:r>
          </w:p>
        </w:tc>
        <w:tc>
          <w:tcPr>
            <w:tcW w:w="636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Avg</w:t>
            </w:r>
            <w:proofErr w:type="spellEnd"/>
          </w:p>
        </w:tc>
      </w:tr>
      <w:tr w:rsidR="00C77CBB">
        <w:trPr>
          <w:trHeight w:val="454"/>
        </w:trPr>
        <w:tc>
          <w:tcPr>
            <w:tcW w:w="876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SSP2–4.5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SSP3–7.0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SSP5–8.5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SSP2–4.5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SSP3–7.0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SSP5–8.5</w:t>
            </w:r>
          </w:p>
        </w:tc>
        <w:tc>
          <w:tcPr>
            <w:tcW w:w="636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77CBB">
        <w:trPr>
          <w:trHeight w:val="261"/>
        </w:trPr>
        <w:tc>
          <w:tcPr>
            <w:tcW w:w="87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Stability</w:t>
            </w: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WTNP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81.7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81.7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80.2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71.2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78.5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Lr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78.7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75.5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76.4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74.6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70.5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75.3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Rm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74.1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70.4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71.1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71.3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68.8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69.6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70.9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C77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Avg.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Spp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74.9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TEP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49.7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49.7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42.4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35.5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42.3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Lr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55.6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51.6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46.6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39.8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38.6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46.7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Rm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42.1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38.2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38.1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C77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Avg.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Spp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42.4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GLP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66.7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Lr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66.7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Rm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66.7</w:t>
            </w:r>
          </w:p>
        </w:tc>
      </w:tr>
      <w:tr w:rsidR="00C77CBB">
        <w:trPr>
          <w:trHeight w:val="288"/>
        </w:trPr>
        <w:tc>
          <w:tcPr>
            <w:tcW w:w="87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C77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Avg.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Spp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C77CBB">
        <w:trPr>
          <w:trHeight w:val="264"/>
        </w:trPr>
        <w:tc>
          <w:tcPr>
            <w:tcW w:w="8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Loss</w:t>
            </w: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WTNP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3.6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Lr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3.8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Rm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C77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Avg.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Spp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3.4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TEP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50.9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51.5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58.1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58.8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50.9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Lr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51.9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53.1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59.8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52.9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Rm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47.7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51.2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54.5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55.1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61.8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55.2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C77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Avg.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Spp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53.0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GLP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Lr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Rm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C77CBB">
        <w:trPr>
          <w:trHeight w:val="264"/>
        </w:trPr>
        <w:tc>
          <w:tcPr>
            <w:tcW w:w="8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Gain</w:t>
            </w:r>
          </w:p>
        </w:tc>
        <w:tc>
          <w:tcPr>
            <w:tcW w:w="90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WTNP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17.9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Lr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20.9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Rm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26.8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28.5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28.6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27.4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26.2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C77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Avg.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Spp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21.7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TEP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Lr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Rm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C77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Avg.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Spp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4.6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GLP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Lr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Rm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</w:tr>
      <w:tr w:rsidR="00C77CBB">
        <w:trPr>
          <w:trHeight w:val="264"/>
        </w:trPr>
        <w:tc>
          <w:tcPr>
            <w:tcW w:w="8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C7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Avg.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Spp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:rsidR="00C77CBB" w:rsidRDefault="00C77C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  <w:sectPr w:rsidR="00C77CBB">
          <w:pgSz w:w="12240" w:h="15840"/>
          <w:pgMar w:top="1418" w:right="1701" w:bottom="1418" w:left="1701" w:header="709" w:footer="709" w:gutter="0"/>
          <w:cols w:space="720"/>
        </w:sectPr>
      </w:pPr>
    </w:p>
    <w:p w:rsidR="00C77CBB" w:rsidRDefault="003661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Table S8.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Average trends in potential distribution areas (pixels)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germinans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L.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racemosa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and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R. mangle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across Eastern Pacific ecoregions under six climate change scenarios. </w:t>
      </w:r>
    </w:p>
    <w:p w:rsidR="00C77CBB" w:rsidRDefault="00C77C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a6"/>
        <w:tblW w:w="1241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180"/>
        <w:gridCol w:w="591"/>
        <w:gridCol w:w="591"/>
        <w:gridCol w:w="691"/>
        <w:gridCol w:w="591"/>
        <w:gridCol w:w="591"/>
        <w:gridCol w:w="691"/>
        <w:gridCol w:w="591"/>
        <w:gridCol w:w="591"/>
        <w:gridCol w:w="691"/>
        <w:gridCol w:w="591"/>
        <w:gridCol w:w="591"/>
        <w:gridCol w:w="691"/>
        <w:gridCol w:w="591"/>
        <w:gridCol w:w="591"/>
        <w:gridCol w:w="691"/>
        <w:gridCol w:w="591"/>
        <w:gridCol w:w="591"/>
        <w:gridCol w:w="691"/>
      </w:tblGrid>
      <w:tr w:rsidR="00C77CBB">
        <w:trPr>
          <w:trHeight w:val="567"/>
          <w:jc w:val="center"/>
        </w:trPr>
        <w:tc>
          <w:tcPr>
            <w:tcW w:w="1180" w:type="dxa"/>
            <w:tcBorders>
              <w:top w:val="single" w:sz="4" w:space="0" w:color="000000"/>
              <w:left w:val="nil"/>
            </w:tcBorders>
            <w:vAlign w:val="center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Ecoregion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SSP2–4.5 (2050)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SSP3–7.0 (2050)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SSP5–8.5 (2050)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SSP2–4.5 (2070)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SSP3–7.0 (2070)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SSP5–8.5 (2070)</w:t>
            </w:r>
          </w:p>
        </w:tc>
      </w:tr>
      <w:tr w:rsidR="00C77CBB">
        <w:trPr>
          <w:trHeight w:val="300"/>
          <w:jc w:val="center"/>
        </w:trPr>
        <w:tc>
          <w:tcPr>
            <w:tcW w:w="1180" w:type="dxa"/>
            <w:tcBorders>
              <w:left w:val="nil"/>
              <w:bottom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bottom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L</w:t>
            </w:r>
          </w:p>
        </w:tc>
        <w:tc>
          <w:tcPr>
            <w:tcW w:w="591" w:type="dxa"/>
            <w:tcBorders>
              <w:bottom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</w:t>
            </w:r>
          </w:p>
        </w:tc>
        <w:tc>
          <w:tcPr>
            <w:tcW w:w="591" w:type="dxa"/>
            <w:tcBorders>
              <w:bottom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L</w:t>
            </w:r>
          </w:p>
        </w:tc>
        <w:tc>
          <w:tcPr>
            <w:tcW w:w="591" w:type="dxa"/>
            <w:tcBorders>
              <w:bottom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</w:t>
            </w:r>
          </w:p>
        </w:tc>
        <w:tc>
          <w:tcPr>
            <w:tcW w:w="591" w:type="dxa"/>
            <w:tcBorders>
              <w:bottom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L</w:t>
            </w:r>
          </w:p>
        </w:tc>
        <w:tc>
          <w:tcPr>
            <w:tcW w:w="591" w:type="dxa"/>
            <w:tcBorders>
              <w:bottom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</w:t>
            </w:r>
          </w:p>
        </w:tc>
        <w:tc>
          <w:tcPr>
            <w:tcW w:w="591" w:type="dxa"/>
            <w:tcBorders>
              <w:bottom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L</w:t>
            </w:r>
          </w:p>
        </w:tc>
        <w:tc>
          <w:tcPr>
            <w:tcW w:w="591" w:type="dxa"/>
            <w:tcBorders>
              <w:bottom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</w:t>
            </w:r>
          </w:p>
        </w:tc>
        <w:tc>
          <w:tcPr>
            <w:tcW w:w="591" w:type="dxa"/>
            <w:tcBorders>
              <w:bottom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L</w:t>
            </w:r>
          </w:p>
        </w:tc>
        <w:tc>
          <w:tcPr>
            <w:tcW w:w="591" w:type="dxa"/>
            <w:tcBorders>
              <w:bottom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</w:t>
            </w:r>
          </w:p>
        </w:tc>
        <w:tc>
          <w:tcPr>
            <w:tcW w:w="591" w:type="dxa"/>
            <w:tcBorders>
              <w:bottom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L</w:t>
            </w:r>
          </w:p>
        </w:tc>
        <w:tc>
          <w:tcPr>
            <w:tcW w:w="591" w:type="dxa"/>
            <w:tcBorders>
              <w:bottom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</w:t>
            </w:r>
          </w:p>
        </w:tc>
      </w:tr>
      <w:tr w:rsidR="00C77CBB">
        <w:trPr>
          <w:trHeight w:val="300"/>
          <w:jc w:val="center"/>
        </w:trPr>
        <w:tc>
          <w:tcPr>
            <w:tcW w:w="11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WTNP</w:t>
            </w:r>
          </w:p>
        </w:tc>
        <w:tc>
          <w:tcPr>
            <w:tcW w:w="5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77CBB">
        <w:trPr>
          <w:trHeight w:val="300"/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C77CBB" w:rsidRDefault="0036615D">
            <w:pPr>
              <w:spacing w:after="0" w:line="240" w:lineRule="auto"/>
              <w:ind w:left="20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SCB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2,046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2,044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2,041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2,050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2,041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2,049</w:t>
            </w:r>
          </w:p>
        </w:tc>
      </w:tr>
      <w:tr w:rsidR="00C77CBB">
        <w:trPr>
          <w:trHeight w:val="300"/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C77CBB" w:rsidRDefault="0036615D">
            <w:pPr>
              <w:spacing w:after="0" w:line="240" w:lineRule="auto"/>
              <w:ind w:left="20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MAG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1,637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1,637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1,637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1,637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1,637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1,637</w:t>
            </w:r>
          </w:p>
        </w:tc>
      </w:tr>
      <w:tr w:rsidR="00C77CBB">
        <w:trPr>
          <w:trHeight w:val="300"/>
          <w:jc w:val="center"/>
        </w:trPr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77CBB" w:rsidRDefault="0036615D">
            <w:pPr>
              <w:spacing w:after="0" w:line="240" w:lineRule="auto"/>
              <w:ind w:left="20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COR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5,239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16,175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5,406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15,706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5,913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16,044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5,963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16,168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1,126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5,338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15,049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3,247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3,133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12,928</w:t>
            </w:r>
          </w:p>
        </w:tc>
      </w:tr>
      <w:tr w:rsidR="00C77CBB">
        <w:trPr>
          <w:trHeight w:val="300"/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TEP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77CBB">
        <w:trPr>
          <w:trHeight w:val="300"/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C77CBB" w:rsidRDefault="0036615D">
            <w:pPr>
              <w:spacing w:after="0" w:line="240" w:lineRule="auto"/>
              <w:ind w:left="20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MTP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1,587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1,163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1,189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1,913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1,958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2,212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2,276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</w:tr>
      <w:tr w:rsidR="00C77CBB">
        <w:trPr>
          <w:trHeight w:val="300"/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C77CBB" w:rsidRDefault="0036615D">
            <w:pPr>
              <w:spacing w:after="0" w:line="240" w:lineRule="auto"/>
              <w:ind w:left="20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CHI-NIC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7,912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7,916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7,923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7,923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8,742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8,754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77CBB">
        <w:trPr>
          <w:trHeight w:val="300"/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C77CBB" w:rsidRDefault="0036615D">
            <w:pPr>
              <w:spacing w:after="0" w:line="240" w:lineRule="auto"/>
              <w:ind w:left="20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NICO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1,238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1,128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1,194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1,347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1,898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1,909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77CBB">
        <w:trPr>
          <w:trHeight w:val="300"/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C77CBB" w:rsidRDefault="0036615D">
            <w:pPr>
              <w:spacing w:after="0" w:line="240" w:lineRule="auto"/>
              <w:ind w:left="20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PAB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3,284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3,501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3,694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3,708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3,864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3,893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283</w:t>
            </w:r>
          </w:p>
        </w:tc>
      </w:tr>
      <w:tr w:rsidR="00C77CBB">
        <w:trPr>
          <w:trHeight w:val="300"/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C77CBB" w:rsidRDefault="0036615D">
            <w:pPr>
              <w:spacing w:after="0" w:line="240" w:lineRule="auto"/>
              <w:ind w:left="20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GUA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1,225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9,577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1,226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9,577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1,227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9,577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1,227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9,577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1,227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9,577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1,227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9,425</w:t>
            </w:r>
          </w:p>
        </w:tc>
      </w:tr>
      <w:tr w:rsidR="00C77CBB">
        <w:trPr>
          <w:trHeight w:val="300"/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C77CBB" w:rsidRDefault="0036615D">
            <w:pPr>
              <w:spacing w:after="0" w:line="240" w:lineRule="auto"/>
              <w:ind w:left="20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REV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C77CBB">
        <w:trPr>
          <w:trHeight w:val="300"/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C77CBB" w:rsidRDefault="0036615D">
            <w:pPr>
              <w:spacing w:after="0" w:line="240" w:lineRule="auto"/>
              <w:ind w:left="20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CLI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77CBB">
        <w:trPr>
          <w:trHeight w:val="300"/>
          <w:jc w:val="center"/>
        </w:trPr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77CBB" w:rsidRDefault="0036615D">
            <w:pPr>
              <w:spacing w:after="0" w:line="240" w:lineRule="auto"/>
              <w:ind w:left="20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COC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77CBB">
        <w:trPr>
          <w:trHeight w:val="300"/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GLP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C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77CBB">
        <w:trPr>
          <w:trHeight w:val="300"/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C77CBB" w:rsidRDefault="0036615D">
            <w:pPr>
              <w:spacing w:after="0" w:line="240" w:lineRule="auto"/>
              <w:ind w:left="20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NOR-G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C77CBB">
        <w:trPr>
          <w:trHeight w:val="300"/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C77CBB" w:rsidRDefault="0036615D">
            <w:pPr>
              <w:spacing w:after="0" w:line="240" w:lineRule="auto"/>
              <w:ind w:left="20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WES-G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</w:tr>
      <w:tr w:rsidR="00C77CBB">
        <w:trPr>
          <w:trHeight w:val="300"/>
          <w:jc w:val="center"/>
        </w:trPr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77CBB" w:rsidRDefault="0036615D">
            <w:pPr>
              <w:spacing w:after="0" w:line="240" w:lineRule="auto"/>
              <w:ind w:left="20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EAS-G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77CBB" w:rsidRDefault="00366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254</w:t>
            </w:r>
          </w:p>
        </w:tc>
      </w:tr>
    </w:tbl>
    <w:p w:rsidR="00C77CBB" w:rsidRDefault="00C77C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C77CBB" w:rsidRDefault="0036615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  <w:sectPr w:rsidR="00C77CBB">
          <w:pgSz w:w="15840" w:h="12240" w:orient="landscape"/>
          <w:pgMar w:top="1701" w:right="1418" w:bottom="1701" w:left="1418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Note: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Values represent loss (L), gain (G), and stability (S) averaged for the three species. Ecoregions included: Southern California Bight (SCB), Magdalena Transition (MAG),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Cortezian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(COR), Mexican Tropical Pacific (MTP), Chiapas-Nicaragua (CHI-NIC), Nicoya (NICO), Panama Bight (PAB), Guayaquil (GUA), Revillagigedo (REV),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Clipperton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(CLI), Cocos Islands (COC), Northern Galápagos Islands (NOR-G), Western Galápagos Islands (WES-G), Eastern Galápagos Islands (EAS-G).</w:t>
      </w:r>
    </w:p>
    <w:p w:rsidR="00C77CBB" w:rsidRDefault="003661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highlight w:val="cy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Figures</w:t>
      </w:r>
    </w:p>
    <w:p w:rsidR="00C77CBB" w:rsidRDefault="0036615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noProof/>
          <w:lang w:val="es-MX"/>
        </w:rPr>
        <w:drawing>
          <wp:inline distT="0" distB="0" distL="0" distR="0">
            <wp:extent cx="4514400" cy="316800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4400" cy="316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7CBB" w:rsidRDefault="00C77CB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C77CBB" w:rsidRDefault="0036615D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S1</w:t>
      </w:r>
      <w:r w:rsidR="00A524B6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Correlogram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environmental variables evaluated for the potential distribution models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germinans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Pearson correlation coefficients are shown.</w:t>
      </w:r>
    </w:p>
    <w:p w:rsidR="00C77CBB" w:rsidRDefault="00C77CBB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366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lang w:val="es-MX"/>
        </w:rPr>
        <w:drawing>
          <wp:inline distT="0" distB="0" distL="0" distR="0">
            <wp:extent cx="4449600" cy="32400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9600" cy="32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7CBB" w:rsidRDefault="00C77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7CBB" w:rsidRDefault="003661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S2</w:t>
      </w:r>
      <w:r w:rsidR="00A524B6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Correlogram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environmental variables evaluated for the potential distribution models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L.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racemosa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Pearson correlation coefficients are shown.</w:t>
      </w:r>
    </w:p>
    <w:p w:rsidR="00C77CBB" w:rsidRDefault="00C77CBB">
      <w:pPr>
        <w:spacing w:after="0" w:line="480" w:lineRule="auto"/>
        <w:rPr>
          <w:rFonts w:ascii="Times New Roman" w:eastAsia="Times New Roman" w:hAnsi="Times New Roman" w:cs="Times New Roman"/>
        </w:rPr>
      </w:pPr>
    </w:p>
    <w:p w:rsidR="00C77CBB" w:rsidRDefault="00366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lang w:val="es-MX"/>
        </w:rPr>
        <w:drawing>
          <wp:inline distT="0" distB="0" distL="0" distR="0">
            <wp:extent cx="4539600" cy="324000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9600" cy="32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7CBB" w:rsidRDefault="00C77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7CBB" w:rsidRDefault="003661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S3</w:t>
      </w:r>
      <w:r w:rsidR="00A524B6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Correlogram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environmental variables evaluated for the potential distribution models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R. mangle</w:t>
      </w:r>
      <w:r>
        <w:rPr>
          <w:rFonts w:ascii="Times New Roman" w:eastAsia="Times New Roman" w:hAnsi="Times New Roman" w:cs="Times New Roman"/>
          <w:sz w:val="20"/>
          <w:szCs w:val="20"/>
        </w:rPr>
        <w:t>. Pearson correlation coefficients are shown</w:t>
      </w:r>
    </w:p>
    <w:p w:rsidR="00C77CBB" w:rsidRDefault="00C77CB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36615D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MX"/>
        </w:rPr>
        <w:lastRenderedPageBreak/>
        <w:drawing>
          <wp:inline distT="0" distB="0" distL="0" distR="0">
            <wp:extent cx="5612130" cy="5868035"/>
            <wp:effectExtent l="0" t="0" r="0" b="0"/>
            <wp:docPr id="5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8680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7CBB" w:rsidRDefault="0036615D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2" w:name="_heading=h.vhnz3kl4dssa" w:colFirst="0" w:colLast="0"/>
      <w:bookmarkEnd w:id="2"/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S4</w:t>
      </w:r>
      <w:r w:rsidR="00A524B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</w:t>
      </w:r>
      <w:r w:rsidR="00A524B6" w:rsidRPr="00A524B6">
        <w:rPr>
          <w:rFonts w:ascii="Times New Roman" w:eastAsia="Times New Roman" w:hAnsi="Times New Roman" w:cs="Times New Roman"/>
          <w:bCs/>
          <w:sz w:val="20"/>
          <w:szCs w:val="20"/>
        </w:rPr>
        <w:t xml:space="preserve">Topographic heterogeneity across the Eastern Pacific provinces: A) Warm Temperate Northeast Pacific (WTNP), B) Tropical Eastern Pacific (TEP), and C) Galápagos Islands (GLP). The accessible area (M) includes low-elevation coastal plains interspersed with </w:t>
      </w:r>
      <w:r w:rsidR="00AF7AA7">
        <w:rPr>
          <w:rFonts w:ascii="Times New Roman" w:eastAsia="Times New Roman" w:hAnsi="Times New Roman" w:cs="Times New Roman"/>
          <w:bCs/>
          <w:sz w:val="20"/>
          <w:szCs w:val="20"/>
        </w:rPr>
        <w:t>coastal relief</w:t>
      </w:r>
      <w:r w:rsidR="00A524B6" w:rsidRPr="00A524B6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nsets illustrate representative mangrove </w:t>
      </w:r>
      <w:r w:rsidR="00AF7AA7">
        <w:rPr>
          <w:rFonts w:ascii="Times New Roman" w:eastAsia="Times New Roman" w:hAnsi="Times New Roman" w:cs="Times New Roman"/>
          <w:sz w:val="20"/>
          <w:szCs w:val="20"/>
        </w:rPr>
        <w:t>systems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including </w:t>
      </w:r>
      <w:r w:rsidRPr="00AF7AA7">
        <w:rPr>
          <w:rFonts w:ascii="Times New Roman" w:eastAsia="Times New Roman" w:hAnsi="Times New Roman" w:cs="Times New Roman"/>
          <w:sz w:val="20"/>
          <w:szCs w:val="20"/>
        </w:rPr>
        <w:t>the topographic filter 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observed mangrove distribution [2]: A1) Bahía Magdalena, A2)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Marismas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Nacionales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and B1) San José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Ixtapa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–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Juluchuca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(Mexico); B2) Gulf of Fonseca (El Salvador); C1) Gulf of Panama (Panama); C2) Galápagos Islands and C3) Guayaquil Gulf (Ecuador).</w:t>
      </w:r>
    </w:p>
    <w:p w:rsidR="00C77CBB" w:rsidRDefault="0036615D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br w:type="page"/>
      </w:r>
    </w:p>
    <w:p w:rsidR="00C77CBB" w:rsidRDefault="00C77C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7CBB" w:rsidRDefault="0036615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s-MX"/>
        </w:rPr>
        <w:drawing>
          <wp:inline distT="0" distB="0" distL="0" distR="0">
            <wp:extent cx="5613400" cy="4673600"/>
            <wp:effectExtent l="0" t="0" r="0" b="0"/>
            <wp:docPr id="4" name="image19.png" descr="G:\TRABAJOS\MANGLARES\PROYECTO 70097\RESULTADOS\FIGURAS_22OCT2025\MAPAS ESCENARIOS\MapasV2\A_Germinans_2050_nt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 descr="G:\TRABAJOS\MANGLARES\PROYECTO 70097\RESULTADOS\FIGURAS_22OCT2025\MAPAS ESCENARIOS\MapasV2\A_Germinans_2050_nte.tif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67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7CBB" w:rsidRDefault="003661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S5</w:t>
      </w:r>
      <w:r w:rsidR="00A524B6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Potential distribution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germinans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the Warm Temperate Northeast Pacific (WTNP) under three climate change scenarios for 2050: A) SSP2–4.5, B) SSP3–7.0, </w:t>
      </w:r>
      <w:r w:rsidR="00320AFB">
        <w:rPr>
          <w:rFonts w:ascii="Times New Roman" w:eastAsia="Times New Roman" w:hAnsi="Times New Roman" w:cs="Times New Roman"/>
          <w:sz w:val="20"/>
          <w:szCs w:val="20"/>
        </w:rPr>
        <w:t xml:space="preserve">and </w:t>
      </w:r>
      <w:r w:rsidR="00D36DAC">
        <w:rPr>
          <w:rFonts w:ascii="Times New Roman" w:eastAsia="Times New Roman" w:hAnsi="Times New Roman" w:cs="Times New Roman"/>
          <w:sz w:val="20"/>
          <w:szCs w:val="20"/>
        </w:rPr>
        <w:t>C) SSP5–8.5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Ecoregions include: Southern California Bight (I.1), Magdalena Transition (I.2),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Cortezian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(I.3).</w:t>
      </w:r>
    </w:p>
    <w:p w:rsidR="00C77CBB" w:rsidRDefault="00C77CBB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:rsidR="00C77CBB" w:rsidRDefault="00C77CBB">
      <w:pPr>
        <w:rPr>
          <w:rFonts w:ascii="Times New Roman" w:eastAsia="Times New Roman" w:hAnsi="Times New Roman" w:cs="Times New Roman"/>
        </w:rPr>
      </w:pPr>
    </w:p>
    <w:p w:rsidR="00C77CBB" w:rsidRDefault="00C77CBB">
      <w:pPr>
        <w:rPr>
          <w:rFonts w:ascii="Times New Roman" w:eastAsia="Times New Roman" w:hAnsi="Times New Roman" w:cs="Times New Roman"/>
        </w:rPr>
      </w:pPr>
    </w:p>
    <w:p w:rsidR="00C77CBB" w:rsidRDefault="00C77CBB">
      <w:pPr>
        <w:rPr>
          <w:rFonts w:ascii="Times New Roman" w:eastAsia="Times New Roman" w:hAnsi="Times New Roman" w:cs="Times New Roman"/>
        </w:rPr>
      </w:pPr>
    </w:p>
    <w:p w:rsidR="00C77CBB" w:rsidRDefault="0036615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s-MX"/>
        </w:rPr>
        <w:lastRenderedPageBreak/>
        <w:drawing>
          <wp:inline distT="0" distB="0" distL="0" distR="0" wp14:anchorId="12D90D28" wp14:editId="2BDA6CE2">
            <wp:extent cx="5613400" cy="4673600"/>
            <wp:effectExtent l="0" t="0" r="0" b="0"/>
            <wp:docPr id="7" name="image21.png" descr="G:\TRABAJOS\MANGLARES\PROYECTO 70097\RESULTADOS\FIGURAS_22OCT2025\MAPAS ESCENARIOS\MapasV2\A_Germinans_2070_nt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 descr="G:\TRABAJOS\MANGLARES\PROYECTO 70097\RESULTADOS\FIGURAS_22OCT2025\MAPAS ESCENARIOS\MapasV2\A_Germinans_2070_nte.tif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67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3661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S6</w:t>
      </w:r>
      <w:r w:rsidR="00A524B6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Potential distribution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germinans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the Warm Temperate Northeast Pacific (WTNP) under three climate change scenarios for 2070: A) SSP2–4.5, B) SSP3–7.0, </w:t>
      </w:r>
      <w:r w:rsidR="00D36DAC">
        <w:rPr>
          <w:rFonts w:ascii="Times New Roman" w:eastAsia="Times New Roman" w:hAnsi="Times New Roman" w:cs="Times New Roman"/>
          <w:sz w:val="20"/>
          <w:szCs w:val="20"/>
        </w:rPr>
        <w:t>and C) SSP5–8.5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Ecoregions include Southern California Bight (I.1), Magdalena Transition (I.2),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Cortezian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(I.3)</w:t>
      </w: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C77CBB" w:rsidRDefault="0036615D">
      <w:pPr>
        <w:spacing w:after="0" w:line="240" w:lineRule="auto"/>
        <w:rPr>
          <w:rFonts w:ascii="Times New Roman" w:eastAsia="Times New Roman" w:hAnsi="Times New Roman" w:cs="Times New Roman"/>
        </w:rPr>
      </w:pPr>
      <w:r>
        <w:br w:type="page"/>
      </w: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77CBB" w:rsidRDefault="0036615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s-MX"/>
        </w:rPr>
        <w:drawing>
          <wp:inline distT="0" distB="0" distL="0" distR="0" wp14:anchorId="17C5EB96" wp14:editId="1EEBA579">
            <wp:extent cx="5613400" cy="4673600"/>
            <wp:effectExtent l="0" t="0" r="0" b="0"/>
            <wp:docPr id="6" name="image4.png" descr="G:\TRABAJOS\MANGLARES\PROYECTO 70097\RESULTADOS\FIGURAS_22OCT2025\MAPAS ESCENARIOS\MapasV2\L_Racemosa_2050_nt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G:\TRABAJOS\MANGLARES\PROYECTO 70097\RESULTADOS\FIGURAS_22OCT2025\MAPAS ESCENARIOS\MapasV2\L_Racemosa_2050_nte.tif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67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3661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S7</w:t>
      </w:r>
      <w:r w:rsidR="00A524B6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Potential distribution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L.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racemosa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Warm Temperate Northeast Pacific (WTNP) under three climate change scenarios for 2050: A) SSP2–4.5, B) SSP3–7.0, </w:t>
      </w:r>
      <w:r w:rsidR="00D36DAC">
        <w:rPr>
          <w:rFonts w:ascii="Times New Roman" w:eastAsia="Times New Roman" w:hAnsi="Times New Roman" w:cs="Times New Roman"/>
          <w:sz w:val="20"/>
          <w:szCs w:val="20"/>
        </w:rPr>
        <w:t>and C) SSP5–8.5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Ecoregions include: Southern California Bight (I.1), Magdalena Transition (I.2),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Cortezian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(I.3).</w:t>
      </w:r>
    </w:p>
    <w:p w:rsidR="00C77CBB" w:rsidRDefault="00C77CBB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36615D">
      <w:pPr>
        <w:spacing w:after="0" w:line="240" w:lineRule="auto"/>
        <w:rPr>
          <w:rFonts w:ascii="Times New Roman" w:eastAsia="Times New Roman" w:hAnsi="Times New Roman" w:cs="Times New Roman"/>
        </w:rPr>
      </w:pPr>
      <w:r>
        <w:br w:type="page"/>
      </w:r>
    </w:p>
    <w:p w:rsidR="00C77CBB" w:rsidRDefault="00C77CBB">
      <w:pPr>
        <w:spacing w:after="0" w:line="240" w:lineRule="auto"/>
        <w:ind w:left="426" w:firstLine="141"/>
        <w:rPr>
          <w:rFonts w:ascii="Times New Roman" w:eastAsia="Times New Roman" w:hAnsi="Times New Roman" w:cs="Times New Roman"/>
          <w:b/>
          <w:bCs/>
        </w:rPr>
      </w:pPr>
    </w:p>
    <w:p w:rsidR="00C77CBB" w:rsidRDefault="0036615D">
      <w:pPr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lang w:val="es-MX"/>
        </w:rPr>
        <w:drawing>
          <wp:inline distT="0" distB="0" distL="0" distR="0" wp14:anchorId="01CD982C" wp14:editId="475392BF">
            <wp:extent cx="5613400" cy="4673600"/>
            <wp:effectExtent l="0" t="0" r="0" b="0"/>
            <wp:docPr id="10" name="image11.png" descr="G:\TRABAJOS\MANGLARES\PROYECTO 70097\RESULTADOS\FIGURAS_22OCT2025\MAPAS ESCENARIOS\MapasV2\L_Racemosa_2070_nt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G:\TRABAJOS\MANGLARES\PROYECTO 70097\RESULTADOS\FIGURAS_22OCT2025\MAPAS ESCENARIOS\MapasV2\L_Racemosa_2070_nte.tif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67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7CBB" w:rsidRDefault="003661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S8</w:t>
      </w:r>
      <w:r w:rsidR="00A524B6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Potential distribution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L.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racemosa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Warm Temperate Northeast Pacific (WTNP) under three climate change scenarios for 2070: A) SSP2–4.5, B) SSP3–7.0, </w:t>
      </w:r>
      <w:r w:rsidR="00D36DAC">
        <w:rPr>
          <w:rFonts w:ascii="Times New Roman" w:eastAsia="Times New Roman" w:hAnsi="Times New Roman" w:cs="Times New Roman"/>
          <w:sz w:val="20"/>
          <w:szCs w:val="20"/>
        </w:rPr>
        <w:t>and C) SSP5–8.5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Ecoregions are indicated: Southern California Bight (I.1), Magdalena Transition (I.2),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Cortezian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(I.3).</w:t>
      </w:r>
    </w:p>
    <w:p w:rsidR="00C77CBB" w:rsidRDefault="00C77CBB">
      <w:pPr>
        <w:spacing w:after="0" w:line="480" w:lineRule="auto"/>
        <w:rPr>
          <w:rFonts w:ascii="Times New Roman" w:eastAsia="Times New Roman" w:hAnsi="Times New Roman" w:cs="Times New Roman"/>
        </w:rPr>
      </w:pPr>
    </w:p>
    <w:p w:rsidR="00C77CBB" w:rsidRDefault="0036615D">
      <w:pPr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>
        <w:br w:type="page"/>
      </w:r>
    </w:p>
    <w:p w:rsidR="00C77CBB" w:rsidRDefault="0036615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s-MX"/>
        </w:rPr>
        <w:lastRenderedPageBreak/>
        <w:drawing>
          <wp:inline distT="0" distB="0" distL="0" distR="0" wp14:anchorId="287AD7EA" wp14:editId="0BB9EA94">
            <wp:extent cx="5613400" cy="4673600"/>
            <wp:effectExtent l="0" t="0" r="0" b="0"/>
            <wp:docPr id="8" name="image12.png" descr="G:\TRABAJOS\MANGLARES\PROYECTO 70097\RESULTADOS\FIGURAS_22OCT2025\MAPAS ESCENARIOS\MapasV2\R_Mangle_2050_nt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G:\TRABAJOS\MANGLARES\PROYECTO 70097\RESULTADOS\FIGURAS_22OCT2025\MAPAS ESCENARIOS\MapasV2\R_Mangle_2050_nte.tif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67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7CBB" w:rsidRDefault="00C77CB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3661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S9</w:t>
      </w:r>
      <w:r w:rsidR="00A524B6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Potential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distribution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R. mangle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in the Warm Temperate Northeast Pacific </w:t>
      </w:r>
      <w:r w:rsidR="003B20F6" w:rsidRPr="003B20F6">
        <w:rPr>
          <w:rFonts w:ascii="Times New Roman" w:eastAsia="Times New Roman" w:hAnsi="Times New Roman" w:cs="Times New Roman"/>
          <w:sz w:val="20"/>
          <w:szCs w:val="20"/>
        </w:rPr>
        <w:t xml:space="preserve">(WTNP)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under three climate change scenarios for 2050: A) SSP2–4.5, B) SSP3–7.0, </w:t>
      </w:r>
      <w:r w:rsidR="00D36DAC">
        <w:rPr>
          <w:rFonts w:ascii="Times New Roman" w:eastAsia="Times New Roman" w:hAnsi="Times New Roman" w:cs="Times New Roman"/>
          <w:sz w:val="20"/>
          <w:szCs w:val="20"/>
        </w:rPr>
        <w:t>and C) SSP5–8.5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Ecoregions include: Southern California Bight (I.1), Magdalena Transition (I.2),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Cortezian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(I.3).</w:t>
      </w:r>
    </w:p>
    <w:p w:rsidR="00C77CBB" w:rsidRDefault="0036615D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br w:type="page"/>
      </w:r>
    </w:p>
    <w:p w:rsidR="00C77CBB" w:rsidRDefault="0036615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s-MX"/>
        </w:rPr>
        <w:lastRenderedPageBreak/>
        <w:drawing>
          <wp:inline distT="0" distB="0" distL="0" distR="0" wp14:anchorId="31D79691" wp14:editId="36B80E78">
            <wp:extent cx="5613400" cy="4673600"/>
            <wp:effectExtent l="0" t="0" r="0" b="0"/>
            <wp:docPr id="14" name="image13.png" descr="G:\TRABAJOS\MANGLARES\PROYECTO 70097\RESULTADOS\FIGURAS_22OCT2025\MAPAS ESCENARIOS\MapasV2\R_Mangle_2070_nt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G:\TRABAJOS\MANGLARES\PROYECTO 70097\RESULTADOS\FIGURAS_22OCT2025\MAPAS ESCENARIOS\MapasV2\R_Mangle_2070_nte.tif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67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7CBB" w:rsidRDefault="00C77CB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7CBB" w:rsidRDefault="003661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S10</w:t>
      </w:r>
      <w:r w:rsidR="00A524B6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Potential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distribution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R. mangle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in the Warm Temperate Northeast Pacific </w:t>
      </w:r>
      <w:r w:rsidR="003B20F6" w:rsidRPr="003B20F6">
        <w:rPr>
          <w:rFonts w:ascii="Times New Roman" w:eastAsia="Times New Roman" w:hAnsi="Times New Roman" w:cs="Times New Roman"/>
          <w:sz w:val="20"/>
          <w:szCs w:val="20"/>
        </w:rPr>
        <w:t xml:space="preserve">(WTNP)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under three climate change scenarios for 2070: A) SSP2–4.5, B) SSP3–7.0, </w:t>
      </w:r>
      <w:r w:rsidR="00D36DAC">
        <w:rPr>
          <w:rFonts w:ascii="Times New Roman" w:eastAsia="Times New Roman" w:hAnsi="Times New Roman" w:cs="Times New Roman"/>
          <w:sz w:val="20"/>
          <w:szCs w:val="20"/>
        </w:rPr>
        <w:t>and C) SSP5–8.5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Ecoregions include: Southern California Bight (I.1), Magdalena Transition (I.2),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Cortezian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(I.3).</w:t>
      </w: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480" w:lineRule="auto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36615D">
      <w:pPr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lang w:val="es-MX"/>
        </w:rPr>
        <w:lastRenderedPageBreak/>
        <w:drawing>
          <wp:inline distT="0" distB="0" distL="0" distR="0" wp14:anchorId="6FBF3564" wp14:editId="157040FB">
            <wp:extent cx="5613400" cy="6731000"/>
            <wp:effectExtent l="0" t="0" r="0" b="0"/>
            <wp:docPr id="11" name="image2.png" descr="G:\TRABAJOS\MANGLARES\PROYECTO 70097\RESULTADOS\FIGURAS_22OCT2025\MAPAS ESCENARIOS\MapasV2\A_Germinans_2050_cnt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G:\TRABAJOS\MANGLARES\PROYECTO 70097\RESULTADOS\FIGURAS_22OCT2025\MAPAS ESCENARIOS\MapasV2\A_Germinans_2050_cnt.tif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673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7CBB" w:rsidRDefault="003661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S11</w:t>
      </w:r>
      <w:r w:rsidR="00A524B6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Potential distribution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germinans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the Tropical Eastern Pacific </w:t>
      </w:r>
      <w:r w:rsidR="003B20F6">
        <w:rPr>
          <w:rFonts w:ascii="Times New Roman" w:eastAsia="Times New Roman" w:hAnsi="Times New Roman" w:cs="Times New Roman"/>
          <w:sz w:val="20"/>
          <w:szCs w:val="20"/>
        </w:rPr>
        <w:t xml:space="preserve">(TEP)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under three climate change scenarios for 2050: A) SSP2–4.5, B) SSP3–7.0, </w:t>
      </w:r>
      <w:r w:rsidR="00D36DAC">
        <w:rPr>
          <w:rFonts w:ascii="Times New Roman" w:eastAsia="Times New Roman" w:hAnsi="Times New Roman" w:cs="Times New Roman"/>
          <w:sz w:val="20"/>
          <w:szCs w:val="20"/>
        </w:rPr>
        <w:t>and C) SSP5–8.5</w:t>
      </w:r>
      <w:r>
        <w:rPr>
          <w:rFonts w:ascii="Times New Roman" w:eastAsia="Times New Roman" w:hAnsi="Times New Roman" w:cs="Times New Roman"/>
          <w:sz w:val="20"/>
          <w:szCs w:val="20"/>
        </w:rPr>
        <w:t>. Ecoregions include: Mexican Tropical Pacific (II.1), Chiapas–Nicaragua (II.2).</w:t>
      </w: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C77CBB" w:rsidRDefault="0036615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lang w:val="es-MX"/>
        </w:rPr>
        <w:lastRenderedPageBreak/>
        <w:drawing>
          <wp:inline distT="0" distB="0" distL="0" distR="0" wp14:anchorId="3390548A" wp14:editId="4308042E">
            <wp:extent cx="5613400" cy="6731000"/>
            <wp:effectExtent l="0" t="0" r="0" b="0"/>
            <wp:docPr id="13" name="image8.png" descr="G:\TRABAJOS\MANGLARES\PROYECTO 70097\RESULTADOS\FIGURAS_22OCT2025\MAPAS ESCENARIOS\MapasV2\A_Germinans_2070_cnt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G:\TRABAJOS\MANGLARES\PROYECTO 70097\RESULTADOS\FIGURAS_22OCT2025\MAPAS ESCENARIOS\MapasV2\A_Germinans_2070_cnt.tif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673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3661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S12</w:t>
      </w:r>
      <w:r w:rsidR="00A524B6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Potential distribution of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A.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germinans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the Tropical Eastern Pacific </w:t>
      </w:r>
      <w:r w:rsidR="003B20F6">
        <w:rPr>
          <w:rFonts w:ascii="Times New Roman" w:eastAsia="Times New Roman" w:hAnsi="Times New Roman" w:cs="Times New Roman"/>
          <w:sz w:val="20"/>
          <w:szCs w:val="20"/>
        </w:rPr>
        <w:t xml:space="preserve">(TEP)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under three climate change scenarios for 2070: A) SSP2–4.5, B) SSP3–7.0, </w:t>
      </w:r>
      <w:r w:rsidR="00D36DAC">
        <w:rPr>
          <w:rFonts w:ascii="Times New Roman" w:eastAsia="Times New Roman" w:hAnsi="Times New Roman" w:cs="Times New Roman"/>
          <w:sz w:val="20"/>
          <w:szCs w:val="20"/>
        </w:rPr>
        <w:t>and C) SSP5–8.5</w:t>
      </w:r>
      <w:r>
        <w:rPr>
          <w:rFonts w:ascii="Times New Roman" w:eastAsia="Times New Roman" w:hAnsi="Times New Roman" w:cs="Times New Roman"/>
          <w:sz w:val="20"/>
          <w:szCs w:val="20"/>
        </w:rPr>
        <w:t>. Ecoregions include: Mexican Tropical Pacific (II.1), Chiapas–Nicaragua (II.2).</w:t>
      </w:r>
    </w:p>
    <w:p w:rsidR="00C77CBB" w:rsidRDefault="0036615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lang w:val="es-MX"/>
        </w:rPr>
        <w:lastRenderedPageBreak/>
        <w:drawing>
          <wp:inline distT="0" distB="0" distL="0" distR="0" wp14:anchorId="6545737F" wp14:editId="346CBFD4">
            <wp:extent cx="5613400" cy="6731000"/>
            <wp:effectExtent l="0" t="0" r="0" b="0"/>
            <wp:docPr id="15" name="image15.png" descr="G:\TRABAJOS\MANGLARES\PROYECTO 70097\RESULTADOS\FIGURAS_22OCT2025\MAPAS ESCENARIOS\MapasV2\L_Racemosa_2050_cnt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G:\TRABAJOS\MANGLARES\PROYECTO 70097\RESULTADOS\FIGURAS_22OCT2025\MAPAS ESCENARIOS\MapasV2\L_Racemosa_2050_cnt.tif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673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3661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S13</w:t>
      </w:r>
      <w:r w:rsidR="00A524B6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Potential distribution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L.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racemosa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the Tropical Eastern Pacific </w:t>
      </w:r>
      <w:r w:rsidR="003B20F6">
        <w:rPr>
          <w:rFonts w:ascii="Times New Roman" w:eastAsia="Times New Roman" w:hAnsi="Times New Roman" w:cs="Times New Roman"/>
          <w:sz w:val="20"/>
          <w:szCs w:val="20"/>
        </w:rPr>
        <w:t xml:space="preserve">(TEP)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under three climate change scenarios for 2050: A) SSP2–4.5, B) SSP3–7.0, </w:t>
      </w:r>
      <w:r w:rsidR="00D36DAC">
        <w:rPr>
          <w:rFonts w:ascii="Times New Roman" w:eastAsia="Times New Roman" w:hAnsi="Times New Roman" w:cs="Times New Roman"/>
          <w:sz w:val="20"/>
          <w:szCs w:val="20"/>
        </w:rPr>
        <w:t>and C) SSP5–8.5</w:t>
      </w:r>
      <w:r>
        <w:rPr>
          <w:rFonts w:ascii="Times New Roman" w:eastAsia="Times New Roman" w:hAnsi="Times New Roman" w:cs="Times New Roman"/>
          <w:sz w:val="20"/>
          <w:szCs w:val="20"/>
        </w:rPr>
        <w:t>. Ecoregions include: Mexican Tropical Pacific (II.1), Chiapas–Nicaragua (II.2).</w:t>
      </w:r>
    </w:p>
    <w:p w:rsidR="00C77CBB" w:rsidRDefault="0036615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s-MX"/>
        </w:rPr>
        <w:lastRenderedPageBreak/>
        <w:drawing>
          <wp:inline distT="0" distB="0" distL="0" distR="0" wp14:anchorId="395597C5" wp14:editId="23AC3576">
            <wp:extent cx="5613400" cy="6731000"/>
            <wp:effectExtent l="0" t="0" r="0" b="0"/>
            <wp:docPr id="16" name="image16.png" descr="G:\TRABAJOS\MANGLARES\PROYECTO 70097\RESULTADOS\FIGURAS_22OCT2025\MAPAS ESCENARIOS\MapasV2\L_Racemosa_2070_cnt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G:\TRABAJOS\MANGLARES\PROYECTO 70097\RESULTADOS\FIGURAS_22OCT2025\MAPAS ESCENARIOS\MapasV2\L_Racemosa_2070_cnt.tif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673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3661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S14</w:t>
      </w:r>
      <w:r w:rsidR="00A524B6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Potential distribution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L.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racemosa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the Tropical Eastern Pacific </w:t>
      </w:r>
      <w:r w:rsidR="003B20F6">
        <w:rPr>
          <w:rFonts w:ascii="Times New Roman" w:eastAsia="Times New Roman" w:hAnsi="Times New Roman" w:cs="Times New Roman"/>
          <w:sz w:val="20"/>
          <w:szCs w:val="20"/>
        </w:rPr>
        <w:t xml:space="preserve">(TEP)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under three climate change scenarios for 2070: A) SSP2–4.5, B) SSP3–7.0, </w:t>
      </w:r>
      <w:r w:rsidR="00D36DAC">
        <w:rPr>
          <w:rFonts w:ascii="Times New Roman" w:eastAsia="Times New Roman" w:hAnsi="Times New Roman" w:cs="Times New Roman"/>
          <w:sz w:val="20"/>
          <w:szCs w:val="20"/>
        </w:rPr>
        <w:t>and C) SSP5–8.5</w:t>
      </w:r>
      <w:r>
        <w:rPr>
          <w:rFonts w:ascii="Times New Roman" w:eastAsia="Times New Roman" w:hAnsi="Times New Roman" w:cs="Times New Roman"/>
          <w:sz w:val="20"/>
          <w:szCs w:val="20"/>
        </w:rPr>
        <w:t>. Ecoregions include: Mexican Tropical Pacific (II.1), Chiapas–Nicaragua (II.2).</w:t>
      </w:r>
    </w:p>
    <w:p w:rsidR="00C77CBB" w:rsidRDefault="0036615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s-MX"/>
        </w:rPr>
        <w:lastRenderedPageBreak/>
        <w:drawing>
          <wp:inline distT="0" distB="0" distL="0" distR="0" wp14:anchorId="4F052776" wp14:editId="13C7B236">
            <wp:extent cx="5613400" cy="6731000"/>
            <wp:effectExtent l="0" t="0" r="0" b="0"/>
            <wp:docPr id="17" name="image17.png" descr="G:\TRABAJOS\MANGLARES\PROYECTO 70097\RESULTADOS\FIGURAS_22OCT2025\MAPAS ESCENARIOS\MapasV2\R_Mangle_2050_cnt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 descr="G:\TRABAJOS\MANGLARES\PROYECTO 70097\RESULTADOS\FIGURAS_22OCT2025\MAPAS ESCENARIOS\MapasV2\R_Mangle_2050_cnt.tif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673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7CBB" w:rsidRDefault="00C77CBB">
      <w:pPr>
        <w:spacing w:after="0" w:line="240" w:lineRule="auto"/>
        <w:ind w:left="567"/>
        <w:rPr>
          <w:rFonts w:ascii="Times New Roman" w:eastAsia="Times New Roman" w:hAnsi="Times New Roman" w:cs="Times New Roman"/>
        </w:rPr>
      </w:pPr>
    </w:p>
    <w:p w:rsidR="00C77CBB" w:rsidRDefault="003661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S15</w:t>
      </w:r>
      <w:r w:rsidR="00A524B6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Potential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distribution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R. mangle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in the Tropical Eastern Pacific </w:t>
      </w:r>
      <w:r w:rsidR="003B20F6">
        <w:rPr>
          <w:rFonts w:ascii="Times New Roman" w:eastAsia="Times New Roman" w:hAnsi="Times New Roman" w:cs="Times New Roman"/>
          <w:sz w:val="20"/>
          <w:szCs w:val="20"/>
        </w:rPr>
        <w:t xml:space="preserve">(TEP)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under three climate change scenarios for 2050: A) SSP2–4.5, B) SSP3–7.0, </w:t>
      </w:r>
      <w:r w:rsidR="00D36DAC">
        <w:rPr>
          <w:rFonts w:ascii="Times New Roman" w:eastAsia="Times New Roman" w:hAnsi="Times New Roman" w:cs="Times New Roman"/>
          <w:sz w:val="20"/>
          <w:szCs w:val="20"/>
        </w:rPr>
        <w:t>and C) SSP5–8.5</w:t>
      </w:r>
      <w:r>
        <w:rPr>
          <w:rFonts w:ascii="Times New Roman" w:eastAsia="Times New Roman" w:hAnsi="Times New Roman" w:cs="Times New Roman"/>
          <w:sz w:val="20"/>
          <w:szCs w:val="20"/>
        </w:rPr>
        <w:t>. Ecoregions include: Mexican Tropical Pacific (II.1), Chiapas–Nicaragua (II.2).</w:t>
      </w:r>
    </w:p>
    <w:p w:rsidR="00C77CBB" w:rsidRDefault="0036615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s-MX"/>
        </w:rPr>
        <w:lastRenderedPageBreak/>
        <w:drawing>
          <wp:inline distT="0" distB="0" distL="0" distR="0" wp14:anchorId="35856F55" wp14:editId="5B0CF209">
            <wp:extent cx="5613400" cy="6731000"/>
            <wp:effectExtent l="0" t="0" r="0" b="0"/>
            <wp:docPr id="18" name="image20.png" descr="G:\TRABAJOS\MANGLARES\PROYECTO 70097\RESULTADOS\FIGURAS_22OCT2025\MAPAS ESCENARIOS\MapasV2\R_Mangle_2070_cnt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 descr="G:\TRABAJOS\MANGLARES\PROYECTO 70097\RESULTADOS\FIGURAS_22OCT2025\MAPAS ESCENARIOS\MapasV2\R_Mangle_2070_cnt.tif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673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C77CBB" w:rsidRDefault="003661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S16</w:t>
      </w:r>
      <w:r w:rsidR="00A524B6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Potential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distribution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R. mangle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in the Tropical Eastern Pacific </w:t>
      </w:r>
      <w:r w:rsidR="003B20F6">
        <w:rPr>
          <w:rFonts w:ascii="Times New Roman" w:eastAsia="Times New Roman" w:hAnsi="Times New Roman" w:cs="Times New Roman"/>
          <w:sz w:val="20"/>
          <w:szCs w:val="20"/>
        </w:rPr>
        <w:t xml:space="preserve">(TEP)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under three climate change scenarios for 2070: A) SSP2–4.5, B) SSP3–7.0, </w:t>
      </w:r>
      <w:r w:rsidR="00D36DAC">
        <w:rPr>
          <w:rFonts w:ascii="Times New Roman" w:eastAsia="Times New Roman" w:hAnsi="Times New Roman" w:cs="Times New Roman"/>
          <w:sz w:val="20"/>
          <w:szCs w:val="20"/>
        </w:rPr>
        <w:t>and C) SSP5–8.5</w:t>
      </w:r>
      <w:r>
        <w:rPr>
          <w:rFonts w:ascii="Times New Roman" w:eastAsia="Times New Roman" w:hAnsi="Times New Roman" w:cs="Times New Roman"/>
          <w:sz w:val="20"/>
          <w:szCs w:val="20"/>
        </w:rPr>
        <w:t>. Ecoregions include: Mexican Tropical Pacific (II.1), Chiapas–Nicaragua (II.2).</w:t>
      </w:r>
    </w:p>
    <w:p w:rsidR="00C77CBB" w:rsidRDefault="0036615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s-MX"/>
        </w:rPr>
        <w:lastRenderedPageBreak/>
        <w:drawing>
          <wp:inline distT="0" distB="0" distL="0" distR="0" wp14:anchorId="7892AC5B" wp14:editId="2DEB1BF7">
            <wp:extent cx="5613400" cy="4673600"/>
            <wp:effectExtent l="0" t="0" r="0" b="0"/>
            <wp:docPr id="19" name="image9.png" descr="G:\TRABAJOS\MANGLARES\PROYECTO 70097\RESULTADOS\FIGURAS_22OCT2025\MAPAS ESCENARIOS\MapasV2\A_Germinans_2050_sur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G:\TRABAJOS\MANGLARES\PROYECTO 70097\RESULTADOS\FIGURAS_22OCT2025\MAPAS ESCENARIOS\MapasV2\A_Germinans_2050_sur.tif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67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7CBB" w:rsidRDefault="003661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S17</w:t>
      </w:r>
      <w:r w:rsidR="00A524B6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Potential distribution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germinans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the Tropical Eastern Pacific </w:t>
      </w:r>
      <w:r w:rsidR="003B20F6">
        <w:rPr>
          <w:rFonts w:ascii="Times New Roman" w:eastAsia="Times New Roman" w:hAnsi="Times New Roman" w:cs="Times New Roman"/>
          <w:sz w:val="20"/>
          <w:szCs w:val="20"/>
        </w:rPr>
        <w:t xml:space="preserve">(TEP), </w:t>
      </w:r>
      <w:r w:rsidR="003B20F6" w:rsidRPr="003B20F6">
        <w:rPr>
          <w:rFonts w:ascii="Times New Roman" w:eastAsia="Times New Roman" w:hAnsi="Times New Roman" w:cs="Times New Roman"/>
          <w:sz w:val="20"/>
          <w:szCs w:val="20"/>
        </w:rPr>
        <w:t>including the Galápagos Province inset (GLP),</w:t>
      </w:r>
      <w:r w:rsidR="003B20F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under three climate change scenarios for 2050: A) SSP2–4.5, B) SSP3–7.0, </w:t>
      </w:r>
      <w:r w:rsidR="00D36DAC">
        <w:rPr>
          <w:rFonts w:ascii="Times New Roman" w:eastAsia="Times New Roman" w:hAnsi="Times New Roman" w:cs="Times New Roman"/>
          <w:sz w:val="20"/>
          <w:szCs w:val="20"/>
        </w:rPr>
        <w:t>and C) SSP5–8.5</w:t>
      </w:r>
      <w:r>
        <w:rPr>
          <w:rFonts w:ascii="Times New Roman" w:eastAsia="Times New Roman" w:hAnsi="Times New Roman" w:cs="Times New Roman"/>
          <w:sz w:val="20"/>
          <w:szCs w:val="20"/>
        </w:rPr>
        <w:t>. Ecoregions include: Nicoya (II.3), Panama Bight (II.4), and Guayaquil (II.5).</w:t>
      </w: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36615D">
      <w:pPr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lang w:val="es-MX"/>
        </w:rPr>
        <w:lastRenderedPageBreak/>
        <w:drawing>
          <wp:inline distT="0" distB="0" distL="0" distR="0" wp14:anchorId="7AD7A0B1" wp14:editId="3D3C8FF3">
            <wp:extent cx="5613400" cy="4673600"/>
            <wp:effectExtent l="0" t="0" r="0" b="0"/>
            <wp:docPr id="20" name="image18.png" descr="G:\TRABAJOS\MANGLARES\PROYECTO 70097\RESULTADOS\FIGURAS_22OCT2025\MAPAS ESCENARIOS\MapasV2\A_Germinans_2070_sur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G:\TRABAJOS\MANGLARES\PROYECTO 70097\RESULTADOS\FIGURAS_22OCT2025\MAPAS ESCENARIOS\MapasV2\A_Germinans_2070_sur.tif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67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3661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S18</w:t>
      </w:r>
      <w:r w:rsidR="00A524B6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Potential distribution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germinans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the Tropical Eastern Pacific </w:t>
      </w:r>
      <w:r w:rsidR="003B20F6">
        <w:rPr>
          <w:rFonts w:ascii="Times New Roman" w:eastAsia="Times New Roman" w:hAnsi="Times New Roman" w:cs="Times New Roman"/>
          <w:sz w:val="20"/>
          <w:szCs w:val="20"/>
        </w:rPr>
        <w:t xml:space="preserve">(TEP), </w:t>
      </w:r>
      <w:r w:rsidR="003B20F6" w:rsidRPr="003B20F6">
        <w:rPr>
          <w:rFonts w:ascii="Times New Roman" w:eastAsia="Times New Roman" w:hAnsi="Times New Roman" w:cs="Times New Roman"/>
          <w:sz w:val="20"/>
          <w:szCs w:val="20"/>
        </w:rPr>
        <w:t>including the Galápagos Province inset (GLP),</w:t>
      </w:r>
      <w:r w:rsidR="003B20F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under three climate change scenarios for 2070: A) SSP2–4.5, B) SSP3–7.0, </w:t>
      </w:r>
      <w:r w:rsidR="00D36DAC">
        <w:rPr>
          <w:rFonts w:ascii="Times New Roman" w:eastAsia="Times New Roman" w:hAnsi="Times New Roman" w:cs="Times New Roman"/>
          <w:sz w:val="20"/>
          <w:szCs w:val="20"/>
        </w:rPr>
        <w:t>and C) SSP5–8.5</w:t>
      </w:r>
      <w:r>
        <w:rPr>
          <w:rFonts w:ascii="Times New Roman" w:eastAsia="Times New Roman" w:hAnsi="Times New Roman" w:cs="Times New Roman"/>
          <w:sz w:val="20"/>
          <w:szCs w:val="20"/>
        </w:rPr>
        <w:t>. Ecoregions include: Nicoya (II.3), Panama Bight (II.4), and Guayaquil (II.5).</w:t>
      </w: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240" w:lineRule="auto"/>
        <w:ind w:left="567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36615D">
      <w:pPr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lang w:val="es-MX"/>
        </w:rPr>
        <w:lastRenderedPageBreak/>
        <w:drawing>
          <wp:inline distT="0" distB="0" distL="0" distR="0" wp14:anchorId="1309D6E4" wp14:editId="7B85A24B">
            <wp:extent cx="5613400" cy="4673600"/>
            <wp:effectExtent l="0" t="0" r="0" b="0"/>
            <wp:docPr id="21" name="image22.png" descr="G:\TRABAJOS\MANGLARES\PROYECTO 70097\RESULTADOS\FIGURAS_22OCT2025\MAPAS ESCENARIOS\MapasV2\L_Racemosa_2050_sur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 descr="G:\TRABAJOS\MANGLARES\PROYECTO 70097\RESULTADOS\FIGURAS_22OCT2025\MAPAS ESCENARIOS\MapasV2\L_Racemosa_2050_sur.tif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67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7CBB" w:rsidRDefault="003661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S19</w:t>
      </w:r>
      <w:r w:rsidR="00A524B6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Potential distribution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L.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racemosa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the Tropical Eastern Pacific </w:t>
      </w:r>
      <w:r w:rsidR="003B20F6">
        <w:rPr>
          <w:rFonts w:ascii="Times New Roman" w:eastAsia="Times New Roman" w:hAnsi="Times New Roman" w:cs="Times New Roman"/>
          <w:sz w:val="20"/>
          <w:szCs w:val="20"/>
        </w:rPr>
        <w:t xml:space="preserve">(TEP), </w:t>
      </w:r>
      <w:r w:rsidR="003B20F6" w:rsidRPr="003B20F6">
        <w:rPr>
          <w:rFonts w:ascii="Times New Roman" w:eastAsia="Times New Roman" w:hAnsi="Times New Roman" w:cs="Times New Roman"/>
          <w:sz w:val="20"/>
          <w:szCs w:val="20"/>
        </w:rPr>
        <w:t>including the Galápagos Province inset (GLP),</w:t>
      </w:r>
      <w:r w:rsidR="003B20F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under three climate change scenarios for 2050: A) SSP2–4.5, B) SSP3–7.0, </w:t>
      </w:r>
      <w:r w:rsidR="00D36DAC">
        <w:rPr>
          <w:rFonts w:ascii="Times New Roman" w:eastAsia="Times New Roman" w:hAnsi="Times New Roman" w:cs="Times New Roman"/>
          <w:sz w:val="20"/>
          <w:szCs w:val="20"/>
        </w:rPr>
        <w:t>and C) SSP5–8.5</w:t>
      </w:r>
      <w:r>
        <w:rPr>
          <w:rFonts w:ascii="Times New Roman" w:eastAsia="Times New Roman" w:hAnsi="Times New Roman" w:cs="Times New Roman"/>
          <w:sz w:val="20"/>
          <w:szCs w:val="20"/>
        </w:rPr>
        <w:t>. Ecoregions include: Nicoya (II.3), Panama Bight (II.4), and Guayaquil (II.5).</w:t>
      </w: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36615D">
      <w:pPr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lang w:val="es-MX"/>
        </w:rPr>
        <w:lastRenderedPageBreak/>
        <w:drawing>
          <wp:inline distT="0" distB="0" distL="0" distR="0" wp14:anchorId="62FABAC9" wp14:editId="47DC9161">
            <wp:extent cx="5613400" cy="4673600"/>
            <wp:effectExtent l="0" t="0" r="0" b="0"/>
            <wp:docPr id="22" name="image5.png" descr="G:\TRABAJOS\MANGLARES\PROYECTO 70097\RESULTADOS\FIGURAS_22OCT2025\MAPAS ESCENARIOS\MapasV2\L_Racemosa_2070_sur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G:\TRABAJOS\MANGLARES\PROYECTO 70097\RESULTADOS\FIGURAS_22OCT2025\MAPAS ESCENARIOS\MapasV2\L_Racemosa_2070_sur.tif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67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7CBB" w:rsidRDefault="003661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S20</w:t>
      </w:r>
      <w:r w:rsidR="00A524B6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Potential distribution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L.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racemosa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the Tropical Eastern Pacific </w:t>
      </w:r>
      <w:r w:rsidR="003B20F6">
        <w:rPr>
          <w:rFonts w:ascii="Times New Roman" w:eastAsia="Times New Roman" w:hAnsi="Times New Roman" w:cs="Times New Roman"/>
          <w:sz w:val="20"/>
          <w:szCs w:val="20"/>
        </w:rPr>
        <w:t xml:space="preserve">(TEP), </w:t>
      </w:r>
      <w:r w:rsidR="003B20F6" w:rsidRPr="003B20F6">
        <w:rPr>
          <w:rFonts w:ascii="Times New Roman" w:eastAsia="Times New Roman" w:hAnsi="Times New Roman" w:cs="Times New Roman"/>
          <w:sz w:val="20"/>
          <w:szCs w:val="20"/>
        </w:rPr>
        <w:t>including the Galápagos Province inset (GLP),</w:t>
      </w:r>
      <w:r w:rsidR="003B20F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under three climate change scenarios for 2070: A) SSP2–4.5, B) SSP3–7.0, </w:t>
      </w:r>
      <w:r w:rsidR="00D36DAC">
        <w:rPr>
          <w:rFonts w:ascii="Times New Roman" w:eastAsia="Times New Roman" w:hAnsi="Times New Roman" w:cs="Times New Roman"/>
          <w:sz w:val="20"/>
          <w:szCs w:val="20"/>
        </w:rPr>
        <w:t>and C) SSP5–8.5</w:t>
      </w:r>
      <w:r>
        <w:rPr>
          <w:rFonts w:ascii="Times New Roman" w:eastAsia="Times New Roman" w:hAnsi="Times New Roman" w:cs="Times New Roman"/>
          <w:sz w:val="20"/>
          <w:szCs w:val="20"/>
        </w:rPr>
        <w:t>. Ecoregions include: Nicoya (II.3), Panama Bight (II.4), and Guayaquil (II.5).</w:t>
      </w:r>
    </w:p>
    <w:p w:rsidR="00C77CBB" w:rsidRDefault="00C77CBB">
      <w:pPr>
        <w:spacing w:after="0" w:line="360" w:lineRule="auto"/>
        <w:ind w:left="567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36615D">
      <w:pPr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lang w:val="es-MX"/>
        </w:rPr>
        <w:lastRenderedPageBreak/>
        <w:drawing>
          <wp:inline distT="0" distB="0" distL="0" distR="0" wp14:anchorId="71DA8252" wp14:editId="66C68470">
            <wp:extent cx="5613400" cy="4673600"/>
            <wp:effectExtent l="0" t="0" r="0" b="0"/>
            <wp:docPr id="9" name="image10.png" descr="G:\TRABAJOS\MANGLARES\PROYECTO 70097\RESULTADOS\FIGURAS_22OCT2025\MAPAS ESCENARIOS\MapasV2\R_Mangle_2050_sur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G:\TRABAJOS\MANGLARES\PROYECTO 70097\RESULTADOS\FIGURAS_22OCT2025\MAPAS ESCENARIOS\MapasV2\R_Mangle_2050_sur.tif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67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7CBB" w:rsidRDefault="003661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S21</w:t>
      </w:r>
      <w:r w:rsidR="00A524B6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Potential distribution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R. mangle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in the Tropical Eastern Pacific </w:t>
      </w:r>
      <w:r w:rsidR="003B20F6">
        <w:rPr>
          <w:rFonts w:ascii="Times New Roman" w:eastAsia="Times New Roman" w:hAnsi="Times New Roman" w:cs="Times New Roman"/>
          <w:sz w:val="20"/>
          <w:szCs w:val="20"/>
        </w:rPr>
        <w:t xml:space="preserve">(TEP), </w:t>
      </w:r>
      <w:r w:rsidR="003B20F6" w:rsidRPr="003B20F6">
        <w:rPr>
          <w:rFonts w:ascii="Times New Roman" w:eastAsia="Times New Roman" w:hAnsi="Times New Roman" w:cs="Times New Roman"/>
          <w:sz w:val="20"/>
          <w:szCs w:val="20"/>
        </w:rPr>
        <w:t>including the Galápagos Province inset (GLP),</w:t>
      </w:r>
      <w:r w:rsidR="003B20F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under three climate change scenarios for 2050: A) SSP2–4.5, B) SSP3–7.0, </w:t>
      </w:r>
      <w:r w:rsidR="00D36DAC">
        <w:rPr>
          <w:rFonts w:ascii="Times New Roman" w:eastAsia="Times New Roman" w:hAnsi="Times New Roman" w:cs="Times New Roman"/>
          <w:sz w:val="20"/>
          <w:szCs w:val="20"/>
        </w:rPr>
        <w:t>and C) SSP5–8.5</w:t>
      </w:r>
      <w:r>
        <w:rPr>
          <w:rFonts w:ascii="Times New Roman" w:eastAsia="Times New Roman" w:hAnsi="Times New Roman" w:cs="Times New Roman"/>
          <w:sz w:val="20"/>
          <w:szCs w:val="20"/>
        </w:rPr>
        <w:t>. Ecoregions include: Nicoya (II.3), Panama Bight (II.4), and Guayaquil (II.5).</w:t>
      </w: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77CBB" w:rsidRDefault="00C77CBB">
      <w:pPr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36615D">
      <w:pPr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lang w:val="es-MX"/>
        </w:rPr>
        <w:lastRenderedPageBreak/>
        <w:drawing>
          <wp:inline distT="0" distB="0" distL="0" distR="0" wp14:anchorId="57200BBA" wp14:editId="036EBE55">
            <wp:extent cx="5613400" cy="4673600"/>
            <wp:effectExtent l="0" t="0" r="0" b="0"/>
            <wp:docPr id="12" name="image14.png" descr="G:\TRABAJOS\MANGLARES\PROYECTO 70097\RESULTADOS\FIGURAS_22OCT2025\MAPAS ESCENARIOS\MapasV2\R_Mangle_2070_sur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G:\TRABAJOS\MANGLARES\PROYECTO 70097\RESULTADOS\FIGURAS_22OCT2025\MAPAS ESCENARIOS\MapasV2\R_Mangle_2070_sur.tif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67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7CBB" w:rsidRDefault="00C77CBB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36615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S22</w:t>
      </w:r>
      <w:r w:rsidR="00A524B6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Potential distribution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R. mangle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in the Tropical Eastern Pacific </w:t>
      </w:r>
      <w:r w:rsidR="003B20F6">
        <w:rPr>
          <w:rFonts w:ascii="Times New Roman" w:eastAsia="Times New Roman" w:hAnsi="Times New Roman" w:cs="Times New Roman"/>
          <w:sz w:val="20"/>
          <w:szCs w:val="20"/>
        </w:rPr>
        <w:t xml:space="preserve">(TEP), </w:t>
      </w:r>
      <w:r w:rsidR="003B20F6" w:rsidRPr="003B20F6">
        <w:rPr>
          <w:rFonts w:ascii="Times New Roman" w:eastAsia="Times New Roman" w:hAnsi="Times New Roman" w:cs="Times New Roman"/>
          <w:sz w:val="20"/>
          <w:szCs w:val="20"/>
        </w:rPr>
        <w:t>including the Galápagos Province inset (GLP),</w:t>
      </w:r>
      <w:r w:rsidR="003B20F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under three climate change scenarios for 2070: A) SSP2–4.5, B) SSP3–7.0, </w:t>
      </w:r>
      <w:r w:rsidR="00D36DAC">
        <w:rPr>
          <w:rFonts w:ascii="Times New Roman" w:eastAsia="Times New Roman" w:hAnsi="Times New Roman" w:cs="Times New Roman"/>
          <w:sz w:val="20"/>
          <w:szCs w:val="20"/>
        </w:rPr>
        <w:t>and C) SSP5–8.5</w:t>
      </w:r>
      <w:r>
        <w:rPr>
          <w:rFonts w:ascii="Times New Roman" w:eastAsia="Times New Roman" w:hAnsi="Times New Roman" w:cs="Times New Roman"/>
          <w:sz w:val="20"/>
          <w:szCs w:val="20"/>
        </w:rPr>
        <w:t>. Ecoregions include: Nicoya (II.3), Panama Bight (II.4), and Guayaquil (II.5).</w:t>
      </w:r>
    </w:p>
    <w:p w:rsidR="00C77CBB" w:rsidRDefault="00C77CBB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C77CBB" w:rsidRDefault="00C77CBB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C77CBB">
      <w:pgSz w:w="12240" w:h="15840"/>
      <w:pgMar w:top="1418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2C480A0A-BA3C-446C-99AE-C17B7479F7BD}"/>
    <w:embedBold r:id="rId2" w:fontKey="{3B7427B8-10C6-4C0E-B278-003092852D07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8ECA1B8-A071-4984-BE85-FAE7AED8798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A67295FE-B26F-4E5A-979F-7666423BB39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21215021-9EB6-402B-BB5A-CB4FBDD2D0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77CBB"/>
    <w:rsid w:val="002E56FD"/>
    <w:rsid w:val="00320AFB"/>
    <w:rsid w:val="0036615D"/>
    <w:rsid w:val="003B20F6"/>
    <w:rsid w:val="00625FE3"/>
    <w:rsid w:val="006B0B0F"/>
    <w:rsid w:val="00830A15"/>
    <w:rsid w:val="00871644"/>
    <w:rsid w:val="0090797A"/>
    <w:rsid w:val="00A524B6"/>
    <w:rsid w:val="00AF7AA7"/>
    <w:rsid w:val="00BD7365"/>
    <w:rsid w:val="00C77CBB"/>
    <w:rsid w:val="00D36DAC"/>
    <w:rsid w:val="00D6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D7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73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D7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73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wMtkIQMm1rnvOXYyWouP6XX31w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yDmgueDIxbDYzazZiZWR5Mg5oLnZobnoza2w0ZHNzYTgAciExNTcwOXZ5VWJoaS1FYTdBWUlzdXBTS29nd3A4Smh5SV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29</Pages>
  <Words>2382</Words>
  <Characters>13107</Characters>
  <Application>Microsoft Office Word</Application>
  <DocSecurity>0</DocSecurity>
  <Lines>109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CIBNOR</Company>
  <LinksUpToDate>false</LinksUpToDate>
  <CharactersWithSpaces>15459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Patrcicia Gonzalez Zamorano</cp:lastModifiedBy>
  <cp:revision>10</cp:revision>
  <dcterms:created xsi:type="dcterms:W3CDTF">2026-05-27T22:23:00Z</dcterms:created>
  <dcterms:modified xsi:type="dcterms:W3CDTF">2026-06-08T18:46:00Z</dcterms:modified>
</cp:coreProperties>
</file>