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803C" w14:textId="77777777" w:rsidR="00EF3F12" w:rsidRPr="00D6632A" w:rsidRDefault="00EF3F12" w:rsidP="00EF3F12">
      <w:pPr>
        <w:rPr>
          <w:rFonts w:ascii="Times New Roman" w:hAnsi="Times New Roman" w:cs="Times New Roman"/>
          <w:sz w:val="24"/>
          <w:szCs w:val="28"/>
        </w:rPr>
      </w:pPr>
      <w:r w:rsidRPr="00D6632A">
        <w:rPr>
          <w:rFonts w:ascii="Times New Roman" w:hAnsi="Times New Roman" w:cs="Times New Roman"/>
          <w:b/>
          <w:bCs/>
          <w:sz w:val="24"/>
          <w:szCs w:val="28"/>
        </w:rPr>
        <w:t xml:space="preserve">Table 1. Characteristics of NHANES 2011–2014 adults aged 60 years or older with valid blood metal survey weights. </w:t>
      </w:r>
      <w:r w:rsidRPr="00D6632A">
        <w:rPr>
          <w:rFonts w:ascii="Times New Roman" w:hAnsi="Times New Roman" w:cs="Times New Roman"/>
          <w:sz w:val="24"/>
          <w:szCs w:val="28"/>
        </w:rPr>
        <w:t>The analytic sample included 2,536 unweighted participants.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2474"/>
        <w:gridCol w:w="1830"/>
        <w:gridCol w:w="2012"/>
        <w:gridCol w:w="2022"/>
        <w:gridCol w:w="688"/>
      </w:tblGrid>
      <w:tr w:rsidR="00EF3F12" w:rsidRPr="00D6632A" w14:paraId="17259121" w14:textId="77777777" w:rsidTr="005642CA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313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Characteristic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AC2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Overall N = 59,659,564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B5D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2011-2012 N = 28,921,337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49E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2013-2014 N = 30,738,226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124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p-value</w:t>
            </w:r>
          </w:p>
        </w:tc>
      </w:tr>
      <w:tr w:rsidR="00EF3F12" w:rsidRPr="00D6632A" w14:paraId="518BC27E" w14:textId="77777777" w:rsidTr="005642CA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563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Age (years)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2A7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69.6 (6.8)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D5D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69.7 (6.9)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7A1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69.4 (6.6)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934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0.7</w:t>
            </w:r>
          </w:p>
        </w:tc>
      </w:tr>
      <w:tr w:rsidR="00EF3F12" w:rsidRPr="00D6632A" w14:paraId="7DEC25D1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14D9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Sex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A705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3EB4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F04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D48B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0.9</w:t>
            </w:r>
          </w:p>
        </w:tc>
      </w:tr>
      <w:tr w:rsidR="00EF3F12" w:rsidRPr="00D6632A" w14:paraId="62307FE3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B4B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B39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45% (1,242)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93A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45% (839)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163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45% (403)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3ACF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25C4166A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0BB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6D0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55% (1,294)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A7F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55% (848)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9E2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55% (446)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1B8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160D60F2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B5B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Race/ethnicity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3820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FEC8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FAC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17A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0.6</w:t>
            </w:r>
          </w:p>
        </w:tc>
      </w:tr>
      <w:tr w:rsidR="00EF3F12" w:rsidRPr="00D6632A" w14:paraId="72AEB521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CD52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NH White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ACE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78% (1,132)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15A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77% (708)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2A7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78% (424)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0266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09702A60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A02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NH Black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8116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9.0% (628)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3AF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8.9% (462)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D9F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9.1% (166)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F14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562E2076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691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Hispanic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9498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7.7% (479)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9B2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7.6% (313)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229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7.9% (166)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A417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08BA7F05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02B8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NH Asian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B48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4.1% (255)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DBD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3.9% (172)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56D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4.2% (83)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557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3C7106F9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97C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Other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0A5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1.6% (42)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32B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2.4% (32)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AC6D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0.9% (10)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D61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62A3607C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5576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Education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AED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05D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92A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E05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0.6</w:t>
            </w:r>
          </w:p>
        </w:tc>
      </w:tr>
      <w:tr w:rsidR="00EF3F12" w:rsidRPr="00D6632A" w14:paraId="5A5EB607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965D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&lt;HS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C49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19% (766)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A6A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21% (542)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DFC1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17% (224)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79E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7A9A8FCF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17D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HS/GED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53A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23% (580)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E38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22% (373)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15F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23% (207)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CE06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6CAEA252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ECB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Some college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ED5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29% (654)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F9A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29% (431)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17E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29% (223)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9E6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031E65ED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251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College+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B72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29% (531)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496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28% (337)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9FD6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31% (194)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9A4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4783F904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E26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6BA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37,193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DB4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26,402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662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10,791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953E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7C41D388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4E83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Poverty income ratio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770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2.86 (1.57, 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E4D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2.86 (1.60, 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0CD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2.84 (1.56, 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499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0.9</w:t>
            </w:r>
          </w:p>
        </w:tc>
      </w:tr>
      <w:tr w:rsidR="00EF3F12" w:rsidRPr="00D6632A" w14:paraId="1CB19D4E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FE6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2C0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4,120,795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A1A1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2,252,373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151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1,868,422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BFD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5EB9B738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6DC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Smoking status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978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ECC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DEE4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C46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0.082</w:t>
            </w:r>
          </w:p>
        </w:tc>
      </w:tr>
      <w:tr w:rsidR="00EF3F12" w:rsidRPr="00D6632A" w14:paraId="65DD0B75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6D47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Never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62A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50% (1,280)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335F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50% (844)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9B5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50% (436)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5A16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662CE9D9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D863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Former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7F0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40% (934)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755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39% (622)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C5D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42% (312)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ECD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349217E1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4049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Current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2D9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10.0% (321)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619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12% (220)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7707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8.3% (101)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7A7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05D1C1BE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DFF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D12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7,483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137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7,483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ED86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A98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70E7ADBB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48C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Serum cotinine (ng/mL)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DC67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0.02 (0.01, 0.07)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9F7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0.02 (0.01, 0.08)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891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0.02 (0.01, 0.06)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C7D8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0.6</w:t>
            </w:r>
          </w:p>
        </w:tc>
      </w:tr>
      <w:tr w:rsidR="00EF3F12" w:rsidRPr="00D6632A" w14:paraId="367CC2AB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C00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290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2,423,328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EDB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1,893,546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022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529,783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6E56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4D2CA3E5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F0F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Alcohol drinks per day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FB3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1.0 (1.0, 2.0)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2B8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1.0 (1.0, 2.0)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670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1.0 (1.0, 2.0)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A18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0.4</w:t>
            </w:r>
          </w:p>
        </w:tc>
      </w:tr>
      <w:tr w:rsidR="00EF3F12" w:rsidRPr="00D6632A" w14:paraId="3972DC2B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63D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9B7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23,645,096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5A8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12,003,977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EAA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11,641,120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C01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410275DD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1EB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Body mass index (kg/m²)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8E63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29.0 (6.4)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4B69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28.7 (6.2)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1DF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29.2 (6.5)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706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0.3</w:t>
            </w:r>
          </w:p>
        </w:tc>
      </w:tr>
      <w:tr w:rsidR="00EF3F12" w:rsidRPr="00D6632A" w14:paraId="30E6AA72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739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DBD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1,059,528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AB1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608,917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6A4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450,611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7B06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101EDC35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A13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Diabetes (self-reported)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B7F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20% (608)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314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20% (417)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6E7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20% (191)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22C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&gt;0.9</w:t>
            </w:r>
          </w:p>
        </w:tc>
      </w:tr>
      <w:tr w:rsidR="00EF3F12" w:rsidRPr="00D6632A" w14:paraId="05FBBADB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868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393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22,658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FD9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4,607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28BA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18,051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4A2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3A927BF9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C058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Hypertension (self-reported)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E43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59% (1,571)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7D8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59% (1,050)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675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59% (521)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DFD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&gt;0.9</w:t>
            </w:r>
          </w:p>
        </w:tc>
      </w:tr>
      <w:tr w:rsidR="00EF3F12" w:rsidRPr="00D6632A" w14:paraId="634F87FF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C7C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688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78,433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7B2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78,433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98AA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6D8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396F0ED5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304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Self-rated health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7050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92F4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2D6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693C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0.038</w:t>
            </w:r>
          </w:p>
        </w:tc>
      </w:tr>
      <w:tr w:rsidR="00EF3F12" w:rsidRPr="00D6632A" w14:paraId="23AF3E30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D24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Excellent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B46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9.9% (185)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DCAE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12% (126)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DB6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7.7% (59)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1C6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59F16A2A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75B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Very good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520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30% (545)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1D0D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30% (363)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3F5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30% (182)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E2D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29F5D9DD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AF5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Good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6D8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38% (945)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B47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38% (626)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7D6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37% (319)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53B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71CB2547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3B2F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Fair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5E36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19% (597)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DF2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16% (384)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E67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21% (213)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0A0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0E0FBD41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1A7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Poor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22D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3.6% (131)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7E1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3.8% (93)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EBB6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3.4% (38)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75D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7F634983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C106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E6B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2,152,912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A80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1,254,181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C4BE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898,731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55E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755BD2CB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304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Fish consumption (times/30d)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1B2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3.0 (2.0, 6.0)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8291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4.0 (2.0, 6.0)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331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3.0 (2.0, 6.0)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1FB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0.4</w:t>
            </w:r>
          </w:p>
        </w:tc>
      </w:tr>
      <w:tr w:rsidR="00EF3F12" w:rsidRPr="00D6632A" w14:paraId="5CD647BC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9B7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4AC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15,749,046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8C0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6,995,560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DD8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8,753,486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463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5D4B295C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CC4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Shellfish consumption (times/30d)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25C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2.0 (1.0, 4.0)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B57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2.0 (1.0, 4.0)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4C1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2.0 (1.0, 4.0)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725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0.7</w:t>
            </w:r>
          </w:p>
        </w:tc>
      </w:tr>
      <w:tr w:rsidR="00EF3F12" w:rsidRPr="00D6632A" w14:paraId="56223DB5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848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8A7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31,996,677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351F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15,359,636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92C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16,637,041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71F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04458C95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3F1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lastRenderedPageBreak/>
              <w:t>Blood lead (µg/dL)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41B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1.38 (0.97, 2.10)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1CD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1.52 (1.04, 2.26)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755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1.28 (0.93, 1.98)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38C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0.008</w:t>
            </w:r>
          </w:p>
        </w:tc>
      </w:tr>
      <w:tr w:rsidR="00EF3F12" w:rsidRPr="00D6632A" w14:paraId="70C9893C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D28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207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1,081,033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61A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1,081,033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172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80E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7A01DDEF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BDE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Blood cadmium (µg/L)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318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0.36 (0.24, 0.57)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5674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0.38 (0.25, 0.59)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069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0.33 (0.22, 0.53)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06B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0.008</w:t>
            </w:r>
          </w:p>
        </w:tc>
      </w:tr>
      <w:tr w:rsidR="00EF3F12" w:rsidRPr="00D6632A" w14:paraId="7222457F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230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840C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1,081,033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AA1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1,081,033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37F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A3F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0446A6BD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024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Blood total mercury (µg/L)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0983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0.89 (0.47, 1.82)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26B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0.93 (0.48, 2.05)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9DB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0.88 (0.46, 1.67)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324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0.5</w:t>
            </w:r>
          </w:p>
        </w:tc>
      </w:tr>
      <w:tr w:rsidR="00EF3F12" w:rsidRPr="00D6632A" w14:paraId="691E0536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451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CE6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1,081,033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4F5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1,081,033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B3F8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0FB1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34A2206C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D09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DSST score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1BB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51.7 (17.0)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C91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52.4 (17.4)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A65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51.2 (16.7)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E3B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0.4</w:t>
            </w:r>
          </w:p>
        </w:tc>
      </w:tr>
      <w:tr w:rsidR="00EF3F12" w:rsidRPr="00D6632A" w14:paraId="796861D1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934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953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4,814,191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F59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3,111,451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35F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1,702,740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22BD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3433FB83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D8E2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Animal Fluency Test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587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17.8 (5.8)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6A9F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18.0 (5.9)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906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17.7 (5.6)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204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0.5</w:t>
            </w:r>
          </w:p>
        </w:tc>
      </w:tr>
      <w:tr w:rsidR="00EF3F12" w:rsidRPr="00D6632A" w14:paraId="506916E1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964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D26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3,940,935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4EA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2,745,656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393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1,195,279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3665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7FED3FB6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8D7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CERAD immediate recall (0-30)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761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19.5 (4.7)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4F72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18.7 (4.7)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E3C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20.3 (4.7)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843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&lt;0.001</w:t>
            </w:r>
          </w:p>
        </w:tc>
      </w:tr>
      <w:tr w:rsidR="00EF3F12" w:rsidRPr="00D6632A" w14:paraId="743BD9BF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293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20B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3,722,636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DE1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2,815,370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9DC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907,266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D1A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6EAD78CD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76E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CERAD delayed recall (0-10)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7B2A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6.1 (2.4)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E24C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5.8 (2.3)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049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6.4 (2.4)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023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&lt;0.001</w:t>
            </w:r>
          </w:p>
        </w:tc>
      </w:tr>
      <w:tr w:rsidR="00EF3F12" w:rsidRPr="00D6632A" w14:paraId="4CE3F0C7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509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EEC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3,831,609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F38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2,836,714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D7AB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994,895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4FB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EF3F12" w:rsidRPr="00D6632A" w14:paraId="416BB28D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8DF4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Global cognitive z-score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909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0.3 (0.8)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DCF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0.2 (0.8)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40C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0.4 (0.8)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09F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0.11</w:t>
            </w:r>
          </w:p>
        </w:tc>
      </w:tr>
      <w:tr w:rsidR="00EF3F12" w:rsidRPr="00D6632A" w14:paraId="7324E196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AE0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Missing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B18F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5,867,700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995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3,798,218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8D3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2,069,483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6750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</w:tbl>
    <w:p w14:paraId="68EF3957" w14:textId="77777777" w:rsidR="00EF3F12" w:rsidRPr="00D6632A" w:rsidRDefault="00EF3F12" w:rsidP="00EF3F12">
      <w:pPr>
        <w:rPr>
          <w:rFonts w:ascii="Times New Roman" w:hAnsi="Times New Roman" w:cs="Times New Roman"/>
          <w:sz w:val="20"/>
          <w:szCs w:val="22"/>
        </w:rPr>
        <w:sectPr w:rsidR="00EF3F12" w:rsidRPr="00D6632A" w:rsidSect="00EF3F12">
          <w:pgSz w:w="11906" w:h="16838"/>
          <w:pgMar w:top="1701" w:right="1440" w:bottom="1440" w:left="1440" w:header="851" w:footer="567" w:gutter="0"/>
          <w:cols w:space="425"/>
          <w:docGrid w:linePitch="360"/>
        </w:sectPr>
      </w:pPr>
      <w:r w:rsidRPr="00D6632A">
        <w:rPr>
          <w:rFonts w:ascii="Times New Roman" w:hAnsi="Times New Roman" w:cs="Times New Roman"/>
          <w:sz w:val="20"/>
          <w:szCs w:val="22"/>
        </w:rPr>
        <w:t>Values are mean (SD), median (Q1, Q3), or weighted % (unweighted N). Weights: WT_metal_4YR. Regression analyses used complete-case subsamples; the main standard-covariate specification included N = 1,944. p-values: design-based Kruskal-Wallis test or Rao-Scott adjusted Pearson X</w:t>
      </w:r>
      <w:r w:rsidRPr="00D6632A">
        <w:rPr>
          <w:rFonts w:ascii="Times New Roman" w:hAnsi="Times New Roman" w:cs="Times New Roman"/>
          <w:sz w:val="20"/>
          <w:szCs w:val="22"/>
          <w:vertAlign w:val="superscript"/>
        </w:rPr>
        <w:t>2</w:t>
      </w:r>
      <w:r w:rsidRPr="00D6632A">
        <w:rPr>
          <w:rFonts w:ascii="Times New Roman" w:hAnsi="Times New Roman" w:cs="Times New Roman"/>
          <w:sz w:val="20"/>
          <w:szCs w:val="22"/>
        </w:rPr>
        <w:t>.</w:t>
      </w:r>
    </w:p>
    <w:p w14:paraId="3C77B691" w14:textId="77777777" w:rsidR="00EF3F12" w:rsidRPr="00D6632A" w:rsidRDefault="00EF3F12" w:rsidP="00EF3F12">
      <w:pPr>
        <w:rPr>
          <w:rFonts w:ascii="Times New Roman" w:hAnsi="Times New Roman" w:cs="Times New Roman"/>
          <w:sz w:val="24"/>
          <w:szCs w:val="28"/>
        </w:rPr>
      </w:pPr>
      <w:r w:rsidRPr="00D6632A">
        <w:rPr>
          <w:rFonts w:ascii="Times New Roman" w:hAnsi="Times New Roman" w:cs="Times New Roman"/>
          <w:b/>
          <w:bCs/>
          <w:sz w:val="24"/>
          <w:szCs w:val="28"/>
        </w:rPr>
        <w:lastRenderedPageBreak/>
        <w:t>Table 2. Primary survey-weighted regression estimates for blood metal–DSST associations.</w:t>
      </w:r>
      <w:r w:rsidRPr="00D6632A">
        <w:rPr>
          <w:rFonts w:ascii="Times New Roman" w:hAnsi="Times New Roman" w:cs="Times New Roman"/>
          <w:sz w:val="24"/>
          <w:szCs w:val="28"/>
        </w:rPr>
        <w:t xml:space="preserve"> Estimates are shown per ln-unit increase and per doubling of metal concentration.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702"/>
        <w:gridCol w:w="615"/>
        <w:gridCol w:w="2789"/>
        <w:gridCol w:w="3000"/>
        <w:gridCol w:w="920"/>
      </w:tblGrid>
      <w:tr w:rsidR="00EF3F12" w:rsidRPr="00D6632A" w14:paraId="112D4979" w14:textId="77777777" w:rsidTr="005642CA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AB1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7"/>
                <w:szCs w:val="17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7"/>
                <w:szCs w:val="17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B06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7"/>
                <w:szCs w:val="17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7"/>
                <w:szCs w:val="17"/>
              </w:rPr>
              <w:t>N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375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7"/>
                <w:szCs w:val="17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7"/>
                <w:szCs w:val="17"/>
              </w:rPr>
              <w:t>Beta per ln-unit (95% CI)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FD41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7"/>
                <w:szCs w:val="17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7"/>
                <w:szCs w:val="17"/>
              </w:rPr>
              <w:t>Beta per doubling (95% CI)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DEE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7"/>
                <w:szCs w:val="17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7"/>
                <w:szCs w:val="17"/>
              </w:rPr>
              <w:t>p-value</w:t>
            </w:r>
          </w:p>
        </w:tc>
      </w:tr>
      <w:tr w:rsidR="00EF3F12" w:rsidRPr="00D6632A" w14:paraId="1A00A6D2" w14:textId="77777777" w:rsidTr="005642CA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867E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Single-metal: Pb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8EB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F55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0.05 (-1.72, 1.81)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1C5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0.03 (-1.19, 1.26)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1A9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0.956</w:t>
            </w:r>
          </w:p>
        </w:tc>
      </w:tr>
      <w:tr w:rsidR="00EF3F12" w:rsidRPr="00D6632A" w14:paraId="3BF4454D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791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Single-metal: Cd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470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22C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-0.93 (-2.31, 0.45)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9EA9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-0.64 (-1.60, 0.31)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016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0.176</w:t>
            </w:r>
          </w:p>
        </w:tc>
      </w:tr>
      <w:tr w:rsidR="00EF3F12" w:rsidRPr="00D6632A" w14:paraId="59E0499F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36B1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Single-metal: Hg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720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0E6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0.77 (0.10, 1.45)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0496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0.54 (0.07,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DE6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0.027</w:t>
            </w:r>
          </w:p>
        </w:tc>
      </w:tr>
      <w:tr w:rsidR="00EF3F12" w:rsidRPr="00D6632A" w14:paraId="1E223FF8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2CA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Mutual: Pb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FF9D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4C6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0.12 (-1.59, 1.83)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C89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0.08 (-1.10, 1.27)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1E4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0.885</w:t>
            </w:r>
          </w:p>
        </w:tc>
      </w:tr>
      <w:tr w:rsidR="00EF3F12" w:rsidRPr="00D6632A" w14:paraId="571D5C73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CD2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Mutual: Cd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5CF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072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-1.05 (-2.33, 0.23)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B08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-0.73 (-1.61, 0.16)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599E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0.101</w:t>
            </w:r>
          </w:p>
        </w:tc>
      </w:tr>
      <w:tr w:rsidR="00EF3F12" w:rsidRPr="00D6632A" w14:paraId="072FBBC2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0907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Mutual: Hg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2827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DE4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0.81 (0.14, 1.48)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3BD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0.56 (0.09, 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45C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0.021</w:t>
            </w:r>
          </w:p>
        </w:tc>
      </w:tr>
    </w:tbl>
    <w:p w14:paraId="4D42AF42" w14:textId="77777777" w:rsidR="00EF3F12" w:rsidRPr="00D6632A" w:rsidRDefault="00EF3F12" w:rsidP="00EF3F12">
      <w:pPr>
        <w:rPr>
          <w:rFonts w:ascii="Times New Roman" w:hAnsi="Times New Roman" w:cs="Times New Roman"/>
          <w:sz w:val="20"/>
          <w:szCs w:val="22"/>
        </w:rPr>
        <w:sectPr w:rsidR="00EF3F12" w:rsidRPr="00D6632A" w:rsidSect="00EF3F12">
          <w:pgSz w:w="11906" w:h="16838"/>
          <w:pgMar w:top="1701" w:right="1440" w:bottom="1440" w:left="1440" w:header="851" w:footer="567" w:gutter="0"/>
          <w:cols w:space="425"/>
          <w:docGrid w:linePitch="360"/>
        </w:sectPr>
      </w:pPr>
      <w:r w:rsidRPr="00D6632A">
        <w:rPr>
          <w:rFonts w:ascii="Times New Roman" w:hAnsi="Times New Roman" w:cs="Times New Roman"/>
          <w:sz w:val="20"/>
          <w:szCs w:val="22"/>
        </w:rPr>
        <w:t>Per-doubling β = ln-unit β × ln(2); models used complete-case samples.</w:t>
      </w:r>
    </w:p>
    <w:p w14:paraId="124A5025" w14:textId="77777777" w:rsidR="00EF3F12" w:rsidRPr="00D6632A" w:rsidRDefault="00EF3F12" w:rsidP="00EF3F12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D6632A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Table 3. Specification-curve robustness summaries for blood metal–DSST associations. </w:t>
      </w:r>
      <w:r w:rsidRPr="00D6632A">
        <w:rPr>
          <w:rFonts w:ascii="Times New Roman" w:hAnsi="Times New Roman" w:cs="Times New Roman"/>
          <w:sz w:val="24"/>
          <w:szCs w:val="28"/>
        </w:rPr>
        <w:t>Panel A summarizes scale-invariant robustness measures across all 864 specifications per metal. Panel B reports coefficient summaries within exposure-parameterization strata because coefficient magnitudes are not comparable across log-continuous, quartile-coded, and z-standardized exposure scales.</w:t>
      </w:r>
    </w:p>
    <w:p w14:paraId="47F154C3" w14:textId="77777777" w:rsidR="00EF3F12" w:rsidRPr="00D6632A" w:rsidRDefault="00EF3F12" w:rsidP="00EF3F12">
      <w:pPr>
        <w:rPr>
          <w:rFonts w:ascii="Times New Roman" w:hAnsi="Times New Roman" w:cs="Times New Roman"/>
          <w:b/>
          <w:bCs/>
        </w:rPr>
      </w:pPr>
      <w:r w:rsidRPr="00D6632A">
        <w:rPr>
          <w:rFonts w:ascii="Times New Roman" w:hAnsi="Times New Roman" w:cs="Times New Roman"/>
          <w:b/>
          <w:bCs/>
        </w:rPr>
        <w:t>Table 3, Panel A. Overall specification-curve robustness summary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8"/>
        <w:gridCol w:w="1992"/>
        <w:gridCol w:w="1715"/>
        <w:gridCol w:w="2217"/>
        <w:gridCol w:w="2134"/>
      </w:tblGrid>
      <w:tr w:rsidR="00EF3F12" w:rsidRPr="00D6632A" w14:paraId="06EC393F" w14:textId="77777777" w:rsidTr="005642CA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94F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7"/>
                <w:szCs w:val="17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7"/>
                <w:szCs w:val="17"/>
              </w:rPr>
              <w:t>Metal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45D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7"/>
                <w:szCs w:val="17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7"/>
                <w:szCs w:val="17"/>
              </w:rPr>
              <w:t>Specifications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CE0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7"/>
                <w:szCs w:val="17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7"/>
                <w:szCs w:val="17"/>
              </w:rPr>
              <w:t>Negative %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E85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7"/>
                <w:szCs w:val="17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7"/>
                <w:szCs w:val="17"/>
              </w:rPr>
              <w:t>Sig. negative %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8FB4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7"/>
                <w:szCs w:val="17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7"/>
                <w:szCs w:val="17"/>
              </w:rPr>
              <w:t>Sig. positive %</w:t>
            </w:r>
          </w:p>
        </w:tc>
      </w:tr>
      <w:tr w:rsidR="00EF3F12" w:rsidRPr="00D6632A" w14:paraId="04899635" w14:textId="77777777" w:rsidTr="005642CA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DBB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Cd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B27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EB28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97.0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D8B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46.8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431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0.0</w:t>
            </w:r>
          </w:p>
        </w:tc>
      </w:tr>
      <w:tr w:rsidR="00EF3F12" w:rsidRPr="00D6632A" w14:paraId="5DF0EDA0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171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Hg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A5A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C3A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20.7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71D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802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33.3</w:t>
            </w:r>
          </w:p>
        </w:tc>
      </w:tr>
      <w:tr w:rsidR="00EF3F12" w:rsidRPr="00D6632A" w14:paraId="7A375D67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049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Pb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08A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417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642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907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D6632A">
              <w:rPr>
                <w:rFonts w:ascii="Times New Roman" w:eastAsia="Arial" w:hAnsi="Times New Roman" w:cs="Times New Roman"/>
                <w:sz w:val="16"/>
                <w:szCs w:val="16"/>
              </w:rPr>
              <w:t>0.8</w:t>
            </w:r>
          </w:p>
        </w:tc>
      </w:tr>
    </w:tbl>
    <w:p w14:paraId="39072464" w14:textId="77777777" w:rsidR="00EF3F12" w:rsidRPr="00D6632A" w:rsidRDefault="00EF3F12" w:rsidP="00EF3F12">
      <w:pPr>
        <w:rPr>
          <w:rFonts w:ascii="Times New Roman" w:hAnsi="Times New Roman" w:cs="Times New Roman"/>
          <w:b/>
          <w:bCs/>
        </w:rPr>
      </w:pPr>
      <w:r w:rsidRPr="00D6632A">
        <w:rPr>
          <w:rFonts w:ascii="Times New Roman" w:hAnsi="Times New Roman" w:cs="Times New Roman"/>
          <w:b/>
          <w:bCs/>
        </w:rPr>
        <w:t>Panel B. Specification-curve summary by exposure scale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573"/>
        <w:gridCol w:w="1240"/>
        <w:gridCol w:w="1161"/>
        <w:gridCol w:w="1002"/>
        <w:gridCol w:w="1291"/>
        <w:gridCol w:w="1243"/>
        <w:gridCol w:w="1070"/>
        <w:gridCol w:w="723"/>
        <w:gridCol w:w="723"/>
      </w:tblGrid>
      <w:tr w:rsidR="00EF3F12" w:rsidRPr="00D6632A" w14:paraId="2CD56E4D" w14:textId="77777777" w:rsidTr="005642CA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BE06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Metal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961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Exposure scale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61D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Specifications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AAC2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Negative %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4AB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Sig. negative %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C2D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Sig. positive %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92A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Median beta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B8F2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Q1 beta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4C8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b/>
                <w:sz w:val="15"/>
                <w:szCs w:val="15"/>
              </w:rPr>
            </w:pPr>
            <w:r w:rsidRPr="00D6632A">
              <w:rPr>
                <w:rFonts w:ascii="Times New Roman" w:eastAsia="Arial" w:hAnsi="Times New Roman" w:cs="Times New Roman"/>
                <w:b/>
                <w:sz w:val="15"/>
                <w:szCs w:val="15"/>
              </w:rPr>
              <w:t>Q3 beta</w:t>
            </w:r>
          </w:p>
        </w:tc>
      </w:tr>
      <w:tr w:rsidR="00EF3F12" w:rsidRPr="00D6632A" w14:paraId="6046FBCB" w14:textId="77777777" w:rsidTr="005642CA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58D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Cd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F3E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Log-continuous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3409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6A0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100.0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61B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52.4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74E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9CB4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-1.600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C73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-2.629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B54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-1.173</w:t>
            </w:r>
          </w:p>
        </w:tc>
      </w:tr>
      <w:tr w:rsidR="00EF3F12" w:rsidRPr="00D6632A" w14:paraId="61987FAC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91E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Cd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5D9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Quartile ordinal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8FE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331D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98.6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C87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47.2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83C4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C74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-0.846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24A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-1.431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A1C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-0.610</w:t>
            </w:r>
          </w:p>
        </w:tc>
      </w:tr>
      <w:tr w:rsidR="00EF3F12" w:rsidRPr="00D6632A" w14:paraId="7ABE87AF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6D9A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Cd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8B24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Z-standardized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C737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640A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92.4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DE9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40.6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95EB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0D2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-1.069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BBB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-1.818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D21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-0.434</w:t>
            </w:r>
          </w:p>
        </w:tc>
      </w:tr>
      <w:tr w:rsidR="00EF3F12" w:rsidRPr="00D6632A" w14:paraId="24A75E59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84D0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Hg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89D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Log-continuous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D80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ACB8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CAD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C38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38.2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A374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0.685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8867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0.277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BED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2.118</w:t>
            </w:r>
          </w:p>
        </w:tc>
      </w:tr>
      <w:tr w:rsidR="00EF3F12" w:rsidRPr="00D6632A" w14:paraId="5E2B9EE1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B50E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Hg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70B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Quartile ordinal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BD1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5C4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78C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4C04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41.7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A7BB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0.709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8A6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403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1.986</w:t>
            </w:r>
          </w:p>
        </w:tc>
      </w:tr>
      <w:tr w:rsidR="00EF3F12" w:rsidRPr="00D6632A" w14:paraId="51A705EE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107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Hg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0F80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Z-standardized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87C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B4E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37.5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28E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07D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20.1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F92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0.155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426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A049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1.102</w:t>
            </w:r>
          </w:p>
        </w:tc>
      </w:tr>
      <w:tr w:rsidR="00EF3F12" w:rsidRPr="00D6632A" w14:paraId="0EFEB0D6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6D81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Pb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B2D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Log-continuous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FA0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3F9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60.1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A9B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AE412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5EA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1DE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-0.613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528D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0.329</w:t>
            </w:r>
          </w:p>
        </w:tc>
      </w:tr>
      <w:tr w:rsidR="00EF3F12" w:rsidRPr="00D6632A" w14:paraId="631B28D5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AB67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Pb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667F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Quartile ordinal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FE2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7B2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54.9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941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9D1A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E68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B60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-0.317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AEE4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0.288</w:t>
            </w:r>
          </w:p>
        </w:tc>
      </w:tr>
      <w:tr w:rsidR="00EF3F12" w:rsidRPr="00D6632A" w14:paraId="7C49EC82" w14:textId="77777777" w:rsidTr="005642C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A6293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Pb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6A28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Z-standardized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968AE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C77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90.3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EA59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16.3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30E2F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FEBC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-0.589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4E16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-0.847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6905" w14:textId="77777777" w:rsidR="00EF3F12" w:rsidRPr="00D6632A" w:rsidRDefault="00EF3F12" w:rsidP="005642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6632A">
              <w:rPr>
                <w:rFonts w:ascii="Times New Roman" w:eastAsia="Arial" w:hAnsi="Times New Roman" w:cs="Times New Roman"/>
                <w:sz w:val="14"/>
                <w:szCs w:val="14"/>
              </w:rPr>
              <w:t>-0.352</w:t>
            </w:r>
          </w:p>
        </w:tc>
      </w:tr>
    </w:tbl>
    <w:p w14:paraId="3B0335A2" w14:textId="77777777" w:rsidR="00EF3F12" w:rsidRPr="00D6632A" w:rsidRDefault="00EF3F12" w:rsidP="00EF3F12">
      <w:pPr>
        <w:rPr>
          <w:rFonts w:ascii="Times New Roman" w:hAnsi="Times New Roman" w:cs="Times New Roman"/>
          <w:sz w:val="20"/>
          <w:szCs w:val="22"/>
        </w:rPr>
      </w:pPr>
      <w:r w:rsidRPr="00D6632A">
        <w:rPr>
          <w:rFonts w:ascii="Times New Roman" w:hAnsi="Times New Roman" w:cs="Times New Roman"/>
          <w:sz w:val="20"/>
          <w:szCs w:val="22"/>
        </w:rPr>
        <w:t>Sig. = statistically significant at two-sided p &lt; 0.05 within each individual specification.</w:t>
      </w:r>
    </w:p>
    <w:p w14:paraId="052D4BD1" w14:textId="77777777" w:rsidR="00E023F9" w:rsidRDefault="00E023F9"/>
    <w:sectPr w:rsidR="00E023F9" w:rsidSect="00EF3F12">
      <w:pgSz w:w="11906" w:h="16838"/>
      <w:pgMar w:top="1701" w:right="1440" w:bottom="1440" w:left="1440" w:header="851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12"/>
    <w:rsid w:val="0008407A"/>
    <w:rsid w:val="000C4033"/>
    <w:rsid w:val="00173ED8"/>
    <w:rsid w:val="004B42CB"/>
    <w:rsid w:val="005F2B46"/>
    <w:rsid w:val="006E1731"/>
    <w:rsid w:val="00866D74"/>
    <w:rsid w:val="00882A73"/>
    <w:rsid w:val="0095305D"/>
    <w:rsid w:val="00B10170"/>
    <w:rsid w:val="00B260B7"/>
    <w:rsid w:val="00B85331"/>
    <w:rsid w:val="00DE7E69"/>
    <w:rsid w:val="00E023F9"/>
    <w:rsid w:val="00E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FC2C"/>
  <w15:chartTrackingRefBased/>
  <w15:docId w15:val="{C93EDD13-847A-4F39-AF82-28430F81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F12"/>
    <w:pPr>
      <w:spacing w:line="240" w:lineRule="auto"/>
    </w:pPr>
    <w:rPr>
      <w:rFonts w:eastAsiaTheme="minorEastAsia"/>
      <w:sz w:val="22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F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F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F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F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F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F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F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F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F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F3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F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F3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F1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F3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F12"/>
    <w:pPr>
      <w:spacing w:line="278" w:lineRule="auto"/>
      <w:ind w:left="720"/>
      <w:contextualSpacing/>
    </w:pPr>
    <w:rPr>
      <w:rFonts w:eastAsiaTheme="minorHAnsi"/>
      <w:sz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EF3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2026-06-11T07:30:00Z</dcterms:created>
  <dcterms:modified xsi:type="dcterms:W3CDTF">2026-06-11T07:31:00Z</dcterms:modified>
</cp:coreProperties>
</file>