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33D11" w14:textId="77777777" w:rsidR="00E67B0D" w:rsidRPr="001F3E1F" w:rsidRDefault="00E67B0D" w:rsidP="00FE61C0">
      <w:pPr>
        <w:pStyle w:val="Caption"/>
      </w:pPr>
      <w:r w:rsidRPr="001F3E1F">
        <w:t xml:space="preserve">Supplementary Materials for </w:t>
      </w:r>
    </w:p>
    <w:p w14:paraId="3950E394" w14:textId="14047603" w:rsidR="00E67B0D" w:rsidRDefault="00F53C5A" w:rsidP="00FE61C0">
      <w:pPr>
        <w:pStyle w:val="Caption"/>
        <w:rPr>
          <w:rFonts w:eastAsiaTheme="minorEastAsia"/>
          <w:sz w:val="28"/>
          <w:szCs w:val="28"/>
        </w:rPr>
      </w:pPr>
      <w:r w:rsidRPr="00F53C5A">
        <w:rPr>
          <w:sz w:val="28"/>
          <w:szCs w:val="28"/>
        </w:rPr>
        <w:t>Structurally complex Al-Si eutectic structure to resist hydrogen embrittlement in 3D-printed Al alloy</w:t>
      </w:r>
    </w:p>
    <w:p w14:paraId="1D6A9C77" w14:textId="77777777" w:rsidR="003058CC" w:rsidRPr="003058CC" w:rsidRDefault="003058CC" w:rsidP="003058CC">
      <w:pPr>
        <w:ind w:firstLine="440"/>
        <w:rPr>
          <w:rFonts w:eastAsiaTheme="minorEastAsia"/>
        </w:rPr>
      </w:pPr>
    </w:p>
    <w:p w14:paraId="46867D6A" w14:textId="27DEEF1C" w:rsidR="00E67B0D" w:rsidRPr="00F53C5A" w:rsidRDefault="00652926" w:rsidP="00F53C5A">
      <w:pPr>
        <w:pStyle w:val="Caption"/>
      </w:pPr>
      <w:r w:rsidRPr="00F53C5A">
        <w:t xml:space="preserve">Supplementary Table </w:t>
      </w:r>
      <w:r w:rsidR="009E53C8" w:rsidRPr="00F53C5A">
        <w:t>1</w:t>
      </w:r>
      <w:r w:rsidRPr="00F53C5A">
        <w:t xml:space="preserve"> </w:t>
      </w:r>
      <w:r w:rsidR="00E67B0D" w:rsidRPr="00F53C5A">
        <w:t xml:space="preserve">Engineering </w:t>
      </w:r>
      <w:r w:rsidR="008C1F63" w:rsidRPr="00F53C5A">
        <w:t xml:space="preserve">the </w:t>
      </w:r>
      <w:r w:rsidR="00E67B0D" w:rsidRPr="00F53C5A">
        <w:t xml:space="preserve">mechanical properties of </w:t>
      </w:r>
      <w:r w:rsidR="0094128D">
        <w:t>AlSi10Mg</w:t>
      </w:r>
      <w:r w:rsidR="00E67B0D" w:rsidRPr="00F53C5A">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533"/>
        <w:gridCol w:w="2338"/>
      </w:tblGrid>
      <w:tr w:rsidR="00E67B0D" w:rsidRPr="001F3E1F" w14:paraId="6FC6C40D" w14:textId="77777777" w:rsidTr="003761CE">
        <w:trPr>
          <w:trHeight w:val="318"/>
          <w:jc w:val="center"/>
        </w:trPr>
        <w:tc>
          <w:tcPr>
            <w:tcW w:w="2460" w:type="dxa"/>
            <w:tcBorders>
              <w:top w:val="single" w:sz="8" w:space="0" w:color="auto"/>
              <w:bottom w:val="single" w:sz="4" w:space="0" w:color="auto"/>
            </w:tcBorders>
            <w:noWrap/>
            <w:hideMark/>
          </w:tcPr>
          <w:p w14:paraId="30863349" w14:textId="77777777" w:rsidR="00E67B0D" w:rsidRPr="001F3E1F" w:rsidRDefault="00E67B0D" w:rsidP="003761CE">
            <w:pPr>
              <w:ind w:firstLineChars="0" w:firstLine="0"/>
              <w:jc w:val="center"/>
              <w:rPr>
                <w:sz w:val="20"/>
                <w:szCs w:val="20"/>
              </w:rPr>
            </w:pPr>
          </w:p>
        </w:tc>
        <w:tc>
          <w:tcPr>
            <w:tcW w:w="2533" w:type="dxa"/>
            <w:tcBorders>
              <w:top w:val="single" w:sz="8" w:space="0" w:color="auto"/>
              <w:bottom w:val="single" w:sz="4" w:space="0" w:color="auto"/>
            </w:tcBorders>
            <w:noWrap/>
            <w:hideMark/>
          </w:tcPr>
          <w:p w14:paraId="276A40F3" w14:textId="6F61FEA5" w:rsidR="00E67B0D" w:rsidRPr="001F3E1F" w:rsidRDefault="00E67B0D" w:rsidP="003761CE">
            <w:pPr>
              <w:ind w:firstLineChars="0" w:firstLine="0"/>
              <w:jc w:val="center"/>
              <w:rPr>
                <w:sz w:val="20"/>
                <w:szCs w:val="20"/>
              </w:rPr>
            </w:pPr>
            <w:r w:rsidRPr="001F3E1F">
              <w:rPr>
                <w:sz w:val="20"/>
                <w:szCs w:val="20"/>
              </w:rPr>
              <w:t xml:space="preserve">Uncharged </w:t>
            </w:r>
            <w:r w:rsidR="0094128D">
              <w:rPr>
                <w:sz w:val="20"/>
                <w:szCs w:val="20"/>
              </w:rPr>
              <w:t>AlSi10Mg</w:t>
            </w:r>
          </w:p>
        </w:tc>
        <w:tc>
          <w:tcPr>
            <w:tcW w:w="2338" w:type="dxa"/>
            <w:tcBorders>
              <w:top w:val="single" w:sz="8" w:space="0" w:color="auto"/>
              <w:bottom w:val="single" w:sz="4" w:space="0" w:color="auto"/>
            </w:tcBorders>
            <w:noWrap/>
            <w:hideMark/>
          </w:tcPr>
          <w:p w14:paraId="324A846B" w14:textId="5C333E38" w:rsidR="00E67B0D" w:rsidRPr="001F3E1F" w:rsidRDefault="00E67B0D" w:rsidP="003761CE">
            <w:pPr>
              <w:ind w:firstLineChars="0" w:firstLine="0"/>
              <w:jc w:val="center"/>
              <w:rPr>
                <w:sz w:val="20"/>
                <w:szCs w:val="20"/>
              </w:rPr>
            </w:pPr>
            <w:r w:rsidRPr="001F3E1F">
              <w:rPr>
                <w:sz w:val="20"/>
                <w:szCs w:val="20"/>
              </w:rPr>
              <w:t xml:space="preserve">Charged </w:t>
            </w:r>
            <w:r w:rsidR="0094128D">
              <w:rPr>
                <w:sz w:val="20"/>
                <w:szCs w:val="20"/>
              </w:rPr>
              <w:t>AlSi10Mg</w:t>
            </w:r>
          </w:p>
        </w:tc>
      </w:tr>
      <w:tr w:rsidR="00E67B0D" w:rsidRPr="001F3E1F" w14:paraId="1FA1C24C" w14:textId="77777777" w:rsidTr="003761CE">
        <w:trPr>
          <w:trHeight w:val="318"/>
          <w:jc w:val="center"/>
        </w:trPr>
        <w:tc>
          <w:tcPr>
            <w:tcW w:w="2460" w:type="dxa"/>
            <w:tcBorders>
              <w:top w:val="single" w:sz="4" w:space="0" w:color="auto"/>
            </w:tcBorders>
            <w:noWrap/>
            <w:hideMark/>
          </w:tcPr>
          <w:p w14:paraId="375C15FE" w14:textId="77777777" w:rsidR="00E67B0D" w:rsidRPr="001F3E1F" w:rsidRDefault="00E67B0D" w:rsidP="003761CE">
            <w:pPr>
              <w:ind w:firstLineChars="0" w:firstLine="0"/>
              <w:jc w:val="center"/>
              <w:rPr>
                <w:sz w:val="20"/>
                <w:szCs w:val="20"/>
              </w:rPr>
            </w:pPr>
            <w:r w:rsidRPr="001F3E1F">
              <w:rPr>
                <w:sz w:val="20"/>
                <w:szCs w:val="20"/>
              </w:rPr>
              <w:t>Yield strength (MPa)</w:t>
            </w:r>
          </w:p>
        </w:tc>
        <w:tc>
          <w:tcPr>
            <w:tcW w:w="2533" w:type="dxa"/>
            <w:tcBorders>
              <w:top w:val="single" w:sz="4" w:space="0" w:color="auto"/>
            </w:tcBorders>
            <w:noWrap/>
            <w:hideMark/>
          </w:tcPr>
          <w:p w14:paraId="62C48112" w14:textId="77777777" w:rsidR="00E67B0D" w:rsidRPr="001F3E1F" w:rsidRDefault="00E67B0D" w:rsidP="003761CE">
            <w:pPr>
              <w:ind w:firstLineChars="0" w:firstLine="0"/>
              <w:jc w:val="center"/>
              <w:rPr>
                <w:sz w:val="20"/>
                <w:szCs w:val="20"/>
              </w:rPr>
            </w:pPr>
            <w:r w:rsidRPr="001F3E1F">
              <w:rPr>
                <w:sz w:val="20"/>
                <w:szCs w:val="20"/>
              </w:rPr>
              <w:t>264.46±1.93</w:t>
            </w:r>
          </w:p>
        </w:tc>
        <w:tc>
          <w:tcPr>
            <w:tcW w:w="2338" w:type="dxa"/>
            <w:tcBorders>
              <w:top w:val="single" w:sz="4" w:space="0" w:color="auto"/>
            </w:tcBorders>
            <w:noWrap/>
            <w:hideMark/>
          </w:tcPr>
          <w:p w14:paraId="27987A8A" w14:textId="77777777" w:rsidR="00E67B0D" w:rsidRPr="001F3E1F" w:rsidRDefault="00E67B0D" w:rsidP="003761CE">
            <w:pPr>
              <w:ind w:firstLineChars="0" w:firstLine="0"/>
              <w:jc w:val="center"/>
              <w:rPr>
                <w:sz w:val="20"/>
                <w:szCs w:val="20"/>
              </w:rPr>
            </w:pPr>
            <w:r w:rsidRPr="001F3E1F">
              <w:rPr>
                <w:sz w:val="20"/>
                <w:szCs w:val="20"/>
              </w:rPr>
              <w:t>241.19±2.57</w:t>
            </w:r>
          </w:p>
        </w:tc>
      </w:tr>
      <w:tr w:rsidR="00E67B0D" w:rsidRPr="001F3E1F" w14:paraId="77409961" w14:textId="77777777" w:rsidTr="003761CE">
        <w:trPr>
          <w:trHeight w:val="318"/>
          <w:jc w:val="center"/>
        </w:trPr>
        <w:tc>
          <w:tcPr>
            <w:tcW w:w="2460" w:type="dxa"/>
            <w:noWrap/>
            <w:hideMark/>
          </w:tcPr>
          <w:p w14:paraId="1BA7A000" w14:textId="77777777" w:rsidR="00E67B0D" w:rsidRPr="001F3E1F" w:rsidRDefault="00E67B0D" w:rsidP="003761CE">
            <w:pPr>
              <w:ind w:firstLineChars="0" w:firstLine="0"/>
              <w:jc w:val="center"/>
              <w:rPr>
                <w:sz w:val="20"/>
                <w:szCs w:val="20"/>
              </w:rPr>
            </w:pPr>
            <w:r w:rsidRPr="001F3E1F">
              <w:rPr>
                <w:sz w:val="20"/>
                <w:szCs w:val="20"/>
              </w:rPr>
              <w:t>UTS (MPa)</w:t>
            </w:r>
          </w:p>
        </w:tc>
        <w:tc>
          <w:tcPr>
            <w:tcW w:w="2533" w:type="dxa"/>
            <w:noWrap/>
            <w:hideMark/>
          </w:tcPr>
          <w:p w14:paraId="08B1D0EF" w14:textId="77777777" w:rsidR="00E67B0D" w:rsidRPr="001F3E1F" w:rsidRDefault="00E67B0D" w:rsidP="003761CE">
            <w:pPr>
              <w:ind w:firstLineChars="0" w:firstLine="0"/>
              <w:jc w:val="center"/>
              <w:rPr>
                <w:sz w:val="20"/>
                <w:szCs w:val="20"/>
              </w:rPr>
            </w:pPr>
            <w:r w:rsidRPr="001F3E1F">
              <w:rPr>
                <w:sz w:val="20"/>
                <w:szCs w:val="20"/>
              </w:rPr>
              <w:t>440.45±2.56</w:t>
            </w:r>
          </w:p>
        </w:tc>
        <w:tc>
          <w:tcPr>
            <w:tcW w:w="2338" w:type="dxa"/>
            <w:noWrap/>
            <w:hideMark/>
          </w:tcPr>
          <w:p w14:paraId="28A90564" w14:textId="77777777" w:rsidR="00E67B0D" w:rsidRPr="001F3E1F" w:rsidRDefault="00E67B0D" w:rsidP="003761CE">
            <w:pPr>
              <w:ind w:firstLineChars="0" w:firstLine="0"/>
              <w:jc w:val="center"/>
              <w:rPr>
                <w:sz w:val="20"/>
                <w:szCs w:val="20"/>
              </w:rPr>
            </w:pPr>
            <w:r w:rsidRPr="001F3E1F">
              <w:rPr>
                <w:sz w:val="20"/>
                <w:szCs w:val="20"/>
              </w:rPr>
              <w:t>410.09±4.93</w:t>
            </w:r>
          </w:p>
        </w:tc>
      </w:tr>
      <w:tr w:rsidR="00E67B0D" w:rsidRPr="001F3E1F" w14:paraId="1B311DB1" w14:textId="77777777" w:rsidTr="003761CE">
        <w:trPr>
          <w:trHeight w:val="318"/>
          <w:jc w:val="center"/>
        </w:trPr>
        <w:tc>
          <w:tcPr>
            <w:tcW w:w="2460" w:type="dxa"/>
            <w:tcBorders>
              <w:bottom w:val="single" w:sz="8" w:space="0" w:color="auto"/>
            </w:tcBorders>
            <w:noWrap/>
            <w:hideMark/>
          </w:tcPr>
          <w:p w14:paraId="04490618" w14:textId="77777777" w:rsidR="00E67B0D" w:rsidRPr="001F3E1F" w:rsidRDefault="00E67B0D" w:rsidP="003761CE">
            <w:pPr>
              <w:ind w:firstLineChars="0" w:firstLine="0"/>
              <w:jc w:val="center"/>
              <w:rPr>
                <w:sz w:val="20"/>
                <w:szCs w:val="20"/>
              </w:rPr>
            </w:pPr>
            <w:r w:rsidRPr="001F3E1F">
              <w:rPr>
                <w:sz w:val="20"/>
                <w:szCs w:val="20"/>
              </w:rPr>
              <w:t>Elongation (%)</w:t>
            </w:r>
          </w:p>
        </w:tc>
        <w:tc>
          <w:tcPr>
            <w:tcW w:w="2533" w:type="dxa"/>
            <w:tcBorders>
              <w:bottom w:val="single" w:sz="8" w:space="0" w:color="auto"/>
            </w:tcBorders>
            <w:noWrap/>
            <w:hideMark/>
          </w:tcPr>
          <w:p w14:paraId="007B70E8" w14:textId="064C809D" w:rsidR="00E67B0D" w:rsidRPr="00DD4DA2" w:rsidRDefault="00E67B0D" w:rsidP="003761CE">
            <w:pPr>
              <w:ind w:firstLineChars="0" w:firstLine="0"/>
              <w:jc w:val="center"/>
              <w:rPr>
                <w:rFonts w:eastAsiaTheme="minorEastAsia"/>
                <w:sz w:val="20"/>
                <w:szCs w:val="20"/>
              </w:rPr>
            </w:pPr>
            <w:r w:rsidRPr="001F3E1F">
              <w:rPr>
                <w:sz w:val="20"/>
                <w:szCs w:val="20"/>
              </w:rPr>
              <w:t>12.52±0.08</w:t>
            </w:r>
          </w:p>
        </w:tc>
        <w:tc>
          <w:tcPr>
            <w:tcW w:w="2338" w:type="dxa"/>
            <w:tcBorders>
              <w:bottom w:val="single" w:sz="8" w:space="0" w:color="auto"/>
            </w:tcBorders>
            <w:noWrap/>
            <w:hideMark/>
          </w:tcPr>
          <w:p w14:paraId="1AA731E0" w14:textId="77777777" w:rsidR="00E67B0D" w:rsidRPr="001F3E1F" w:rsidRDefault="00E67B0D" w:rsidP="003761CE">
            <w:pPr>
              <w:ind w:firstLineChars="0" w:firstLine="0"/>
              <w:jc w:val="center"/>
              <w:rPr>
                <w:sz w:val="20"/>
                <w:szCs w:val="20"/>
              </w:rPr>
            </w:pPr>
            <w:r w:rsidRPr="001F3E1F">
              <w:rPr>
                <w:sz w:val="20"/>
                <w:szCs w:val="20"/>
              </w:rPr>
              <w:t>11.19±0.24</w:t>
            </w:r>
          </w:p>
        </w:tc>
      </w:tr>
    </w:tbl>
    <w:p w14:paraId="4853FF6B" w14:textId="77777777" w:rsidR="009E53C8" w:rsidRPr="001F3E1F" w:rsidRDefault="009E53C8" w:rsidP="00FE61C0">
      <w:pPr>
        <w:pStyle w:val="Caption"/>
        <w:rPr>
          <w:rFonts w:eastAsiaTheme="minorEastAsia"/>
        </w:rPr>
      </w:pPr>
    </w:p>
    <w:p w14:paraId="459BC6F0" w14:textId="77777777" w:rsidR="009E53C8" w:rsidRPr="001F3E1F" w:rsidRDefault="009E53C8" w:rsidP="009E53C8">
      <w:pPr>
        <w:ind w:firstLineChars="0" w:firstLine="0"/>
        <w:jc w:val="center"/>
        <w:rPr>
          <w:rFonts w:eastAsiaTheme="minorEastAsia"/>
        </w:rPr>
      </w:pPr>
      <w:r w:rsidRPr="001F3E1F">
        <w:rPr>
          <w:rFonts w:eastAsiaTheme="minorEastAsia"/>
          <w:noProof/>
        </w:rPr>
        <w:drawing>
          <wp:inline distT="0" distB="0" distL="0" distR="0" wp14:anchorId="31F3B319" wp14:editId="6D2A8578">
            <wp:extent cx="3801454" cy="2864778"/>
            <wp:effectExtent l="0" t="0" r="8890" b="0"/>
            <wp:docPr id="1580795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8564" cy="2877672"/>
                    </a:xfrm>
                    <a:prstGeom prst="rect">
                      <a:avLst/>
                    </a:prstGeom>
                    <a:noFill/>
                    <a:ln>
                      <a:noFill/>
                    </a:ln>
                  </pic:spPr>
                </pic:pic>
              </a:graphicData>
            </a:graphic>
          </wp:inline>
        </w:drawing>
      </w:r>
    </w:p>
    <w:p w14:paraId="042BD057" w14:textId="7203D266" w:rsidR="009E53C8" w:rsidRDefault="009E53C8" w:rsidP="009E53C8">
      <w:pPr>
        <w:ind w:firstLineChars="0" w:firstLine="0"/>
        <w:jc w:val="center"/>
        <w:rPr>
          <w:rFonts w:eastAsiaTheme="minorEastAsia"/>
        </w:rPr>
      </w:pPr>
      <w:r w:rsidRPr="001F3E1F">
        <w:rPr>
          <w:b/>
          <w:bCs/>
          <w:sz w:val="20"/>
          <w:szCs w:val="20"/>
        </w:rPr>
        <w:t xml:space="preserve">Supplementary Fig. </w:t>
      </w:r>
      <w:r w:rsidRPr="001F3E1F">
        <w:rPr>
          <w:b/>
          <w:bCs/>
          <w:noProof/>
          <w:sz w:val="20"/>
          <w:szCs w:val="20"/>
        </w:rPr>
        <w:t>1</w:t>
      </w:r>
      <w:r w:rsidRPr="001F3E1F">
        <w:rPr>
          <w:rFonts w:eastAsiaTheme="minorEastAsia"/>
          <w:sz w:val="20"/>
          <w:szCs w:val="20"/>
        </w:rPr>
        <w:t xml:space="preserve"> </w:t>
      </w:r>
      <w:r w:rsidRPr="001F3E1F">
        <w:rPr>
          <w:rFonts w:eastAsiaTheme="minorEastAsia"/>
          <w:b/>
          <w:bCs/>
          <w:sz w:val="20"/>
          <w:szCs w:val="20"/>
        </w:rPr>
        <w:t xml:space="preserve">Microscopy image of </w:t>
      </w:r>
      <w:r w:rsidR="0094128D">
        <w:rPr>
          <w:rFonts w:eastAsiaTheme="minorEastAsia"/>
          <w:b/>
          <w:bCs/>
          <w:sz w:val="20"/>
          <w:szCs w:val="20"/>
        </w:rPr>
        <w:t>AlSi10Mg</w:t>
      </w:r>
      <w:r w:rsidRPr="001F3E1F">
        <w:rPr>
          <w:rFonts w:eastAsiaTheme="minorEastAsia"/>
          <w:b/>
          <w:bCs/>
          <w:sz w:val="20"/>
          <w:szCs w:val="20"/>
        </w:rPr>
        <w:t xml:space="preserve">. </w:t>
      </w:r>
      <w:r w:rsidRPr="001F3E1F">
        <w:rPr>
          <w:rFonts w:eastAsiaTheme="minorEastAsia"/>
          <w:sz w:val="20"/>
          <w:szCs w:val="20"/>
        </w:rPr>
        <w:t>(a) Optical microscopy image, selective electron microscopy (SEM) image in (b) Overall morphology, (c) inner the molten pool, (d) molten pool boundary area.</w:t>
      </w:r>
      <w:r w:rsidR="00EC2AD8" w:rsidRPr="001F3E1F">
        <w:rPr>
          <w:rFonts w:eastAsiaTheme="minorEastAsia"/>
          <w:sz w:val="20"/>
          <w:szCs w:val="20"/>
        </w:rPr>
        <w:t xml:space="preserve"> </w:t>
      </w:r>
      <w:r w:rsidR="00EC2AD8" w:rsidRPr="001F3E1F">
        <w:rPr>
          <w:rFonts w:eastAsiaTheme="minorEastAsia"/>
        </w:rPr>
        <w:t>The average dendrite space is 0.73 μm, while 1.18 μm in the molten pool boundary area</w:t>
      </w:r>
      <w:r w:rsidR="006E6730">
        <w:rPr>
          <w:rFonts w:eastAsiaTheme="minorEastAsia" w:hint="eastAsia"/>
        </w:rPr>
        <w:t>.</w:t>
      </w:r>
    </w:p>
    <w:p w14:paraId="56E13211" w14:textId="77777777" w:rsidR="00E83B02" w:rsidRPr="001F3E1F" w:rsidRDefault="00E83B02" w:rsidP="009E53C8">
      <w:pPr>
        <w:ind w:firstLineChars="0" w:firstLine="0"/>
        <w:jc w:val="center"/>
        <w:rPr>
          <w:rFonts w:eastAsiaTheme="minorEastAsia"/>
          <w:b/>
          <w:bCs/>
          <w:sz w:val="20"/>
          <w:szCs w:val="20"/>
        </w:rPr>
      </w:pPr>
    </w:p>
    <w:p w14:paraId="1FE44358" w14:textId="77777777" w:rsidR="009E53C8" w:rsidRPr="001F3E1F" w:rsidRDefault="009E53C8" w:rsidP="009E53C8">
      <w:pPr>
        <w:ind w:firstLineChars="0" w:firstLine="0"/>
        <w:jc w:val="center"/>
        <w:rPr>
          <w:rFonts w:eastAsiaTheme="minorEastAsia"/>
        </w:rPr>
      </w:pPr>
      <w:r w:rsidRPr="001F3E1F">
        <w:rPr>
          <w:rFonts w:eastAsiaTheme="minorEastAsia"/>
          <w:noProof/>
        </w:rPr>
        <w:lastRenderedPageBreak/>
        <w:drawing>
          <wp:inline distT="0" distB="0" distL="0" distR="0" wp14:anchorId="134F4010" wp14:editId="01CA318F">
            <wp:extent cx="3650712" cy="2745921"/>
            <wp:effectExtent l="0" t="0" r="6985" b="0"/>
            <wp:docPr id="496453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3846" cy="2763321"/>
                    </a:xfrm>
                    <a:prstGeom prst="rect">
                      <a:avLst/>
                    </a:prstGeom>
                    <a:noFill/>
                    <a:ln>
                      <a:noFill/>
                    </a:ln>
                  </pic:spPr>
                </pic:pic>
              </a:graphicData>
            </a:graphic>
          </wp:inline>
        </w:drawing>
      </w:r>
    </w:p>
    <w:p w14:paraId="12F8411E" w14:textId="74EC12F8" w:rsidR="009E53C8" w:rsidRPr="00C20E99" w:rsidRDefault="009E53C8" w:rsidP="009E53C8">
      <w:pPr>
        <w:ind w:firstLineChars="0" w:firstLine="0"/>
        <w:jc w:val="center"/>
        <w:rPr>
          <w:rFonts w:eastAsiaTheme="minorEastAsia"/>
          <w:b/>
          <w:bCs/>
          <w:color w:val="000000" w:themeColor="text1"/>
          <w:sz w:val="20"/>
          <w:szCs w:val="20"/>
        </w:rPr>
      </w:pPr>
      <w:r w:rsidRPr="00C20E99">
        <w:rPr>
          <w:b/>
          <w:bCs/>
          <w:color w:val="000000" w:themeColor="text1"/>
          <w:sz w:val="20"/>
          <w:szCs w:val="20"/>
        </w:rPr>
        <w:t xml:space="preserve">Supplementary Fig. </w:t>
      </w:r>
      <w:r w:rsidRPr="00C20E99">
        <w:rPr>
          <w:b/>
          <w:bCs/>
          <w:noProof/>
          <w:color w:val="000000" w:themeColor="text1"/>
          <w:sz w:val="20"/>
          <w:szCs w:val="20"/>
        </w:rPr>
        <w:t>2</w:t>
      </w:r>
      <w:r w:rsidRPr="00C20E99">
        <w:rPr>
          <w:rFonts w:eastAsiaTheme="minorEastAsia"/>
          <w:b/>
          <w:bCs/>
          <w:color w:val="000000" w:themeColor="text1"/>
          <w:sz w:val="20"/>
          <w:szCs w:val="20"/>
        </w:rPr>
        <w:t xml:space="preserve"> Energy-dispersive X-ray spectroscopy (EDS) mapping of the cell structure in </w:t>
      </w:r>
      <w:r w:rsidR="0094128D">
        <w:rPr>
          <w:rFonts w:eastAsiaTheme="minorEastAsia"/>
          <w:b/>
          <w:bCs/>
          <w:color w:val="000000" w:themeColor="text1"/>
          <w:sz w:val="20"/>
          <w:szCs w:val="20"/>
        </w:rPr>
        <w:t>AlSi10Mg</w:t>
      </w:r>
      <w:r w:rsidRPr="00C20E99">
        <w:rPr>
          <w:rFonts w:eastAsiaTheme="minorEastAsia"/>
          <w:b/>
          <w:bCs/>
          <w:color w:val="000000" w:themeColor="text1"/>
          <w:sz w:val="20"/>
          <w:szCs w:val="20"/>
        </w:rPr>
        <w:t>.</w:t>
      </w:r>
    </w:p>
    <w:p w14:paraId="1C492D64" w14:textId="77777777" w:rsidR="00AB13E8" w:rsidRPr="001F3E1F" w:rsidRDefault="00AB13E8" w:rsidP="009E53C8">
      <w:pPr>
        <w:ind w:firstLineChars="0" w:firstLine="0"/>
        <w:jc w:val="center"/>
        <w:rPr>
          <w:rFonts w:eastAsiaTheme="minorEastAsia"/>
          <w:color w:val="000000" w:themeColor="text1"/>
        </w:rPr>
      </w:pPr>
    </w:p>
    <w:p w14:paraId="1A3B1E8D" w14:textId="32B90EE9" w:rsidR="00AB13E8" w:rsidRPr="00F53C5A" w:rsidRDefault="00AB13E8" w:rsidP="00F53C5A">
      <w:pPr>
        <w:pStyle w:val="Caption"/>
        <w:jc w:val="left"/>
        <w:rPr>
          <w:rFonts w:eastAsiaTheme="minorEastAsia"/>
          <w:sz w:val="24"/>
          <w:szCs w:val="24"/>
        </w:rPr>
      </w:pPr>
      <w:r w:rsidRPr="00F53C5A">
        <w:rPr>
          <w:rFonts w:eastAsiaTheme="minorEastAsia"/>
          <w:sz w:val="24"/>
          <w:szCs w:val="24"/>
        </w:rPr>
        <w:t xml:space="preserve">Supplementary Note </w:t>
      </w:r>
      <w:r w:rsidRPr="00F53C5A">
        <w:rPr>
          <w:rFonts w:eastAsiaTheme="minorEastAsia"/>
          <w:noProof/>
          <w:sz w:val="24"/>
          <w:szCs w:val="24"/>
        </w:rPr>
        <w:t>1</w:t>
      </w:r>
      <w:r w:rsidRPr="00F53C5A">
        <w:rPr>
          <w:rFonts w:eastAsiaTheme="minorEastAsia"/>
          <w:sz w:val="24"/>
          <w:szCs w:val="24"/>
        </w:rPr>
        <w:t xml:space="preserve">: Microstructure and strengthening mechanisms in 3D-printed </w:t>
      </w:r>
      <w:r w:rsidR="0094128D">
        <w:rPr>
          <w:rFonts w:eastAsiaTheme="minorEastAsia"/>
          <w:sz w:val="24"/>
          <w:szCs w:val="24"/>
        </w:rPr>
        <w:t>AlSi10Mg</w:t>
      </w:r>
    </w:p>
    <w:p w14:paraId="29696AA7" w14:textId="77777777" w:rsidR="009E53C8" w:rsidRPr="001F3E1F" w:rsidRDefault="009E53C8" w:rsidP="00886A2C">
      <w:pPr>
        <w:ind w:firstLineChars="0" w:firstLine="0"/>
        <w:jc w:val="center"/>
        <w:rPr>
          <w:rFonts w:eastAsiaTheme="minorEastAsia"/>
        </w:rPr>
      </w:pPr>
      <w:r w:rsidRPr="001F3E1F">
        <w:rPr>
          <w:rFonts w:eastAsiaTheme="minorEastAsia"/>
          <w:noProof/>
          <w:color w:val="FF0000"/>
        </w:rPr>
        <w:drawing>
          <wp:inline distT="0" distB="0" distL="0" distR="0" wp14:anchorId="183F0382" wp14:editId="44764301">
            <wp:extent cx="4451712" cy="3133362"/>
            <wp:effectExtent l="0" t="0" r="6350" b="0"/>
            <wp:docPr id="1735200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3173" cy="3141429"/>
                    </a:xfrm>
                    <a:prstGeom prst="rect">
                      <a:avLst/>
                    </a:prstGeom>
                    <a:noFill/>
                    <a:ln>
                      <a:noFill/>
                    </a:ln>
                  </pic:spPr>
                </pic:pic>
              </a:graphicData>
            </a:graphic>
          </wp:inline>
        </w:drawing>
      </w:r>
    </w:p>
    <w:p w14:paraId="01AAC39D" w14:textId="31213C16" w:rsidR="009E53C8" w:rsidRPr="006E6730" w:rsidRDefault="009E53C8" w:rsidP="001117DF">
      <w:pPr>
        <w:pStyle w:val="Caption"/>
        <w:rPr>
          <w:rFonts w:eastAsiaTheme="minorEastAsia"/>
          <w:sz w:val="20"/>
          <w:szCs w:val="20"/>
        </w:rPr>
      </w:pPr>
      <w:bookmarkStart w:id="0" w:name="_Ref226449682"/>
      <w:r w:rsidRPr="00C20E99">
        <w:rPr>
          <w:sz w:val="20"/>
          <w:szCs w:val="20"/>
        </w:rPr>
        <w:t>Supplementary Fig. 3</w:t>
      </w:r>
      <w:bookmarkEnd w:id="0"/>
      <w:r w:rsidRPr="00C20E99">
        <w:rPr>
          <w:sz w:val="20"/>
          <w:szCs w:val="20"/>
        </w:rPr>
        <w:t xml:space="preserve"> EBSD result of the </w:t>
      </w:r>
      <w:r w:rsidR="0094128D">
        <w:rPr>
          <w:sz w:val="20"/>
          <w:szCs w:val="20"/>
        </w:rPr>
        <w:t>AlSi10Mg</w:t>
      </w:r>
      <w:r w:rsidRPr="00C20E99">
        <w:rPr>
          <w:sz w:val="20"/>
          <w:szCs w:val="20"/>
        </w:rPr>
        <w:t xml:space="preserve"> sample. (a) BD (//&lt;001&gt;) inverse pole figure, (b) Kernel average misorientation, (c) log-normal grain size distribution, (d) cumulated grain size distribution</w:t>
      </w:r>
      <w:r w:rsidR="006E6730">
        <w:rPr>
          <w:rFonts w:eastAsiaTheme="minorEastAsia" w:hint="eastAsia"/>
          <w:sz w:val="20"/>
          <w:szCs w:val="20"/>
        </w:rPr>
        <w:t>.</w:t>
      </w:r>
    </w:p>
    <w:p w14:paraId="7CA555F9" w14:textId="77777777" w:rsidR="0005559A" w:rsidRPr="0005559A" w:rsidRDefault="0005559A" w:rsidP="0005559A">
      <w:pPr>
        <w:ind w:firstLine="440"/>
      </w:pPr>
    </w:p>
    <w:p w14:paraId="0F1F0B38" w14:textId="3BB2C27B" w:rsidR="009E53C8" w:rsidRPr="00F53C5A" w:rsidRDefault="009E53C8" w:rsidP="00FE61C0">
      <w:pPr>
        <w:pStyle w:val="Caption"/>
        <w:rPr>
          <w:rFonts w:eastAsiaTheme="minorEastAsia"/>
          <w:color w:val="000000" w:themeColor="text1"/>
        </w:rPr>
      </w:pPr>
      <w:bookmarkStart w:id="1" w:name="_Ref226454243"/>
      <w:r w:rsidRPr="001F3E1F">
        <w:t xml:space="preserve">Supplementary Table </w:t>
      </w:r>
      <w:r w:rsidRPr="001F3E1F">
        <w:rPr>
          <w:noProof/>
        </w:rPr>
        <w:t>2</w:t>
      </w:r>
      <w:bookmarkEnd w:id="1"/>
      <w:r w:rsidRPr="001F3E1F">
        <w:rPr>
          <w:color w:val="000000" w:themeColor="text1"/>
        </w:rPr>
        <w:t xml:space="preserve"> Data extracted from the </w:t>
      </w:r>
      <w:r w:rsidRPr="001F3E1F">
        <w:t xml:space="preserve">Supplementary Fig. </w:t>
      </w:r>
      <w:r w:rsidRPr="001F3E1F">
        <w:rPr>
          <w:noProof/>
        </w:rPr>
        <w:t>3</w:t>
      </w:r>
      <w:r w:rsidR="00F53C5A">
        <w:rPr>
          <w:rFonts w:eastAsiaTheme="minorEastAsia" w:hint="eastAsia"/>
          <w:color w:val="000000" w:themeColor="text1"/>
        </w:rPr>
        <w:t>.</w:t>
      </w:r>
    </w:p>
    <w:tbl>
      <w:tblPr>
        <w:tblStyle w:val="TableGrid"/>
        <w:tblW w:w="0" w:type="auto"/>
        <w:jc w:val="center"/>
        <w:tblLook w:val="04A0" w:firstRow="1" w:lastRow="0" w:firstColumn="1" w:lastColumn="0" w:noHBand="0" w:noVBand="1"/>
      </w:tblPr>
      <w:tblGrid>
        <w:gridCol w:w="3412"/>
        <w:gridCol w:w="944"/>
      </w:tblGrid>
      <w:tr w:rsidR="009E53C8" w:rsidRPr="001F3E1F" w14:paraId="68D8126C" w14:textId="77777777" w:rsidTr="00F470AA">
        <w:trPr>
          <w:trHeight w:val="236"/>
          <w:jc w:val="center"/>
        </w:trPr>
        <w:tc>
          <w:tcPr>
            <w:tcW w:w="3412" w:type="dxa"/>
            <w:tcBorders>
              <w:top w:val="single" w:sz="8" w:space="0" w:color="auto"/>
            </w:tcBorders>
            <w:noWrap/>
            <w:hideMark/>
          </w:tcPr>
          <w:p w14:paraId="34FE2B21"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Average grain size (μm)</w:t>
            </w:r>
          </w:p>
        </w:tc>
        <w:tc>
          <w:tcPr>
            <w:tcW w:w="944" w:type="dxa"/>
            <w:tcBorders>
              <w:top w:val="single" w:sz="8" w:space="0" w:color="auto"/>
            </w:tcBorders>
            <w:noWrap/>
            <w:hideMark/>
          </w:tcPr>
          <w:p w14:paraId="15C95BEB"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7.196</w:t>
            </w:r>
          </w:p>
        </w:tc>
      </w:tr>
      <w:tr w:rsidR="009E53C8" w:rsidRPr="001F3E1F" w14:paraId="71386758" w14:textId="77777777" w:rsidTr="00AF0B22">
        <w:trPr>
          <w:trHeight w:val="236"/>
          <w:jc w:val="center"/>
        </w:trPr>
        <w:tc>
          <w:tcPr>
            <w:tcW w:w="3412" w:type="dxa"/>
            <w:noWrap/>
            <w:hideMark/>
          </w:tcPr>
          <w:p w14:paraId="4447A116"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Average KAM value (°)</w:t>
            </w:r>
          </w:p>
        </w:tc>
        <w:tc>
          <w:tcPr>
            <w:tcW w:w="944" w:type="dxa"/>
            <w:noWrap/>
            <w:hideMark/>
          </w:tcPr>
          <w:p w14:paraId="0AFB9965"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0.7699</w:t>
            </w:r>
          </w:p>
        </w:tc>
      </w:tr>
      <w:tr w:rsidR="009E53C8" w:rsidRPr="001F3E1F" w14:paraId="5040D0F8" w14:textId="77777777" w:rsidTr="00F470AA">
        <w:trPr>
          <w:trHeight w:val="236"/>
          <w:jc w:val="center"/>
        </w:trPr>
        <w:tc>
          <w:tcPr>
            <w:tcW w:w="3412" w:type="dxa"/>
            <w:tcBorders>
              <w:bottom w:val="single" w:sz="4" w:space="0" w:color="auto"/>
            </w:tcBorders>
            <w:noWrap/>
            <w:hideMark/>
          </w:tcPr>
          <w:p w14:paraId="1BE188E4"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Grain size distribution, μ (μm)</w:t>
            </w:r>
          </w:p>
        </w:tc>
        <w:tc>
          <w:tcPr>
            <w:tcW w:w="944" w:type="dxa"/>
            <w:tcBorders>
              <w:bottom w:val="single" w:sz="4" w:space="0" w:color="auto"/>
            </w:tcBorders>
            <w:noWrap/>
            <w:hideMark/>
          </w:tcPr>
          <w:p w14:paraId="364D584A"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1.6784</w:t>
            </w:r>
          </w:p>
        </w:tc>
      </w:tr>
      <w:tr w:rsidR="009E53C8" w:rsidRPr="001F3E1F" w14:paraId="043DFEF1" w14:textId="77777777" w:rsidTr="00F470AA">
        <w:trPr>
          <w:trHeight w:val="236"/>
          <w:jc w:val="center"/>
        </w:trPr>
        <w:tc>
          <w:tcPr>
            <w:tcW w:w="3412" w:type="dxa"/>
            <w:tcBorders>
              <w:bottom w:val="single" w:sz="8" w:space="0" w:color="auto"/>
            </w:tcBorders>
            <w:noWrap/>
            <w:hideMark/>
          </w:tcPr>
          <w:p w14:paraId="619D9BE0"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Grain size distribution, σ (μm)</w:t>
            </w:r>
          </w:p>
        </w:tc>
        <w:tc>
          <w:tcPr>
            <w:tcW w:w="944" w:type="dxa"/>
            <w:tcBorders>
              <w:bottom w:val="single" w:sz="8" w:space="0" w:color="auto"/>
            </w:tcBorders>
            <w:noWrap/>
            <w:hideMark/>
          </w:tcPr>
          <w:p w14:paraId="7671BBC9" w14:textId="77777777" w:rsidR="009E53C8" w:rsidRPr="001F3E1F" w:rsidRDefault="009E53C8" w:rsidP="003761CE">
            <w:pPr>
              <w:ind w:firstLineChars="0" w:firstLine="0"/>
              <w:rPr>
                <w:rFonts w:eastAsiaTheme="minorEastAsia"/>
                <w:color w:val="000000" w:themeColor="text1"/>
              </w:rPr>
            </w:pPr>
            <w:r w:rsidRPr="001F3E1F">
              <w:rPr>
                <w:rFonts w:eastAsiaTheme="minorEastAsia"/>
                <w:color w:val="000000" w:themeColor="text1"/>
              </w:rPr>
              <w:t>0.7082</w:t>
            </w:r>
          </w:p>
        </w:tc>
      </w:tr>
    </w:tbl>
    <w:p w14:paraId="596A0CD6" w14:textId="77777777" w:rsidR="009E53C8" w:rsidRPr="001F3E1F" w:rsidRDefault="009E53C8" w:rsidP="009E53C8">
      <w:pPr>
        <w:ind w:firstLineChars="0" w:firstLine="0"/>
        <w:jc w:val="left"/>
        <w:rPr>
          <w:b/>
          <w:bCs/>
        </w:rPr>
      </w:pPr>
    </w:p>
    <w:p w14:paraId="6FCF9774" w14:textId="287CDADA" w:rsidR="00211C14" w:rsidRPr="001F3E1F" w:rsidRDefault="009E53C8" w:rsidP="009E53C8">
      <w:pPr>
        <w:ind w:firstLineChars="90" w:firstLine="198"/>
        <w:rPr>
          <w:rFonts w:eastAsiaTheme="minorEastAsia"/>
        </w:rPr>
      </w:pPr>
      <w:r w:rsidRPr="001F3E1F">
        <w:rPr>
          <w:rFonts w:eastAsiaTheme="minorEastAsia"/>
        </w:rPr>
        <w:t xml:space="preserve">In LPBF </w:t>
      </w:r>
      <w:r w:rsidR="0094128D">
        <w:rPr>
          <w:rFonts w:eastAsiaTheme="minorEastAsia"/>
        </w:rPr>
        <w:t>AlSi10Mg</w:t>
      </w:r>
      <w:r w:rsidRPr="001F3E1F">
        <w:rPr>
          <w:rFonts w:eastAsiaTheme="minorEastAsia"/>
        </w:rPr>
        <w:t>, the strengthening mechanisms to yield strength include the grain boundary strengthening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oMath>
      <w:r w:rsidRPr="001F3E1F">
        <w:rPr>
          <w:rFonts w:eastAsiaTheme="minorEastAsia"/>
        </w:rPr>
        <w:t>), Al-Si cell structure strengthening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oMath>
      <w:r w:rsidRPr="001F3E1F">
        <w:rPr>
          <w:rFonts w:eastAsiaTheme="minorEastAsia"/>
        </w:rPr>
        <w:t>), solid solution strengthening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ss</m:t>
            </m:r>
          </m:sub>
        </m:sSub>
      </m:oMath>
      <w:r w:rsidRPr="001F3E1F">
        <w:rPr>
          <w:rFonts w:eastAsiaTheme="minorEastAsia"/>
        </w:rPr>
        <w:t>), and dislocation strengthening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d</m:t>
            </m:r>
          </m:sub>
        </m:sSub>
      </m:oMath>
      <w:r w:rsidRPr="001F3E1F">
        <w:rPr>
          <w:rFonts w:eastAsiaTheme="minorEastAsia"/>
        </w:rPr>
        <w:t>)</w:t>
      </w:r>
      <w:r w:rsidR="00211C14" w:rsidRPr="001F3E1F">
        <w:rPr>
          <w:rFonts w:eastAsiaTheme="minorEastAsia"/>
        </w:rPr>
        <w:t xml:space="preserve">, as shown in </w:t>
      </w:r>
      <w:r w:rsidR="00211C14" w:rsidRPr="001F3E1F">
        <w:t xml:space="preserve">Supplementary Fig. </w:t>
      </w:r>
      <w:r w:rsidR="00211C14" w:rsidRPr="001F3E1F">
        <w:rPr>
          <w:noProof/>
        </w:rPr>
        <w:t>4</w:t>
      </w:r>
      <w:r w:rsidRPr="001F3E1F">
        <w:rPr>
          <w:rFonts w:eastAsiaTheme="minorEastAsia"/>
        </w:rPr>
        <w:t xml:space="preserve">. </w:t>
      </w:r>
      <w:r w:rsidR="00863DB3" w:rsidRPr="001F3E1F">
        <w:rPr>
          <w:rFonts w:eastAsiaTheme="minorEastAsia"/>
        </w:rPr>
        <w:t>It should be noted that the contributions of the different strengthening mechanisms should not be linearly superimposed, a coupling strength of 78.1 MPa is identified, arising from their synergistic interactions. The calculation processes are shown as follows:</w:t>
      </w:r>
    </w:p>
    <w:p w14:paraId="18F18B3E" w14:textId="317E1014" w:rsidR="009E53C8" w:rsidRPr="001F3E1F" w:rsidRDefault="00211C14" w:rsidP="00211C14">
      <w:pPr>
        <w:ind w:firstLineChars="100" w:firstLine="220"/>
        <w:rPr>
          <w:rFonts w:eastAsiaTheme="minorEastAsia"/>
        </w:rPr>
      </w:pPr>
      <w:r w:rsidRPr="001F3E1F">
        <w:rPr>
          <w:rFonts w:eastAsiaTheme="minorEastAsia"/>
        </w:rPr>
        <w:t>As revealed by previous studies</w:t>
      </w:r>
      <w:r w:rsidR="00863DB3" w:rsidRPr="001F3E1F">
        <w:rPr>
          <w:rFonts w:eastAsiaTheme="minorEastAsia"/>
        </w:rPr>
        <w:t xml:space="preserve"> </w:t>
      </w:r>
      <w:r w:rsidR="00863DB3" w:rsidRPr="001F3E1F">
        <w:rPr>
          <w:rFonts w:eastAsiaTheme="minorEastAsia"/>
          <w:noProof/>
          <w:vertAlign w:val="superscript"/>
        </w:rPr>
        <w:t>1</w:t>
      </w:r>
      <w:r w:rsidRPr="001F3E1F">
        <w:rPr>
          <w:rFonts w:eastAsiaTheme="minorEastAsia"/>
        </w:rPr>
        <w:t>, t</w:t>
      </w:r>
      <w:r w:rsidR="009E53C8" w:rsidRPr="001F3E1F">
        <w:rPr>
          <w:rFonts w:eastAsiaTheme="minorEastAsia"/>
        </w:rPr>
        <w:t xml:space="preserve">he Al-Si cell structure played a similar role </w:t>
      </w:r>
      <w:r w:rsidRPr="001F3E1F">
        <w:rPr>
          <w:rFonts w:eastAsiaTheme="minorEastAsia"/>
        </w:rPr>
        <w:t xml:space="preserve">as grain boundaries </w:t>
      </w:r>
      <w:r w:rsidR="009E53C8" w:rsidRPr="001F3E1F">
        <w:rPr>
          <w:rFonts w:eastAsiaTheme="minorEastAsia"/>
        </w:rPr>
        <w:t xml:space="preserve">in strengthening, the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oMath>
      <w:r w:rsidR="009E53C8" w:rsidRPr="001F3E1F">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oMath>
      <w:r w:rsidR="009E53C8" w:rsidRPr="001F3E1F">
        <w:rPr>
          <w:rFonts w:eastAsiaTheme="minorEastAsia"/>
        </w:rPr>
        <w:t xml:space="preserve"> can be calculated by the Hall-Patch formula: </w:t>
      </w:r>
    </w:p>
    <w:p w14:paraId="05778B2A" w14:textId="3A93346B" w:rsidR="009E53C8" w:rsidRPr="006E6730" w:rsidRDefault="001D6801" w:rsidP="007D2117">
      <w:pPr>
        <w:pStyle w:val="Caption"/>
        <w:jc w:val="right"/>
        <w:rPr>
          <w:rFonts w:eastAsiaTheme="minorEastAsia"/>
          <w:b w:val="0"/>
          <w:bCs w:val="0"/>
        </w:rPr>
      </w:pPr>
      <m:oMath>
        <m:eqArr>
          <m:eqArrPr>
            <m:maxDist m:val="1"/>
            <m:ctrlPr>
              <w:rPr>
                <w:rFonts w:ascii="Cambria Math" w:eastAsiaTheme="minorEastAsia" w:hAnsi="Cambria Math"/>
                <w:b w:val="0"/>
                <w:bCs w:val="0"/>
                <w:i/>
              </w:rPr>
            </m:ctrlPr>
          </m:eqArrPr>
          <m:e>
            <m:r>
              <m:rPr>
                <m:sty m:val="bi"/>
              </m:rPr>
              <w:rPr>
                <w:rFonts w:ascii="Cambria Math" w:eastAsiaTheme="minorEastAsia" w:hAnsi="Cambria Math"/>
              </w:rPr>
              <m:t>σ</m:t>
            </m:r>
            <m:r>
              <m:rPr>
                <m:sty m:val="bi"/>
              </m:rPr>
              <w:rPr>
                <w:rFonts w:ascii="Cambria Math" w:eastAsiaTheme="minorEastAsia" w:hAnsi="Cambria Math"/>
              </w:rPr>
              <m:t>=</m:t>
            </m:r>
            <m:sSub>
              <m:sSubPr>
                <m:ctrlPr>
                  <w:rPr>
                    <w:rFonts w:ascii="Cambria Math" w:eastAsiaTheme="minorEastAsia" w:hAnsi="Cambria Math"/>
                    <w:b w:val="0"/>
                    <w:bCs w:val="0"/>
                    <w:i/>
                  </w:rPr>
                </m:ctrlPr>
              </m:sSubPr>
              <m:e>
                <m:r>
                  <m:rPr>
                    <m:sty m:val="bi"/>
                  </m:rPr>
                  <w:rPr>
                    <w:rFonts w:ascii="Cambria Math" w:eastAsiaTheme="minorEastAsia" w:hAnsi="Cambria Math"/>
                  </w:rPr>
                  <m:t>k</m:t>
                </m:r>
              </m:e>
              <m:sub>
                <m:r>
                  <m:rPr>
                    <m:sty m:val="bi"/>
                  </m:rPr>
                  <w:rPr>
                    <w:rFonts w:ascii="Cambria Math" w:eastAsiaTheme="minorEastAsia" w:hAnsi="Cambria Math"/>
                  </w:rPr>
                  <m:t>1</m:t>
                </m:r>
              </m:sub>
            </m:sSub>
            <m:sSup>
              <m:sSupPr>
                <m:ctrlPr>
                  <w:rPr>
                    <w:rFonts w:ascii="Cambria Math" w:eastAsiaTheme="minorEastAsia" w:hAnsi="Cambria Math"/>
                    <w:b w:val="0"/>
                    <w:bCs w:val="0"/>
                    <w:i/>
                  </w:rPr>
                </m:ctrlPr>
              </m:sSupPr>
              <m:e>
                <m:r>
                  <m:rPr>
                    <m:sty m:val="bi"/>
                  </m:rPr>
                  <w:rPr>
                    <w:rFonts w:ascii="Cambria Math" w:eastAsiaTheme="minorEastAsia" w:hAnsi="Cambria Math"/>
                  </w:rPr>
                  <m:t>d</m:t>
                </m:r>
              </m:e>
              <m:sup>
                <m:r>
                  <m:rPr>
                    <m:sty m:val="bi"/>
                  </m:rPr>
                  <w:rPr>
                    <w:rFonts w:ascii="Cambria Math" w:eastAsiaTheme="minorEastAsia" w:hAnsi="Cambria Math"/>
                  </w:rPr>
                  <m:t>-</m:t>
                </m:r>
                <m:r>
                  <m:rPr>
                    <m:sty m:val="bi"/>
                  </m:rPr>
                  <w:rPr>
                    <w:rFonts w:ascii="Cambria Math" w:eastAsiaTheme="minorEastAsia" w:hAnsi="Cambria Math"/>
                  </w:rPr>
                  <m:t>1</m:t>
                </m:r>
                <m:r>
                  <m:rPr>
                    <m:sty m:val="bi"/>
                  </m:rPr>
                  <w:rPr>
                    <w:rFonts w:ascii="Cambria Math" w:eastAsiaTheme="minorEastAsia" w:hAnsi="Cambria Math"/>
                  </w:rPr>
                  <m:t>/</m:t>
                </m:r>
                <m:r>
                  <m:rPr>
                    <m:sty m:val="bi"/>
                  </m:rPr>
                  <w:rPr>
                    <w:rFonts w:ascii="Cambria Math" w:eastAsiaTheme="minorEastAsia" w:hAnsi="Cambria Math"/>
                  </w:rPr>
                  <m:t>2</m:t>
                </m:r>
              </m:sup>
            </m:sSup>
            <m:r>
              <m:rPr>
                <m:sty m:val="bi"/>
              </m:rPr>
              <w:rPr>
                <w:rFonts w:ascii="Cambria Math" w:eastAsiaTheme="minorEastAsia" w:hAnsi="Cambria Math"/>
              </w:rPr>
              <m:t>#</m:t>
            </m:r>
            <m:d>
              <m:dPr>
                <m:ctrlPr>
                  <w:rPr>
                    <w:rFonts w:ascii="Cambria Math" w:eastAsiaTheme="minorEastAsia" w:hAnsi="Cambria Math"/>
                    <w:b w:val="0"/>
                    <w:bCs w:val="0"/>
                  </w:rPr>
                </m:ctrlPr>
              </m:dPr>
              <m:e>
                <m:r>
                  <m:rPr>
                    <m:sty m:val="b"/>
                  </m:rPr>
                  <w:rPr>
                    <w:rFonts w:ascii="Cambria Math" w:hAnsi="Cambria Math"/>
                  </w:rPr>
                  <m:t>Equation</m:t>
                </m:r>
                <m:r>
                  <m:rPr>
                    <m:sty m:val="b"/>
                  </m:rPr>
                  <w:rPr>
                    <w:rFonts w:ascii="Cambria Math" w:hAnsi="Cambria Math"/>
                  </w:rPr>
                  <m:t xml:space="preserve"> </m:t>
                </m:r>
                <m:r>
                  <m:rPr>
                    <m:sty m:val="b"/>
                  </m:rPr>
                  <w:rPr>
                    <w:rFonts w:ascii="Cambria Math" w:hAnsi="Cambria Math"/>
                    <w:noProof/>
                  </w:rPr>
                  <m:t>1</m:t>
                </m:r>
                <m:ctrlPr>
                  <w:rPr>
                    <w:rFonts w:ascii="Cambria Math" w:hAnsi="Cambria Math"/>
                    <w:b w:val="0"/>
                    <w:bCs w:val="0"/>
                  </w:rPr>
                </m:ctrlPr>
              </m:e>
            </m:d>
          </m:e>
        </m:eqArr>
        <m:r>
          <m:rPr>
            <m:sty m:val="b"/>
          </m:rPr>
          <w:rPr>
            <w:rFonts w:ascii="Cambria Math" w:hAnsi="Cambria Math"/>
            <w:noProof/>
          </w:rPr>
          <m:t>1</m:t>
        </m:r>
      </m:oMath>
      <w:r w:rsidR="009E53C8" w:rsidRPr="006E6730">
        <w:rPr>
          <w:rFonts w:eastAsiaTheme="minorEastAsia"/>
          <w:b w:val="0"/>
          <w:bCs w:val="0"/>
        </w:rPr>
        <w:t xml:space="preserve">                          </w:t>
      </w:r>
    </w:p>
    <w:p w14:paraId="5622823A" w14:textId="269944B4" w:rsidR="009E53C8" w:rsidRPr="001F3E1F" w:rsidRDefault="009E53C8" w:rsidP="009E53C8">
      <w:pPr>
        <w:ind w:firstLineChars="90" w:firstLine="198"/>
        <w:rPr>
          <w:rFonts w:eastAsiaTheme="minorEastAsia"/>
        </w:rPr>
      </w:pPr>
      <w:r w:rsidRPr="001F3E1F">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w:r w:rsidRPr="001F3E1F">
        <w:rPr>
          <w:rFonts w:eastAsiaTheme="minorEastAsia"/>
        </w:rPr>
        <w:t xml:space="preserve"> is </w:t>
      </w:r>
      <w:r w:rsidRPr="001F3E1F">
        <w:rPr>
          <w:rFonts w:ascii="Cambria Math" w:eastAsiaTheme="minorEastAsia" w:hAnsi="Cambria Math" w:cs="Cambria Math"/>
        </w:rPr>
        <w:t>∼</w:t>
      </w:r>
      <w:r w:rsidRPr="001F3E1F">
        <w:rPr>
          <w:rFonts w:eastAsiaTheme="minorEastAsia"/>
        </w:rPr>
        <w:t>0.04 MPa</w:t>
      </w:r>
      <w:r w:rsidRPr="001F3E1F">
        <w:rPr>
          <w:rFonts w:ascii="Cambria Math" w:eastAsiaTheme="minorEastAsia" w:hAnsi="Cambria Math" w:cs="Cambria Math"/>
        </w:rPr>
        <w:t>∗</w:t>
      </w:r>
      <w:r w:rsidRPr="001F3E1F">
        <w:rPr>
          <w:rFonts w:eastAsiaTheme="minorEastAsia"/>
        </w:rPr>
        <w:t>m</w:t>
      </w:r>
      <w:r w:rsidRPr="001F3E1F">
        <w:rPr>
          <w:rFonts w:eastAsiaTheme="minorEastAsia"/>
          <w:vertAlign w:val="superscript"/>
        </w:rPr>
        <w:t>1/2</w:t>
      </w:r>
      <w:r w:rsidRPr="001F3E1F">
        <w:rPr>
          <w:rFonts w:eastAsiaTheme="minorEastAsia"/>
        </w:rPr>
        <w:t xml:space="preserve"> for Al-matrix grains </w:t>
      </w:r>
      <w:r w:rsidR="00863DB3" w:rsidRPr="001F3E1F">
        <w:rPr>
          <w:rFonts w:eastAsiaTheme="minorEastAsia"/>
          <w:noProof/>
          <w:vertAlign w:val="superscript"/>
        </w:rPr>
        <w:t>2</w:t>
      </w:r>
      <w:r w:rsidRPr="001F3E1F">
        <w:rPr>
          <w:rFonts w:eastAsiaTheme="minorEastAsia"/>
        </w:rPr>
        <w:t xml:space="preserve">, and </w:t>
      </w:r>
      <w:r w:rsidRPr="001F3E1F">
        <w:rPr>
          <w:rFonts w:ascii="Cambria Math" w:eastAsiaTheme="minorEastAsia" w:hAnsi="Cambria Math" w:cs="Cambria Math"/>
        </w:rPr>
        <w:t>∼</w:t>
      </w:r>
      <w:r w:rsidRPr="001F3E1F">
        <w:rPr>
          <w:rFonts w:eastAsiaTheme="minorEastAsia"/>
        </w:rPr>
        <w:t>0.05 MPa</w:t>
      </w:r>
      <w:r w:rsidRPr="001F3E1F">
        <w:rPr>
          <w:rFonts w:ascii="Cambria Math" w:eastAsiaTheme="minorEastAsia" w:hAnsi="Cambria Math" w:cs="Cambria Math"/>
        </w:rPr>
        <w:t>∗</w:t>
      </w:r>
      <w:r w:rsidRPr="001F3E1F">
        <w:rPr>
          <w:rFonts w:eastAsiaTheme="minorEastAsia"/>
        </w:rPr>
        <w:t>m</w:t>
      </w:r>
      <w:r w:rsidRPr="001F3E1F">
        <w:rPr>
          <w:rFonts w:eastAsiaTheme="minorEastAsia"/>
          <w:vertAlign w:val="superscript"/>
        </w:rPr>
        <w:t>1/2</w:t>
      </w:r>
      <w:r w:rsidRPr="001F3E1F">
        <w:rPr>
          <w:rFonts w:eastAsiaTheme="minorEastAsia"/>
        </w:rPr>
        <w:t xml:space="preserve"> for Al-Si eutectic cell structure </w:t>
      </w:r>
      <w:r w:rsidR="00863DB3" w:rsidRPr="001F3E1F">
        <w:rPr>
          <w:rFonts w:eastAsiaTheme="minorEastAsia"/>
          <w:noProof/>
          <w:vertAlign w:val="superscript"/>
        </w:rPr>
        <w:t>3</w:t>
      </w:r>
      <w:r w:rsidRPr="001F3E1F">
        <w:rPr>
          <w:rFonts w:eastAsiaTheme="minorEastAsia"/>
        </w:rPr>
        <w:t xml:space="preserve">. </w:t>
      </w:r>
      <m:oMath>
        <m:r>
          <w:rPr>
            <w:rFonts w:ascii="Cambria Math" w:eastAsiaTheme="minorEastAsia" w:hAnsi="Cambria Math"/>
          </w:rPr>
          <m:t>d</m:t>
        </m:r>
      </m:oMath>
      <w:r w:rsidRPr="001F3E1F">
        <w:rPr>
          <w:rFonts w:eastAsiaTheme="minorEastAsia"/>
        </w:rPr>
        <w:t xml:space="preserve"> is the diameter of grains or the Al-Si cell structure.</w:t>
      </w:r>
      <w:r w:rsidR="00EC2AD8" w:rsidRPr="001F3E1F">
        <w:rPr>
          <w:rFonts w:eastAsiaTheme="minorEastAsia"/>
        </w:rPr>
        <w:t xml:space="preserve"> The average diameter of cell structure is 0.73 μm</w:t>
      </w:r>
      <w:r w:rsidRPr="001F3E1F">
        <w:rPr>
          <w:rFonts w:eastAsiaTheme="minorEastAsia"/>
        </w:rPr>
        <w:t xml:space="preserve"> According to the calculation result, the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g</m:t>
            </m:r>
          </m:sub>
        </m:sSub>
      </m:oMath>
      <w:r w:rsidRPr="001F3E1F">
        <w:rPr>
          <w:rFonts w:eastAsiaTheme="minorEastAsia"/>
        </w:rPr>
        <w:t xml:space="preserve"> is 14.9 MPa, while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C</m:t>
            </m:r>
          </m:sub>
        </m:sSub>
      </m:oMath>
      <w:r w:rsidRPr="001F3E1F">
        <w:rPr>
          <w:rFonts w:eastAsiaTheme="minorEastAsia"/>
        </w:rPr>
        <w:t xml:space="preserve"> is 58.5 MPa. Therefore, the cell structure contributed more to the yield strength than the grain boundary in LPBF-fabricated </w:t>
      </w:r>
      <w:r w:rsidR="0094128D">
        <w:rPr>
          <w:rFonts w:eastAsiaTheme="minorEastAsia"/>
        </w:rPr>
        <w:t>AlSi10Mg</w:t>
      </w:r>
      <w:r w:rsidRPr="001F3E1F">
        <w:rPr>
          <w:rFonts w:eastAsiaTheme="minorEastAsia"/>
        </w:rPr>
        <w:t>.</w:t>
      </w:r>
    </w:p>
    <w:p w14:paraId="04EADF37" w14:textId="7B6FFF6A" w:rsidR="009E53C8" w:rsidRPr="001F3E1F" w:rsidRDefault="009E53C8" w:rsidP="009E53C8">
      <w:pPr>
        <w:ind w:firstLineChars="90" w:firstLine="198"/>
        <w:rPr>
          <w:rFonts w:eastAsiaTheme="minorEastAsia"/>
        </w:rPr>
      </w:pPr>
      <w:r w:rsidRPr="001F3E1F">
        <w:rPr>
          <w:rFonts w:eastAsiaTheme="minorEastAsia"/>
        </w:rPr>
        <w:t>As expressed by Yang et al.</w:t>
      </w:r>
      <w:r w:rsidR="00863DB3" w:rsidRPr="001F3E1F">
        <w:rPr>
          <w:rFonts w:eastAsiaTheme="minorEastAsia"/>
          <w:noProof/>
          <w:vertAlign w:val="superscript"/>
        </w:rPr>
        <w:t>4</w:t>
      </w:r>
      <w:r w:rsidRPr="001F3E1F">
        <w:rPr>
          <w:rFonts w:eastAsiaTheme="minorEastAsia"/>
        </w:rPr>
        <w:t xml:space="preserve">, the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ss</m:t>
            </m:r>
          </m:sub>
        </m:sSub>
      </m:oMath>
      <w:r w:rsidRPr="001F3E1F">
        <w:rPr>
          <w:rFonts w:eastAsiaTheme="minorEastAsia"/>
        </w:rPr>
        <w:t xml:space="preserve"> can be calculated as</w:t>
      </w:r>
      <w:r w:rsidR="00863DB3" w:rsidRPr="001F3E1F">
        <w:rPr>
          <w:rFonts w:eastAsiaTheme="minorEastAsia"/>
          <w:noProof/>
          <w:vertAlign w:val="superscript"/>
        </w:rPr>
        <w:t>5</w:t>
      </w:r>
      <w:r w:rsidRPr="001F3E1F">
        <w:rPr>
          <w:rFonts w:eastAsiaTheme="minorEastAsia"/>
        </w:rPr>
        <w:t>:</w:t>
      </w:r>
    </w:p>
    <w:p w14:paraId="4181E2EC" w14:textId="646B56A4" w:rsidR="009E53C8" w:rsidRPr="007D2117" w:rsidRDefault="001D6801" w:rsidP="007D2117">
      <w:pPr>
        <w:ind w:firstLineChars="0" w:firstLine="0"/>
        <w:jc w:val="right"/>
        <w:rPr>
          <w:rFonts w:eastAsiaTheme="minorEastAsia"/>
        </w:rPr>
      </w:pPr>
      <m:oMath>
        <m:eqArr>
          <m:eqArrPr>
            <m:maxDist m:val="1"/>
            <m:ctrlPr>
              <w:rPr>
                <w:rFonts w:ascii="Cambria Math" w:hAnsi="Cambria Math"/>
                <w:i/>
                <w:sz w:val="24"/>
                <w:szCs w:val="24"/>
              </w:rPr>
            </m:ctrlPr>
          </m:eqArr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ss</m:t>
                </m:r>
              </m:sub>
            </m:sSub>
            <m:r>
              <w:rPr>
                <w:rFonts w:ascii="Cambria Math" w:eastAsiaTheme="minorEastAsia" w:hAnsi="Cambria Math"/>
              </w:rPr>
              <m:t>=</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r>
              <w:rPr>
                <w:rFonts w:ascii="Cambria Math" w:eastAsiaTheme="minorEastAsia" w:hAnsi="Cambria Math"/>
              </w:rPr>
              <m:t>#</m:t>
            </m:r>
            <m:d>
              <m:dPr>
                <m:ctrlPr>
                  <w:rPr>
                    <w:rFonts w:ascii="Cambria Math" w:eastAsiaTheme="minorEastAsia" w:hAnsi="Cambria Math"/>
                  </w:rPr>
                </m:ctrlPr>
              </m:dPr>
              <m:e>
                <m:r>
                  <m:rPr>
                    <m:sty m:val="p"/>
                  </m:rPr>
                  <w:rPr>
                    <w:rFonts w:ascii="Cambria Math" w:hAnsi="Cambria Math"/>
                  </w:rPr>
                  <m:t xml:space="preserve">Equation </m:t>
                </m:r>
                <m:r>
                  <m:rPr>
                    <m:sty m:val="p"/>
                  </m:rPr>
                  <w:rPr>
                    <w:rFonts w:ascii="Cambria Math" w:hAnsi="Cambria Math"/>
                    <w:noProof/>
                  </w:rPr>
                  <m:t>2</m:t>
                </m:r>
                <m:ctrlPr>
                  <w:rPr>
                    <w:rFonts w:ascii="Cambria Math" w:hAnsi="Cambria Math"/>
                  </w:rPr>
                </m:ctrlPr>
              </m:e>
            </m:d>
            <m:ctrlPr>
              <w:rPr>
                <w:rFonts w:ascii="Cambria Math" w:eastAsiaTheme="minorEastAsia" w:hAnsi="Cambria Math"/>
                <w:i/>
              </w:rPr>
            </m:ctrlPr>
          </m:e>
        </m:eqArr>
      </m:oMath>
      <w:r w:rsidR="009E53C8" w:rsidRPr="001F3E1F">
        <w:rPr>
          <w:rFonts w:eastAsiaTheme="minorEastAsia"/>
          <w:bCs/>
          <w:sz w:val="24"/>
          <w:szCs w:val="24"/>
        </w:rPr>
        <w:t xml:space="preserve">                     </w:t>
      </w:r>
    </w:p>
    <w:p w14:paraId="2EEB5C70" w14:textId="326E9376" w:rsidR="009E53C8" w:rsidRPr="001F3E1F" w:rsidRDefault="009E53C8" w:rsidP="009E53C8">
      <w:pPr>
        <w:ind w:firstLineChars="90" w:firstLine="198"/>
        <w:rPr>
          <w:rFonts w:eastAsiaTheme="minorEastAsia"/>
        </w:rPr>
      </w:pPr>
      <w:r w:rsidRPr="001F3E1F">
        <w:rPr>
          <w:rFonts w:eastAsiaTheme="minorEastAsia"/>
        </w:rPr>
        <w:t xml:space="preserve">Where </w:t>
      </w:r>
      <m:oMath>
        <m:sSub>
          <m:sSubPr>
            <m:ctrlPr>
              <w:rPr>
                <w:rFonts w:ascii="Cambria Math" w:hAnsi="Cambria Math"/>
                <w:bCs/>
                <w:i/>
              </w:rPr>
            </m:ctrlPr>
          </m:sSubPr>
          <m:e>
            <m:r>
              <w:rPr>
                <w:rFonts w:ascii="Cambria Math" w:hAnsi="Cambria Math"/>
              </w:rPr>
              <m:t>C</m:t>
            </m:r>
          </m:e>
          <m:sub>
            <m:r>
              <w:rPr>
                <w:rFonts w:ascii="Cambria Math" w:hAnsi="Cambria Math"/>
              </w:rPr>
              <m:t>i</m:t>
            </m:r>
          </m:sub>
        </m:sSub>
      </m:oMath>
      <w:r w:rsidRPr="001F3E1F">
        <w:rPr>
          <w:rFonts w:eastAsiaTheme="minorEastAsia"/>
          <w:bCs/>
        </w:rPr>
        <w:t xml:space="preserve"> is the concentration of the element, </w:t>
      </w:r>
      <m:oMath>
        <m:sSub>
          <m:sSubPr>
            <m:ctrlPr>
              <w:rPr>
                <w:rFonts w:ascii="Cambria Math" w:hAnsi="Cambria Math"/>
                <w:bCs/>
                <w:i/>
              </w:rPr>
            </m:ctrlPr>
          </m:sSubPr>
          <m:e>
            <m:r>
              <w:rPr>
                <w:rFonts w:ascii="Cambria Math" w:hAnsi="Cambria Math"/>
              </w:rPr>
              <m:t>K</m:t>
            </m:r>
          </m:e>
          <m:sub>
            <m:r>
              <w:rPr>
                <w:rFonts w:ascii="Cambria Math" w:hAnsi="Cambria Math"/>
              </w:rPr>
              <m:t>i</m:t>
            </m:r>
          </m:sub>
        </m:sSub>
      </m:oMath>
      <w:r w:rsidRPr="001F3E1F">
        <w:rPr>
          <w:rFonts w:eastAsiaTheme="minorEastAsia"/>
          <w:bCs/>
        </w:rPr>
        <w:t xml:space="preserve"> is constant depending on element category, which is 17 and 11 MPa wt%</w:t>
      </w:r>
      <w:r w:rsidRPr="001F3E1F">
        <w:rPr>
          <w:rFonts w:eastAsiaTheme="minorEastAsia"/>
          <w:bCs/>
          <w:vertAlign w:val="superscript"/>
        </w:rPr>
        <w:t>−1</w:t>
      </w:r>
      <w:r w:rsidRPr="001F3E1F">
        <w:rPr>
          <w:rFonts w:eastAsiaTheme="minorEastAsia"/>
          <w:bCs/>
        </w:rPr>
        <w:t xml:space="preserve"> for Mg and Si, respectively. The energy-dispersive X-ray spectroscopy (EDX) result shows that the Mg and Si concentrations are 4.51 wt.% in the Al matrix, and </w:t>
      </w:r>
      <w:r w:rsidR="00211C14" w:rsidRPr="001F3E1F">
        <w:rPr>
          <w:rFonts w:eastAsiaTheme="minorEastAsia"/>
          <w:bCs/>
        </w:rPr>
        <w:t>they are</w:t>
      </w:r>
      <w:r w:rsidRPr="001F3E1F">
        <w:rPr>
          <w:rFonts w:eastAsiaTheme="minorEastAsia"/>
          <w:bCs/>
        </w:rPr>
        <w:t xml:space="preserve"> undetectable for the Mg. Therefore, the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ss</m:t>
            </m:r>
          </m:sub>
        </m:sSub>
      </m:oMath>
      <w:r w:rsidRPr="001F3E1F">
        <w:rPr>
          <w:rFonts w:eastAsiaTheme="minorEastAsia"/>
        </w:rPr>
        <w:t xml:space="preserve"> is 49.6 MPa.</w:t>
      </w:r>
    </w:p>
    <w:p w14:paraId="16461353" w14:textId="641E28AA" w:rsidR="009E53C8" w:rsidRPr="001F3E1F" w:rsidRDefault="009E53C8" w:rsidP="009E53C8">
      <w:pPr>
        <w:ind w:firstLineChars="83" w:firstLine="183"/>
        <w:rPr>
          <w:bCs/>
        </w:rPr>
      </w:pPr>
      <w:r w:rsidRPr="001F3E1F">
        <w:rPr>
          <w:bCs/>
        </w:rPr>
        <w:t xml:space="preserve">The </w:t>
      </w:r>
      <m:oMath>
        <m:sSub>
          <m:sSubPr>
            <m:ctrlPr>
              <w:rPr>
                <w:rFonts w:ascii="Cambria Math" w:hAnsi="Cambria Math"/>
                <w:bCs/>
                <w:i/>
              </w:rPr>
            </m:ctrlPr>
          </m:sSubPr>
          <m:e>
            <m:r>
              <w:rPr>
                <w:rFonts w:ascii="Cambria Math" w:hAnsi="Cambria Math"/>
              </w:rPr>
              <m:t>σ</m:t>
            </m:r>
          </m:e>
          <m:sub>
            <m:r>
              <w:rPr>
                <w:rFonts w:ascii="Cambria Math" w:hAnsi="Cambria Math"/>
              </w:rPr>
              <m:t>d</m:t>
            </m:r>
          </m:sub>
        </m:sSub>
      </m:oMath>
      <w:r w:rsidRPr="001F3E1F">
        <w:rPr>
          <w:bCs/>
        </w:rPr>
        <w:t xml:space="preserve"> for </w:t>
      </w:r>
      <w:r w:rsidR="0094128D">
        <w:rPr>
          <w:rFonts w:eastAsiaTheme="minorEastAsia"/>
          <w:bCs/>
        </w:rPr>
        <w:t>AlSi10Mg</w:t>
      </w:r>
      <w:r w:rsidRPr="001F3E1F">
        <w:rPr>
          <w:bCs/>
        </w:rPr>
        <w:t xml:space="preserve"> can be expressed as </w:t>
      </w:r>
      <w:r w:rsidR="00863DB3" w:rsidRPr="001F3E1F">
        <w:rPr>
          <w:bCs/>
          <w:noProof/>
          <w:vertAlign w:val="superscript"/>
        </w:rPr>
        <w:t>6</w:t>
      </w:r>
      <w:r w:rsidRPr="001F3E1F">
        <w:rPr>
          <w:bCs/>
        </w:rPr>
        <w:t xml:space="preserve">: </w:t>
      </w:r>
    </w:p>
    <w:p w14:paraId="19601A71" w14:textId="03D00F56" w:rsidR="009E53C8" w:rsidRPr="007D2117" w:rsidRDefault="001D6801" w:rsidP="007D2117">
      <w:pPr>
        <w:pStyle w:val="Caption"/>
        <w:jc w:val="right"/>
        <w:rPr>
          <w:b w:val="0"/>
          <w:bCs w:val="0"/>
        </w:rPr>
      </w:pPr>
      <m:oMath>
        <m:eqArr>
          <m:eqArrPr>
            <m:maxDist m:val="1"/>
            <m:ctrlPr>
              <w:rPr>
                <w:rFonts w:ascii="Cambria Math" w:hAnsi="Cambria Math"/>
                <w:b w:val="0"/>
                <w:bCs w:val="0"/>
                <w:i/>
              </w:rPr>
            </m:ctrlPr>
          </m:eqArrPr>
          <m:e>
            <m:sSub>
              <m:sSubPr>
                <m:ctrlPr>
                  <w:rPr>
                    <w:rFonts w:ascii="Cambria Math" w:hAnsi="Cambria Math"/>
                    <w:b w:val="0"/>
                    <w:bCs w:val="0"/>
                    <w:i/>
                  </w:rPr>
                </m:ctrlPr>
              </m:sSubPr>
              <m:e>
                <m:r>
                  <w:rPr>
                    <w:rFonts w:ascii="Cambria Math" w:hAnsi="Cambria Math"/>
                  </w:rPr>
                  <m:t>σ</m:t>
                </m:r>
              </m:e>
              <m:sub>
                <m:r>
                  <w:rPr>
                    <w:rFonts w:ascii="Cambria Math" w:hAnsi="Cambria Math"/>
                  </w:rPr>
                  <m:t>d</m:t>
                </m:r>
              </m:sub>
            </m:sSub>
            <m:r>
              <w:rPr>
                <w:rFonts w:ascii="Cambria Math" w:hAnsi="Cambria Math"/>
              </w:rPr>
              <m:t>=MaGb</m:t>
            </m:r>
            <m:rad>
              <m:radPr>
                <m:degHide m:val="1"/>
                <m:ctrlPr>
                  <w:rPr>
                    <w:rFonts w:ascii="Cambria Math" w:hAnsi="Cambria Math"/>
                    <w:b w:val="0"/>
                    <w:bCs w:val="0"/>
                    <w:i/>
                  </w:rPr>
                </m:ctrlPr>
              </m:radPr>
              <m:deg/>
              <m:e>
                <m:r>
                  <w:rPr>
                    <w:rFonts w:ascii="Cambria Math" w:hAnsi="Cambria Math"/>
                  </w:rPr>
                  <m:t>(2θ_KAM)/bd</m:t>
                </m:r>
              </m:e>
            </m:rad>
            <m:r>
              <w:rPr>
                <w:rFonts w:ascii="Cambria Math" w:hAnsi="Cambria Math"/>
              </w:rPr>
              <m:t>#</m:t>
            </m:r>
            <m:d>
              <m:dPr>
                <m:ctrlPr>
                  <w:rPr>
                    <w:rFonts w:ascii="Cambria Math" w:eastAsiaTheme="minorEastAsia" w:hAnsi="Cambria Math"/>
                    <w:b w:val="0"/>
                    <w:bCs w:val="0"/>
                  </w:rPr>
                </m:ctrlPr>
              </m:dPr>
              <m:e>
                <m:r>
                  <m:rPr>
                    <m:sty m:val="p"/>
                  </m:rPr>
                  <w:rPr>
                    <w:rFonts w:ascii="Cambria Math" w:hAnsi="Cambria Math"/>
                  </w:rPr>
                  <m:t xml:space="preserve">Equation </m:t>
                </m:r>
                <m:r>
                  <m:rPr>
                    <m:sty m:val="p"/>
                  </m:rPr>
                  <w:rPr>
                    <w:rFonts w:ascii="Cambria Math" w:hAnsi="Cambria Math"/>
                    <w:noProof/>
                  </w:rPr>
                  <m:t>3</m:t>
                </m:r>
                <m:ctrlPr>
                  <w:rPr>
                    <w:rFonts w:ascii="Cambria Math" w:hAnsi="Cambria Math"/>
                    <w:b w:val="0"/>
                    <w:bCs w:val="0"/>
                  </w:rPr>
                </m:ctrlPr>
              </m:e>
            </m:d>
          </m:e>
        </m:eqArr>
      </m:oMath>
      <w:r w:rsidR="009E53C8" w:rsidRPr="001F3E1F">
        <w:rPr>
          <w:rFonts w:eastAsiaTheme="minorEastAsia"/>
        </w:rPr>
        <w:t xml:space="preserve">                </w:t>
      </w:r>
      <w:r w:rsidR="009E53C8" w:rsidRPr="00690A0F">
        <w:rPr>
          <w:rFonts w:eastAsiaTheme="minorEastAsia"/>
          <w:b w:val="0"/>
          <w:bCs w:val="0"/>
        </w:rPr>
        <w:t xml:space="preserve">  </w:t>
      </w:r>
    </w:p>
    <w:p w14:paraId="16E318E0" w14:textId="12A6984A" w:rsidR="009E53C8" w:rsidRPr="001F3E1F" w:rsidRDefault="009E53C8" w:rsidP="009E53C8">
      <w:pPr>
        <w:ind w:firstLineChars="100" w:firstLine="220"/>
        <w:rPr>
          <w:rFonts w:eastAsiaTheme="minorEastAsia"/>
          <w:bCs/>
        </w:rPr>
      </w:pPr>
      <w:r w:rsidRPr="001F3E1F">
        <w:rPr>
          <w:bCs/>
        </w:rPr>
        <w:t xml:space="preserve">Where M (3.06) is the Taylor factor, </w:t>
      </w:r>
      <m:oMath>
        <m:r>
          <w:rPr>
            <w:rFonts w:ascii="Cambria Math" w:hAnsi="Cambria Math"/>
          </w:rPr>
          <m:t>a</m:t>
        </m:r>
      </m:oMath>
      <w:r w:rsidRPr="001F3E1F">
        <w:rPr>
          <w:bCs/>
        </w:rPr>
        <w:t xml:space="preserve"> is</w:t>
      </w:r>
      <w:r w:rsidRPr="001F3E1F">
        <w:rPr>
          <w:rFonts w:eastAsiaTheme="minorEastAsia"/>
          <w:bCs/>
        </w:rPr>
        <w:t xml:space="preserve"> material constant as</w:t>
      </w:r>
      <w:r w:rsidRPr="001F3E1F">
        <w:rPr>
          <w:bCs/>
        </w:rPr>
        <w:t xml:space="preserve"> 0.</w:t>
      </w:r>
      <w:r w:rsidRPr="001F3E1F">
        <w:rPr>
          <w:rFonts w:eastAsiaTheme="minorEastAsia"/>
          <w:bCs/>
        </w:rPr>
        <w:t>16</w:t>
      </w:r>
      <w:r w:rsidRPr="001F3E1F">
        <w:rPr>
          <w:bCs/>
        </w:rPr>
        <w:t>, G</w:t>
      </w:r>
      <w:r w:rsidRPr="001F3E1F">
        <w:rPr>
          <w:rFonts w:eastAsiaTheme="minorEastAsia"/>
          <w:bCs/>
        </w:rPr>
        <w:t xml:space="preserve"> </w:t>
      </w:r>
      <w:r w:rsidRPr="001F3E1F">
        <w:rPr>
          <w:bCs/>
        </w:rPr>
        <w:t>is the shear module</w:t>
      </w:r>
      <w:r w:rsidRPr="001F3E1F">
        <w:rPr>
          <w:rFonts w:eastAsiaTheme="minorEastAsia"/>
          <w:bCs/>
        </w:rPr>
        <w:t xml:space="preserve"> as 26.5</w:t>
      </w:r>
      <w:r w:rsidRPr="001F3E1F">
        <w:rPr>
          <w:bCs/>
        </w:rPr>
        <w:t xml:space="preserve"> GPa, b</w:t>
      </w:r>
      <w:r w:rsidRPr="001F3E1F">
        <w:rPr>
          <w:rFonts w:eastAsiaTheme="minorEastAsia"/>
          <w:bCs/>
        </w:rPr>
        <w:t xml:space="preserve"> is the Burgers factor as 0.286</w:t>
      </w:r>
      <w:r w:rsidRPr="001F3E1F">
        <w:rPr>
          <w:bCs/>
        </w:rPr>
        <w:t xml:space="preserve"> </w:t>
      </w:r>
      <w:r w:rsidRPr="001F3E1F">
        <w:rPr>
          <w:rFonts w:eastAsiaTheme="minorEastAsia"/>
          <w:bCs/>
        </w:rPr>
        <w:t>nm</w:t>
      </w:r>
      <w:r w:rsidRPr="001F3E1F">
        <w:rPr>
          <w:bCs/>
        </w:rPr>
        <w:t>, d is the step size for EBSD image</w:t>
      </w:r>
      <w:r w:rsidRPr="001F3E1F">
        <w:rPr>
          <w:rFonts w:eastAsiaTheme="minorEastAsia"/>
          <w:bCs/>
        </w:rPr>
        <w:t>.</w:t>
      </w:r>
      <w:r w:rsidRPr="001F3E1F">
        <w:rPr>
          <w:bCs/>
        </w:rPr>
        <w:t xml:space="preserve"> </w:t>
      </w:r>
      <m:oMath>
        <m:sSub>
          <m:sSubPr>
            <m:ctrlPr>
              <w:rPr>
                <w:rFonts w:ascii="Cambria Math" w:hAnsi="Cambria Math"/>
                <w:bCs/>
                <w:i/>
              </w:rPr>
            </m:ctrlPr>
          </m:sSubPr>
          <m:e>
            <m:r>
              <w:rPr>
                <w:rFonts w:ascii="Cambria Math" w:hAnsi="Cambria Math"/>
              </w:rPr>
              <m:t>θ</m:t>
            </m:r>
          </m:e>
          <m:sub>
            <m:r>
              <w:rPr>
                <w:rFonts w:ascii="Cambria Math" w:hAnsi="Cambria Math"/>
              </w:rPr>
              <m:t>KAM</m:t>
            </m:r>
          </m:sub>
        </m:sSub>
      </m:oMath>
      <w:r w:rsidRPr="001F3E1F">
        <w:rPr>
          <w:bCs/>
        </w:rPr>
        <w:t xml:space="preserve"> is the average KAM value extracted from</w:t>
      </w:r>
      <w:r w:rsidRPr="001F3E1F">
        <w:rPr>
          <w:rFonts w:eastAsiaTheme="minorEastAsia"/>
          <w:bCs/>
        </w:rPr>
        <w:t xml:space="preserve"> </w:t>
      </w:r>
      <w:r w:rsidRPr="001F3E1F">
        <w:rPr>
          <w:b/>
          <w:bCs/>
        </w:rPr>
        <w:t xml:space="preserve">Supplementary Table </w:t>
      </w:r>
      <w:r w:rsidRPr="001F3E1F">
        <w:rPr>
          <w:b/>
          <w:bCs/>
          <w:noProof/>
        </w:rPr>
        <w:t>2</w:t>
      </w:r>
      <w:r w:rsidRPr="001F3E1F">
        <w:rPr>
          <w:bCs/>
        </w:rPr>
        <w:t xml:space="preserve">. </w:t>
      </w:r>
      <w:r w:rsidRPr="001F3E1F">
        <w:rPr>
          <w:rFonts w:eastAsiaTheme="minorEastAsia"/>
          <w:bCs/>
        </w:rPr>
        <w:t>In this study,</w:t>
      </w:r>
      <w:r w:rsidRPr="001F3E1F">
        <w:rPr>
          <w:bCs/>
        </w:rPr>
        <w:t xml:space="preserve"> </w:t>
      </w:r>
      <w:r w:rsidRPr="001F3E1F">
        <w:rPr>
          <w:rFonts w:eastAsiaTheme="minorEastAsia"/>
          <w:bCs/>
        </w:rPr>
        <w:t xml:space="preserve">the </w:t>
      </w:r>
      <m:oMath>
        <m:sSub>
          <m:sSubPr>
            <m:ctrlPr>
              <w:rPr>
                <w:rFonts w:ascii="Cambria Math" w:hAnsi="Cambria Math"/>
                <w:bCs/>
                <w:i/>
              </w:rPr>
            </m:ctrlPr>
          </m:sSubPr>
          <m:e>
            <m:r>
              <w:rPr>
                <w:rFonts w:ascii="Cambria Math" w:hAnsi="Cambria Math"/>
              </w:rPr>
              <m:t>σ</m:t>
            </m:r>
          </m:e>
          <m:sub>
            <m:r>
              <w:rPr>
                <w:rFonts w:ascii="Cambria Math" w:hAnsi="Cambria Math"/>
              </w:rPr>
              <m:t>d</m:t>
            </m:r>
          </m:sub>
        </m:sSub>
      </m:oMath>
      <w:r w:rsidRPr="001F3E1F">
        <w:rPr>
          <w:bCs/>
        </w:rPr>
        <w:t xml:space="preserve"> is </w:t>
      </w:r>
      <w:r w:rsidRPr="001F3E1F">
        <w:rPr>
          <w:rFonts w:eastAsiaTheme="minorEastAsia"/>
          <w:bCs/>
        </w:rPr>
        <w:t>63.4 MPa.</w:t>
      </w:r>
    </w:p>
    <w:p w14:paraId="2096CE81" w14:textId="41FF9106" w:rsidR="00211C14" w:rsidRPr="001F3E1F" w:rsidRDefault="00211C14" w:rsidP="00211C14">
      <w:pPr>
        <w:ind w:firstLineChars="0" w:firstLine="0"/>
        <w:jc w:val="center"/>
        <w:rPr>
          <w:rFonts w:eastAsiaTheme="minorEastAsia"/>
          <w:bCs/>
        </w:rPr>
      </w:pPr>
      <w:r w:rsidRPr="001F3E1F">
        <w:rPr>
          <w:rFonts w:eastAsiaTheme="minorEastAsia"/>
          <w:bCs/>
          <w:noProof/>
        </w:rPr>
        <w:drawing>
          <wp:inline distT="0" distB="0" distL="0" distR="0" wp14:anchorId="046B7437" wp14:editId="52132FAF">
            <wp:extent cx="4375150" cy="2650331"/>
            <wp:effectExtent l="0" t="0" r="6350" b="0"/>
            <wp:docPr id="158699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8399" name=""/>
                    <pic:cNvPicPr/>
                  </pic:nvPicPr>
                  <pic:blipFill rotWithShape="1">
                    <a:blip r:embed="rId8"/>
                    <a:srcRect t="6329" r="2061" b="9986"/>
                    <a:stretch>
                      <a:fillRect/>
                    </a:stretch>
                  </pic:blipFill>
                  <pic:spPr bwMode="auto">
                    <a:xfrm>
                      <a:off x="0" y="0"/>
                      <a:ext cx="4379131" cy="2652742"/>
                    </a:xfrm>
                    <a:prstGeom prst="rect">
                      <a:avLst/>
                    </a:prstGeom>
                    <a:ln>
                      <a:noFill/>
                    </a:ln>
                    <a:extLst>
                      <a:ext uri="{53640926-AAD7-44D8-BBD7-CCE9431645EC}">
                        <a14:shadowObscured xmlns:a14="http://schemas.microsoft.com/office/drawing/2010/main"/>
                      </a:ext>
                    </a:extLst>
                  </pic:spPr>
                </pic:pic>
              </a:graphicData>
            </a:graphic>
          </wp:inline>
        </w:drawing>
      </w:r>
    </w:p>
    <w:p w14:paraId="74365BE5" w14:textId="5B12510C" w:rsidR="00211C14" w:rsidRPr="00C20E99" w:rsidRDefault="00211C14" w:rsidP="00FE61C0">
      <w:pPr>
        <w:pStyle w:val="Caption"/>
        <w:rPr>
          <w:rFonts w:eastAsiaTheme="minorEastAsia"/>
          <w:sz w:val="20"/>
          <w:szCs w:val="20"/>
        </w:rPr>
      </w:pPr>
      <w:bookmarkStart w:id="2" w:name="_Ref226545951"/>
      <w:r w:rsidRPr="00C20E99">
        <w:rPr>
          <w:sz w:val="20"/>
          <w:szCs w:val="20"/>
        </w:rPr>
        <w:t xml:space="preserve">Supplementary Fig. </w:t>
      </w:r>
      <w:r w:rsidRPr="00C20E99">
        <w:rPr>
          <w:noProof/>
          <w:sz w:val="20"/>
          <w:szCs w:val="20"/>
        </w:rPr>
        <w:t>4</w:t>
      </w:r>
      <w:bookmarkEnd w:id="2"/>
      <w:r w:rsidRPr="00C20E99">
        <w:rPr>
          <w:rFonts w:eastAsiaTheme="minorEastAsia"/>
          <w:sz w:val="20"/>
          <w:szCs w:val="20"/>
        </w:rPr>
        <w:t xml:space="preserve"> Contribution to the yield strength for different mechanisms.</w:t>
      </w:r>
    </w:p>
    <w:p w14:paraId="790F8BDA" w14:textId="77777777" w:rsidR="001F3E1F" w:rsidRPr="001F3E1F" w:rsidRDefault="001F3E1F" w:rsidP="00211C14">
      <w:pPr>
        <w:ind w:firstLineChars="0" w:firstLine="0"/>
        <w:jc w:val="center"/>
        <w:rPr>
          <w:rFonts w:eastAsiaTheme="minorEastAsia"/>
          <w:bCs/>
        </w:rPr>
      </w:pPr>
    </w:p>
    <w:p w14:paraId="39C97FE5" w14:textId="6862B7ED" w:rsidR="001F3E1F" w:rsidRPr="001F3E1F" w:rsidRDefault="001F3E1F" w:rsidP="001F3E1F">
      <w:pPr>
        <w:ind w:firstLineChars="0" w:firstLine="0"/>
        <w:rPr>
          <w:rFonts w:eastAsiaTheme="minorEastAsia"/>
          <w:bCs/>
        </w:rPr>
      </w:pPr>
      <w:r w:rsidRPr="001F3E1F">
        <w:rPr>
          <w:rFonts w:eastAsiaTheme="minorEastAsia"/>
          <w:bCs/>
          <w:noProof/>
        </w:rPr>
        <w:lastRenderedPageBreak/>
        <w:drawing>
          <wp:inline distT="0" distB="0" distL="0" distR="0" wp14:anchorId="21EDC5C9" wp14:editId="54D27A52">
            <wp:extent cx="5731510" cy="2073910"/>
            <wp:effectExtent l="0" t="0" r="2540" b="2540"/>
            <wp:docPr id="1343922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73910"/>
                    </a:xfrm>
                    <a:prstGeom prst="rect">
                      <a:avLst/>
                    </a:prstGeom>
                    <a:noFill/>
                    <a:ln>
                      <a:noFill/>
                    </a:ln>
                  </pic:spPr>
                </pic:pic>
              </a:graphicData>
            </a:graphic>
          </wp:inline>
        </w:drawing>
      </w:r>
    </w:p>
    <w:p w14:paraId="6E5B0C14" w14:textId="562C6179" w:rsidR="009E53C8" w:rsidRPr="00C73F58" w:rsidRDefault="001F3E1F" w:rsidP="001F3E1F">
      <w:pPr>
        <w:ind w:firstLineChars="0" w:firstLine="0"/>
        <w:jc w:val="center"/>
        <w:rPr>
          <w:rFonts w:eastAsiaTheme="minorEastAsia"/>
          <w:b/>
          <w:bCs/>
          <w:sz w:val="20"/>
          <w:szCs w:val="20"/>
        </w:rPr>
      </w:pPr>
      <w:r w:rsidRPr="00C73F58">
        <w:rPr>
          <w:b/>
          <w:bCs/>
          <w:sz w:val="20"/>
          <w:szCs w:val="20"/>
        </w:rPr>
        <w:t xml:space="preserve">Supplementary Fig. </w:t>
      </w:r>
      <w:r w:rsidRPr="00C73F58">
        <w:rPr>
          <w:b/>
          <w:bCs/>
          <w:noProof/>
          <w:sz w:val="20"/>
          <w:szCs w:val="20"/>
        </w:rPr>
        <w:t>5</w:t>
      </w:r>
      <w:r w:rsidRPr="00C73F58">
        <w:rPr>
          <w:b/>
          <w:bCs/>
          <w:sz w:val="20"/>
          <w:szCs w:val="20"/>
        </w:rPr>
        <w:t xml:space="preserve"> </w:t>
      </w:r>
      <w:r w:rsidRPr="00C73F58">
        <w:rPr>
          <w:rFonts w:eastAsiaTheme="minorEastAsia"/>
          <w:b/>
          <w:bCs/>
          <w:sz w:val="20"/>
          <w:szCs w:val="20"/>
        </w:rPr>
        <w:t>Enlarged view of Fig. 1</w:t>
      </w:r>
    </w:p>
    <w:p w14:paraId="67BDE2F1" w14:textId="77777777" w:rsidR="00FE61C0" w:rsidRPr="001F3E1F" w:rsidRDefault="00FE61C0" w:rsidP="00E83B02">
      <w:pPr>
        <w:ind w:firstLineChars="0" w:firstLine="0"/>
        <w:rPr>
          <w:rFonts w:eastAsiaTheme="minorEastAsia"/>
          <w:bCs/>
        </w:rPr>
      </w:pPr>
    </w:p>
    <w:p w14:paraId="35EE1CBF" w14:textId="54980C3D" w:rsidR="009E53C8" w:rsidRDefault="009E53C8" w:rsidP="00F53C5A">
      <w:pPr>
        <w:pStyle w:val="Caption"/>
        <w:jc w:val="left"/>
        <w:rPr>
          <w:rFonts w:eastAsiaTheme="minorEastAsia"/>
          <w:sz w:val="24"/>
          <w:szCs w:val="24"/>
        </w:rPr>
      </w:pPr>
      <w:r w:rsidRPr="00F53C5A">
        <w:rPr>
          <w:rFonts w:eastAsiaTheme="minorEastAsia"/>
          <w:sz w:val="24"/>
          <w:szCs w:val="24"/>
        </w:rPr>
        <w:t>Supplementary Note 2: Analysis of thermal desorption spectrum (TDS) results</w:t>
      </w:r>
    </w:p>
    <w:p w14:paraId="0D7F57B8" w14:textId="77777777" w:rsidR="00F53C5A" w:rsidRPr="00F53C5A" w:rsidRDefault="00F53C5A" w:rsidP="00F53C5A">
      <w:pPr>
        <w:ind w:firstLine="440"/>
        <w:rPr>
          <w:rFonts w:eastAsiaTheme="minorEastAsia"/>
        </w:rPr>
      </w:pPr>
    </w:p>
    <w:p w14:paraId="1590659B" w14:textId="4125FA66" w:rsidR="008C1F63" w:rsidRPr="00F53C5A" w:rsidRDefault="009E53C8" w:rsidP="00F53C5A">
      <w:pPr>
        <w:pStyle w:val="Caption"/>
      </w:pPr>
      <w:r w:rsidRPr="00F53C5A">
        <w:t xml:space="preserve">Supplementary Table </w:t>
      </w:r>
      <w:r w:rsidR="001F3E1F" w:rsidRPr="00F53C5A">
        <w:t>3</w:t>
      </w:r>
      <w:r w:rsidR="008C1F63" w:rsidRPr="00F53C5A">
        <w:t xml:space="preserve"> </w:t>
      </w:r>
      <w:r w:rsidRPr="00F53C5A">
        <w:t>Peak temperature of TDS curves</w:t>
      </w:r>
      <w:r w:rsidR="00FE61C0" w:rsidRPr="00F53C5A">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2209"/>
        <w:gridCol w:w="2343"/>
        <w:gridCol w:w="2163"/>
      </w:tblGrid>
      <w:tr w:rsidR="00606718" w:rsidRPr="001F3E1F" w14:paraId="00E8B67B" w14:textId="1FBCF8F6" w:rsidTr="00606718">
        <w:trPr>
          <w:trHeight w:val="328"/>
          <w:jc w:val="center"/>
        </w:trPr>
        <w:tc>
          <w:tcPr>
            <w:tcW w:w="787" w:type="dxa"/>
            <w:vMerge w:val="restart"/>
            <w:tcBorders>
              <w:top w:val="single" w:sz="8" w:space="0" w:color="auto"/>
            </w:tcBorders>
            <w:noWrap/>
          </w:tcPr>
          <w:p w14:paraId="7B6FEAE3" w14:textId="77777777" w:rsidR="00606718" w:rsidRPr="001F3E1F" w:rsidRDefault="00606718" w:rsidP="003761CE">
            <w:pPr>
              <w:ind w:firstLineChars="0" w:firstLine="0"/>
              <w:jc w:val="center"/>
              <w:rPr>
                <w:sz w:val="20"/>
                <w:szCs w:val="20"/>
              </w:rPr>
            </w:pPr>
          </w:p>
        </w:tc>
        <w:tc>
          <w:tcPr>
            <w:tcW w:w="6715" w:type="dxa"/>
            <w:gridSpan w:val="3"/>
            <w:tcBorders>
              <w:top w:val="single" w:sz="8" w:space="0" w:color="auto"/>
              <w:bottom w:val="single" w:sz="4" w:space="0" w:color="auto"/>
            </w:tcBorders>
          </w:tcPr>
          <w:p w14:paraId="13ECDD0B" w14:textId="4247117C"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Peak temperature (</w:t>
            </w:r>
            <w:r w:rsidR="00423158">
              <w:rPr>
                <w:rFonts w:eastAsiaTheme="minorEastAsia" w:hint="eastAsia"/>
                <w:sz w:val="20"/>
                <w:szCs w:val="20"/>
              </w:rPr>
              <w:t>K</w:t>
            </w:r>
            <w:r w:rsidRPr="001F3E1F">
              <w:rPr>
                <w:rFonts w:eastAsiaTheme="minorEastAsia"/>
                <w:sz w:val="20"/>
                <w:szCs w:val="20"/>
              </w:rPr>
              <w:t>)</w:t>
            </w:r>
          </w:p>
        </w:tc>
      </w:tr>
      <w:tr w:rsidR="00606718" w:rsidRPr="001F3E1F" w14:paraId="58754064" w14:textId="4E19573C" w:rsidTr="00606718">
        <w:trPr>
          <w:trHeight w:val="328"/>
          <w:jc w:val="center"/>
        </w:trPr>
        <w:tc>
          <w:tcPr>
            <w:tcW w:w="787" w:type="dxa"/>
            <w:vMerge/>
            <w:tcBorders>
              <w:bottom w:val="single" w:sz="4" w:space="0" w:color="auto"/>
            </w:tcBorders>
            <w:noWrap/>
            <w:hideMark/>
          </w:tcPr>
          <w:p w14:paraId="433E79F8" w14:textId="77777777" w:rsidR="00606718" w:rsidRPr="001F3E1F" w:rsidRDefault="00606718" w:rsidP="003761CE">
            <w:pPr>
              <w:ind w:firstLineChars="0" w:firstLine="0"/>
              <w:jc w:val="center"/>
              <w:rPr>
                <w:sz w:val="20"/>
                <w:szCs w:val="20"/>
              </w:rPr>
            </w:pPr>
          </w:p>
        </w:tc>
        <w:tc>
          <w:tcPr>
            <w:tcW w:w="2209" w:type="dxa"/>
            <w:tcBorders>
              <w:top w:val="single" w:sz="4" w:space="0" w:color="auto"/>
              <w:bottom w:val="single" w:sz="4" w:space="0" w:color="auto"/>
            </w:tcBorders>
          </w:tcPr>
          <w:p w14:paraId="396F8D35" w14:textId="64D5A206"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15 K/s</w:t>
            </w:r>
          </w:p>
        </w:tc>
        <w:tc>
          <w:tcPr>
            <w:tcW w:w="2343" w:type="dxa"/>
            <w:tcBorders>
              <w:top w:val="single" w:sz="4" w:space="0" w:color="auto"/>
              <w:bottom w:val="single" w:sz="4" w:space="0" w:color="auto"/>
            </w:tcBorders>
            <w:noWrap/>
            <w:hideMark/>
          </w:tcPr>
          <w:p w14:paraId="4ED9E527" w14:textId="6B3740A1"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22 K/s</w:t>
            </w:r>
          </w:p>
        </w:tc>
        <w:tc>
          <w:tcPr>
            <w:tcW w:w="2163" w:type="dxa"/>
            <w:tcBorders>
              <w:top w:val="single" w:sz="4" w:space="0" w:color="auto"/>
              <w:bottom w:val="single" w:sz="4" w:space="0" w:color="auto"/>
            </w:tcBorders>
            <w:noWrap/>
            <w:hideMark/>
          </w:tcPr>
          <w:p w14:paraId="1838DCA4" w14:textId="3064B44F"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28K/s</w:t>
            </w:r>
          </w:p>
        </w:tc>
      </w:tr>
      <w:tr w:rsidR="00606718" w:rsidRPr="001F3E1F" w14:paraId="54235ECF" w14:textId="217A793E" w:rsidTr="00606718">
        <w:trPr>
          <w:trHeight w:val="328"/>
          <w:jc w:val="center"/>
        </w:trPr>
        <w:tc>
          <w:tcPr>
            <w:tcW w:w="787" w:type="dxa"/>
            <w:tcBorders>
              <w:top w:val="single" w:sz="4" w:space="0" w:color="auto"/>
            </w:tcBorders>
            <w:noWrap/>
            <w:hideMark/>
          </w:tcPr>
          <w:p w14:paraId="25341ABD" w14:textId="7D543525"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Peak 1</w:t>
            </w:r>
          </w:p>
        </w:tc>
        <w:tc>
          <w:tcPr>
            <w:tcW w:w="2209" w:type="dxa"/>
            <w:tcBorders>
              <w:top w:val="single" w:sz="4" w:space="0" w:color="auto"/>
            </w:tcBorders>
          </w:tcPr>
          <w:p w14:paraId="2F1B56A2" w14:textId="018C77E3" w:rsidR="00606718" w:rsidRPr="001F3E1F" w:rsidRDefault="00423158" w:rsidP="003761CE">
            <w:pPr>
              <w:ind w:firstLineChars="0" w:firstLine="0"/>
              <w:jc w:val="center"/>
              <w:rPr>
                <w:rFonts w:eastAsiaTheme="minorEastAsia"/>
                <w:sz w:val="20"/>
                <w:szCs w:val="20"/>
              </w:rPr>
            </w:pPr>
            <w:r w:rsidRPr="00423158">
              <w:rPr>
                <w:sz w:val="20"/>
                <w:szCs w:val="20"/>
              </w:rPr>
              <w:t>503.8</w:t>
            </w:r>
          </w:p>
        </w:tc>
        <w:tc>
          <w:tcPr>
            <w:tcW w:w="2343" w:type="dxa"/>
            <w:tcBorders>
              <w:top w:val="single" w:sz="4" w:space="0" w:color="auto"/>
            </w:tcBorders>
            <w:noWrap/>
          </w:tcPr>
          <w:p w14:paraId="5AF29967" w14:textId="008B9E5A" w:rsidR="00606718" w:rsidRPr="00423158" w:rsidRDefault="00423158" w:rsidP="003761CE">
            <w:pPr>
              <w:ind w:firstLineChars="0" w:firstLine="0"/>
              <w:jc w:val="center"/>
              <w:rPr>
                <w:rFonts w:eastAsiaTheme="minorEastAsia" w:hint="eastAsia"/>
                <w:sz w:val="20"/>
                <w:szCs w:val="20"/>
              </w:rPr>
            </w:pPr>
            <w:r>
              <w:rPr>
                <w:rFonts w:eastAsiaTheme="minorEastAsia" w:hint="eastAsia"/>
                <w:sz w:val="20"/>
                <w:szCs w:val="20"/>
              </w:rPr>
              <w:t>530.0</w:t>
            </w:r>
          </w:p>
        </w:tc>
        <w:tc>
          <w:tcPr>
            <w:tcW w:w="2163" w:type="dxa"/>
            <w:tcBorders>
              <w:top w:val="single" w:sz="4" w:space="0" w:color="auto"/>
            </w:tcBorders>
            <w:noWrap/>
          </w:tcPr>
          <w:p w14:paraId="27F3EEF8" w14:textId="549A976F" w:rsidR="00606718" w:rsidRPr="00CA280B" w:rsidRDefault="00CA280B" w:rsidP="003761CE">
            <w:pPr>
              <w:ind w:firstLineChars="0" w:firstLine="0"/>
              <w:jc w:val="center"/>
              <w:rPr>
                <w:rFonts w:eastAsiaTheme="minorEastAsia" w:hint="eastAsia"/>
                <w:sz w:val="20"/>
                <w:szCs w:val="20"/>
              </w:rPr>
            </w:pPr>
            <w:r>
              <w:rPr>
                <w:rFonts w:eastAsiaTheme="minorEastAsia" w:hint="eastAsia"/>
                <w:sz w:val="20"/>
                <w:szCs w:val="20"/>
              </w:rPr>
              <w:t>537.9</w:t>
            </w:r>
          </w:p>
        </w:tc>
      </w:tr>
      <w:tr w:rsidR="00606718" w:rsidRPr="001F3E1F" w14:paraId="554C581D" w14:textId="312DB952" w:rsidTr="00606718">
        <w:trPr>
          <w:trHeight w:val="328"/>
          <w:jc w:val="center"/>
        </w:trPr>
        <w:tc>
          <w:tcPr>
            <w:tcW w:w="787" w:type="dxa"/>
            <w:noWrap/>
            <w:hideMark/>
          </w:tcPr>
          <w:p w14:paraId="6BF9064F" w14:textId="4694C766"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Peak 2</w:t>
            </w:r>
          </w:p>
        </w:tc>
        <w:tc>
          <w:tcPr>
            <w:tcW w:w="2209" w:type="dxa"/>
          </w:tcPr>
          <w:p w14:paraId="4CB7DC3C" w14:textId="25312862" w:rsidR="00606718" w:rsidRPr="00423158" w:rsidRDefault="00423158" w:rsidP="003761CE">
            <w:pPr>
              <w:ind w:firstLineChars="0" w:firstLine="0"/>
              <w:jc w:val="center"/>
              <w:rPr>
                <w:rFonts w:eastAsiaTheme="minorEastAsia" w:hint="eastAsia"/>
                <w:sz w:val="20"/>
                <w:szCs w:val="20"/>
              </w:rPr>
            </w:pPr>
            <w:r w:rsidRPr="00423158">
              <w:rPr>
                <w:sz w:val="20"/>
                <w:szCs w:val="20"/>
              </w:rPr>
              <w:t>567.</w:t>
            </w:r>
            <w:r>
              <w:rPr>
                <w:rFonts w:eastAsiaTheme="minorEastAsia" w:hint="eastAsia"/>
                <w:sz w:val="20"/>
                <w:szCs w:val="20"/>
              </w:rPr>
              <w:t>8</w:t>
            </w:r>
          </w:p>
        </w:tc>
        <w:tc>
          <w:tcPr>
            <w:tcW w:w="2343" w:type="dxa"/>
            <w:noWrap/>
          </w:tcPr>
          <w:p w14:paraId="4B74001B" w14:textId="3FF9A675" w:rsidR="00606718" w:rsidRPr="00423158" w:rsidRDefault="00423158" w:rsidP="003761CE">
            <w:pPr>
              <w:ind w:firstLineChars="0" w:firstLine="0"/>
              <w:jc w:val="center"/>
              <w:rPr>
                <w:rFonts w:eastAsiaTheme="minorEastAsia" w:hint="eastAsia"/>
                <w:sz w:val="20"/>
                <w:szCs w:val="20"/>
              </w:rPr>
            </w:pPr>
            <w:r>
              <w:rPr>
                <w:rFonts w:eastAsiaTheme="minorEastAsia" w:hint="eastAsia"/>
                <w:sz w:val="20"/>
                <w:szCs w:val="20"/>
              </w:rPr>
              <w:t>609.5</w:t>
            </w:r>
          </w:p>
        </w:tc>
        <w:tc>
          <w:tcPr>
            <w:tcW w:w="2163" w:type="dxa"/>
            <w:noWrap/>
          </w:tcPr>
          <w:p w14:paraId="3C34EBF1" w14:textId="015F4955" w:rsidR="00606718" w:rsidRPr="00CA280B" w:rsidRDefault="00CA280B" w:rsidP="003761CE">
            <w:pPr>
              <w:ind w:firstLineChars="0" w:firstLine="0"/>
              <w:jc w:val="center"/>
              <w:rPr>
                <w:rFonts w:eastAsiaTheme="minorEastAsia" w:hint="eastAsia"/>
                <w:sz w:val="20"/>
                <w:szCs w:val="20"/>
              </w:rPr>
            </w:pPr>
            <w:r>
              <w:rPr>
                <w:rFonts w:eastAsiaTheme="minorEastAsia" w:hint="eastAsia"/>
                <w:sz w:val="20"/>
                <w:szCs w:val="20"/>
              </w:rPr>
              <w:t>636.3</w:t>
            </w:r>
          </w:p>
        </w:tc>
      </w:tr>
      <w:tr w:rsidR="00606718" w:rsidRPr="001F3E1F" w14:paraId="715C6BE6" w14:textId="113C4976" w:rsidTr="00606718">
        <w:trPr>
          <w:trHeight w:val="328"/>
          <w:jc w:val="center"/>
        </w:trPr>
        <w:tc>
          <w:tcPr>
            <w:tcW w:w="787" w:type="dxa"/>
            <w:tcBorders>
              <w:bottom w:val="single" w:sz="8" w:space="0" w:color="auto"/>
            </w:tcBorders>
            <w:noWrap/>
            <w:hideMark/>
          </w:tcPr>
          <w:p w14:paraId="6CDD2906" w14:textId="25377F5B" w:rsidR="00606718" w:rsidRPr="001F3E1F" w:rsidRDefault="00606718" w:rsidP="003761CE">
            <w:pPr>
              <w:ind w:firstLineChars="0" w:firstLine="0"/>
              <w:jc w:val="center"/>
              <w:rPr>
                <w:rFonts w:eastAsiaTheme="minorEastAsia"/>
                <w:sz w:val="20"/>
                <w:szCs w:val="20"/>
              </w:rPr>
            </w:pPr>
            <w:r w:rsidRPr="001F3E1F">
              <w:rPr>
                <w:rFonts w:eastAsiaTheme="minorEastAsia"/>
                <w:sz w:val="20"/>
                <w:szCs w:val="20"/>
              </w:rPr>
              <w:t>Peak 3</w:t>
            </w:r>
          </w:p>
        </w:tc>
        <w:tc>
          <w:tcPr>
            <w:tcW w:w="2209" w:type="dxa"/>
            <w:tcBorders>
              <w:bottom w:val="single" w:sz="8" w:space="0" w:color="auto"/>
            </w:tcBorders>
          </w:tcPr>
          <w:p w14:paraId="4E7E0D9C" w14:textId="58BBC93C" w:rsidR="00606718" w:rsidRPr="00423158" w:rsidRDefault="00423158" w:rsidP="003761CE">
            <w:pPr>
              <w:ind w:firstLineChars="0" w:firstLine="0"/>
              <w:jc w:val="center"/>
              <w:rPr>
                <w:rFonts w:eastAsiaTheme="minorEastAsia" w:hint="eastAsia"/>
                <w:sz w:val="20"/>
                <w:szCs w:val="20"/>
              </w:rPr>
            </w:pPr>
            <w:r w:rsidRPr="00423158">
              <w:rPr>
                <w:sz w:val="20"/>
                <w:szCs w:val="20"/>
              </w:rPr>
              <w:t>737.</w:t>
            </w:r>
            <w:r>
              <w:rPr>
                <w:rFonts w:eastAsiaTheme="minorEastAsia" w:hint="eastAsia"/>
                <w:sz w:val="20"/>
                <w:szCs w:val="20"/>
              </w:rPr>
              <w:t>6</w:t>
            </w:r>
          </w:p>
        </w:tc>
        <w:tc>
          <w:tcPr>
            <w:tcW w:w="2343" w:type="dxa"/>
            <w:tcBorders>
              <w:bottom w:val="single" w:sz="8" w:space="0" w:color="auto"/>
            </w:tcBorders>
            <w:noWrap/>
          </w:tcPr>
          <w:p w14:paraId="7B7BB8DF" w14:textId="6986A3D4" w:rsidR="00606718" w:rsidRPr="00CA280B" w:rsidRDefault="00CA280B" w:rsidP="003761CE">
            <w:pPr>
              <w:ind w:firstLineChars="0" w:firstLine="0"/>
              <w:jc w:val="center"/>
              <w:rPr>
                <w:rFonts w:eastAsiaTheme="minorEastAsia" w:hint="eastAsia"/>
                <w:sz w:val="20"/>
                <w:szCs w:val="20"/>
              </w:rPr>
            </w:pPr>
            <w:r>
              <w:rPr>
                <w:rFonts w:eastAsiaTheme="minorEastAsia" w:hint="eastAsia"/>
                <w:sz w:val="20"/>
                <w:szCs w:val="20"/>
              </w:rPr>
              <w:t>756.3</w:t>
            </w:r>
          </w:p>
        </w:tc>
        <w:tc>
          <w:tcPr>
            <w:tcW w:w="2163" w:type="dxa"/>
            <w:tcBorders>
              <w:bottom w:val="single" w:sz="8" w:space="0" w:color="auto"/>
            </w:tcBorders>
            <w:noWrap/>
          </w:tcPr>
          <w:p w14:paraId="54704037" w14:textId="54E8AAC3" w:rsidR="00606718" w:rsidRPr="00CA280B" w:rsidRDefault="00CA280B" w:rsidP="003761CE">
            <w:pPr>
              <w:ind w:firstLineChars="0" w:firstLine="0"/>
              <w:jc w:val="center"/>
              <w:rPr>
                <w:rFonts w:eastAsiaTheme="minorEastAsia" w:hint="eastAsia"/>
                <w:sz w:val="20"/>
                <w:szCs w:val="20"/>
              </w:rPr>
            </w:pPr>
            <w:r>
              <w:rPr>
                <w:rFonts w:eastAsiaTheme="minorEastAsia" w:hint="eastAsia"/>
                <w:sz w:val="20"/>
                <w:szCs w:val="20"/>
              </w:rPr>
              <w:t>770.9</w:t>
            </w:r>
          </w:p>
        </w:tc>
      </w:tr>
    </w:tbl>
    <w:p w14:paraId="29F780FF" w14:textId="77777777" w:rsidR="009E53C8" w:rsidRPr="001F3E1F" w:rsidRDefault="009E53C8" w:rsidP="009E53C8">
      <w:pPr>
        <w:ind w:firstLineChars="0" w:firstLine="0"/>
        <w:rPr>
          <w:rFonts w:eastAsiaTheme="minorEastAsia"/>
        </w:rPr>
      </w:pPr>
    </w:p>
    <w:p w14:paraId="36E7BD89" w14:textId="4FF44072" w:rsidR="001F3E1F" w:rsidRPr="001F3E1F" w:rsidRDefault="001F3E1F" w:rsidP="001F3E1F">
      <w:pPr>
        <w:ind w:firstLineChars="83" w:firstLine="183"/>
        <w:rPr>
          <w:bCs/>
        </w:rPr>
      </w:pPr>
      <w:r w:rsidRPr="001F3E1F">
        <w:rPr>
          <w:bCs/>
        </w:rPr>
        <w:t xml:space="preserve">The activation energy </w:t>
      </w:r>
      <m:oMath>
        <m:sSub>
          <m:sSubPr>
            <m:ctrlPr>
              <w:rPr>
                <w:rFonts w:ascii="Cambria Math" w:hAnsi="Cambria Math"/>
                <w:bCs/>
                <w:i/>
              </w:rPr>
            </m:ctrlPr>
          </m:sSubPr>
          <m:e>
            <m:r>
              <w:rPr>
                <w:rFonts w:ascii="Cambria Math" w:hAnsi="Cambria Math"/>
              </w:rPr>
              <m:t>E</m:t>
            </m:r>
          </m:e>
          <m:sub>
            <m:r>
              <w:rPr>
                <w:rFonts w:ascii="Cambria Math" w:hAnsi="Cambria Math"/>
              </w:rPr>
              <m:t>a</m:t>
            </m:r>
          </m:sub>
        </m:sSub>
      </m:oMath>
      <w:r w:rsidRPr="001F3E1F">
        <w:rPr>
          <w:bCs/>
        </w:rPr>
        <w:t xml:space="preserve"> of trap site</w:t>
      </w:r>
      <w:r w:rsidRPr="001F3E1F">
        <w:rPr>
          <w:rFonts w:eastAsiaTheme="minorEastAsia"/>
          <w:bCs/>
        </w:rPr>
        <w:t>s</w:t>
      </w:r>
      <w:r w:rsidRPr="001F3E1F">
        <w:rPr>
          <w:bCs/>
        </w:rPr>
        <w:t xml:space="preserve"> can be calculated using the Kissinger method </w:t>
      </w:r>
      <w:r w:rsidRPr="001F3E1F">
        <w:rPr>
          <w:bCs/>
          <w:noProof/>
          <w:vertAlign w:val="superscript"/>
        </w:rPr>
        <w:t>7</w:t>
      </w:r>
      <w:r w:rsidRPr="001F3E1F">
        <w:rPr>
          <w:bCs/>
        </w:rPr>
        <w:t xml:space="preserve">: </w:t>
      </w:r>
    </w:p>
    <w:p w14:paraId="735EF494" w14:textId="4159D3C5" w:rsidR="001F3E1F" w:rsidRPr="007D2117" w:rsidRDefault="001D6801" w:rsidP="007D2117">
      <w:pPr>
        <w:ind w:firstLineChars="0" w:firstLine="0"/>
        <w:jc w:val="right"/>
        <w:rPr>
          <w:bCs/>
        </w:rPr>
      </w:pPr>
      <m:oMath>
        <m:eqArr>
          <m:eqArrPr>
            <m:maxDist m:val="1"/>
            <m:ctrlPr>
              <w:rPr>
                <w:rFonts w:ascii="Cambria Math" w:hAnsi="Cambria Math"/>
                <w:bCs/>
                <w:i/>
              </w:rPr>
            </m:ctrlPr>
          </m:eqArrPr>
          <m:e>
            <m:func>
              <m:funcPr>
                <m:ctrlPr>
                  <w:rPr>
                    <w:rFonts w:ascii="Cambria Math" w:hAnsi="Cambria Math"/>
                    <w:bCs/>
                  </w:rPr>
                </m:ctrlPr>
              </m:funcPr>
              <m:fName>
                <m:r>
                  <m:rPr>
                    <m:sty m:val="p"/>
                  </m:rPr>
                  <w:rPr>
                    <w:rFonts w:ascii="Cambria Math" w:hAnsi="Cambria Math"/>
                  </w:rPr>
                  <m:t>ln</m:t>
                </m:r>
              </m:fName>
              <m:e>
                <m:d>
                  <m:dPr>
                    <m:ctrlPr>
                      <w:rPr>
                        <w:rFonts w:ascii="Cambria Math" w:hAnsi="Cambria Math"/>
                        <w:bCs/>
                        <w:i/>
                      </w:rPr>
                    </m:ctrlPr>
                  </m:dPr>
                  <m:e>
                    <m:f>
                      <m:fPr>
                        <m:ctrlPr>
                          <w:rPr>
                            <w:rFonts w:ascii="Cambria Math" w:hAnsi="Cambria Math"/>
                            <w:bCs/>
                            <w:i/>
                          </w:rPr>
                        </m:ctrlPr>
                      </m:fPr>
                      <m:num>
                        <m:r>
                          <w:rPr>
                            <w:rFonts w:ascii="Cambria Math" w:hAnsi="Cambria Math"/>
                          </w:rPr>
                          <m:t>β</m:t>
                        </m:r>
                      </m:num>
                      <m:den>
                        <m:sSubSup>
                          <m:sSubSupPr>
                            <m:ctrlPr>
                              <w:rPr>
                                <w:rFonts w:ascii="Cambria Math" w:hAnsi="Cambria Math"/>
                                <w:bCs/>
                                <w:i/>
                              </w:rPr>
                            </m:ctrlPr>
                          </m:sSubSupPr>
                          <m:e>
                            <m:r>
                              <w:rPr>
                                <w:rFonts w:ascii="Cambria Math" w:hAnsi="Cambria Math"/>
                              </w:rPr>
                              <m:t>T</m:t>
                            </m:r>
                          </m:e>
                          <m:sub>
                            <m:r>
                              <w:rPr>
                                <w:rFonts w:ascii="Cambria Math" w:hAnsi="Cambria Math"/>
                              </w:rPr>
                              <m:t>m</m:t>
                            </m:r>
                          </m:sub>
                          <m:sup>
                            <m:r>
                              <w:rPr>
                                <w:rFonts w:ascii="Cambria Math" w:hAnsi="Cambria Math"/>
                              </w:rPr>
                              <m:t>2</m:t>
                            </m:r>
                          </m:sup>
                        </m:sSubSup>
                      </m:den>
                    </m:f>
                  </m:e>
                </m:d>
              </m:e>
            </m:func>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bCs/>
                            <w:i/>
                          </w:rPr>
                        </m:ctrlPr>
                      </m:fPr>
                      <m:num>
                        <m:r>
                          <w:rPr>
                            <w:rFonts w:ascii="Cambria Math" w:hAnsi="Cambria Math"/>
                          </w:rPr>
                          <m:t>AR</m:t>
                        </m:r>
                      </m:num>
                      <m:den>
                        <m:sSub>
                          <m:sSubPr>
                            <m:ctrlPr>
                              <w:rPr>
                                <w:rFonts w:ascii="Cambria Math" w:hAnsi="Cambria Math"/>
                                <w:bCs/>
                                <w:i/>
                              </w:rPr>
                            </m:ctrlPr>
                          </m:sSubPr>
                          <m:e>
                            <m:r>
                              <w:rPr>
                                <w:rFonts w:ascii="Cambria Math" w:hAnsi="Cambria Math"/>
                              </w:rPr>
                              <m:t>E</m:t>
                            </m:r>
                          </m:e>
                          <m:sub>
                            <m:r>
                              <w:rPr>
                                <w:rFonts w:ascii="Cambria Math" w:hAnsi="Cambria Math"/>
                              </w:rPr>
                              <m:t>a</m:t>
                            </m:r>
                          </m:sub>
                        </m:sSub>
                      </m:den>
                    </m:f>
                  </m:e>
                </m:d>
              </m:e>
            </m:func>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E</m:t>
                    </m:r>
                  </m:e>
                  <m:sub>
                    <m:r>
                      <w:rPr>
                        <w:rFonts w:ascii="Cambria Math" w:hAnsi="Cambria Math"/>
                      </w:rPr>
                      <m:t>a</m:t>
                    </m:r>
                  </m:sub>
                </m:sSub>
              </m:num>
              <m:den>
                <m:r>
                  <w:rPr>
                    <w:rFonts w:ascii="Cambria Math" w:hAnsi="Cambria Math"/>
                  </w:rPr>
                  <m:t>R</m:t>
                </m:r>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m</m:t>
                    </m:r>
                  </m:sub>
                </m:sSub>
              </m:den>
            </m:f>
            <m:r>
              <w:rPr>
                <w:rFonts w:ascii="Cambria Math" w:hAnsi="Cambria Math"/>
              </w:rPr>
              <m:t>#</m:t>
            </m:r>
            <m:d>
              <m:dPr>
                <m:ctrlPr>
                  <w:rPr>
                    <w:rFonts w:ascii="Cambria Math" w:hAnsi="Cambria Math"/>
                    <w:bCs/>
                    <w:iCs/>
                  </w:rPr>
                </m:ctrlPr>
              </m:dPr>
              <m:e>
                <m:r>
                  <m:rPr>
                    <m:sty m:val="p"/>
                  </m:rPr>
                  <w:rPr>
                    <w:rFonts w:ascii="Cambria Math" w:hAnsi="Cambria Math"/>
                  </w:rPr>
                  <m:t xml:space="preserve">Equation </m:t>
                </m:r>
                <m:r>
                  <m:rPr>
                    <m:sty m:val="p"/>
                  </m:rPr>
                  <w:rPr>
                    <w:rFonts w:ascii="Cambria Math" w:hAnsi="Cambria Math"/>
                    <w:noProof/>
                  </w:rPr>
                  <m:t>4</m:t>
                </m:r>
                <m:ctrlPr>
                  <w:rPr>
                    <w:rFonts w:ascii="Cambria Math" w:hAnsi="Cambria Math"/>
                  </w:rPr>
                </m:ctrlPr>
              </m:e>
            </m:d>
          </m:e>
        </m:eqArr>
      </m:oMath>
      <w:r w:rsidR="001F3E1F" w:rsidRPr="001F3E1F">
        <w:rPr>
          <w:bCs/>
        </w:rPr>
        <w:t xml:space="preserve"> </w:t>
      </w:r>
      <w:r w:rsidR="001F3E1F" w:rsidRPr="001F3E1F">
        <w:rPr>
          <w:bCs/>
          <w:iCs/>
        </w:rPr>
        <w:t xml:space="preserve">              </w:t>
      </w:r>
      <w:r w:rsidR="001F3E1F" w:rsidRPr="001F3E1F">
        <w:rPr>
          <w:rFonts w:eastAsiaTheme="minorEastAsia"/>
          <w:bCs/>
          <w:iCs/>
        </w:rPr>
        <w:t xml:space="preserve"> </w:t>
      </w:r>
      <w:r w:rsidR="001F3E1F">
        <w:rPr>
          <w:rFonts w:eastAsiaTheme="minorEastAsia" w:hint="eastAsia"/>
          <w:bCs/>
          <w:iCs/>
        </w:rPr>
        <w:t xml:space="preserve">  </w:t>
      </w:r>
      <w:r w:rsidR="001F3E1F" w:rsidRPr="001F3E1F">
        <w:rPr>
          <w:rFonts w:eastAsiaTheme="minorEastAsia"/>
          <w:bCs/>
          <w:iCs/>
        </w:rPr>
        <w:t xml:space="preserve">  </w:t>
      </w:r>
      <w:r w:rsidR="001F3E1F" w:rsidRPr="001F3E1F">
        <w:rPr>
          <w:bCs/>
          <w:iCs/>
        </w:rPr>
        <w:t xml:space="preserve">       </w:t>
      </w:r>
    </w:p>
    <w:p w14:paraId="1CD9BA5E" w14:textId="23F02A5B" w:rsidR="001F3E1F" w:rsidRPr="001F3E1F" w:rsidRDefault="001F3E1F" w:rsidP="001F3E1F">
      <w:pPr>
        <w:ind w:firstLineChars="100" w:firstLine="220"/>
        <w:rPr>
          <w:bCs/>
        </w:rPr>
      </w:pPr>
      <w:r w:rsidRPr="001F3E1F">
        <w:rPr>
          <w:bCs/>
          <w:iCs/>
        </w:rPr>
        <w:t xml:space="preserve">where </w:t>
      </w:r>
      <m:oMath>
        <m:r>
          <w:rPr>
            <w:rFonts w:ascii="Cambria Math" w:hAnsi="Cambria Math"/>
          </w:rPr>
          <m:t>β</m:t>
        </m:r>
      </m:oMath>
      <w:r w:rsidRPr="001F3E1F">
        <w:rPr>
          <w:bCs/>
        </w:rPr>
        <w:t xml:space="preserve"> is the heating rate, </w:t>
      </w:r>
      <m:oMath>
        <m:sSub>
          <m:sSubPr>
            <m:ctrlPr>
              <w:rPr>
                <w:rFonts w:ascii="Cambria Math" w:hAnsi="Cambria Math"/>
                <w:bCs/>
                <w:i/>
              </w:rPr>
            </m:ctrlPr>
          </m:sSubPr>
          <m:e>
            <m:r>
              <w:rPr>
                <w:rFonts w:ascii="Cambria Math" w:hAnsi="Cambria Math"/>
              </w:rPr>
              <m:t>T</m:t>
            </m:r>
          </m:e>
          <m:sub>
            <m:r>
              <w:rPr>
                <w:rFonts w:ascii="Cambria Math" w:hAnsi="Cambria Math"/>
              </w:rPr>
              <m:t>m</m:t>
            </m:r>
          </m:sub>
        </m:sSub>
      </m:oMath>
      <w:r w:rsidRPr="001F3E1F">
        <w:rPr>
          <w:bCs/>
        </w:rPr>
        <w:t xml:space="preserve"> is the peak temperature (in Kelvin) of the </w:t>
      </w:r>
      <w:r w:rsidRPr="001F3E1F">
        <w:rPr>
          <w:rFonts w:eastAsiaTheme="minorEastAsia"/>
          <w:bCs/>
        </w:rPr>
        <w:t>trap site with different heating rates</w:t>
      </w:r>
      <w:r w:rsidRPr="001F3E1F">
        <w:rPr>
          <w:bCs/>
        </w:rPr>
        <w:t xml:space="preserve">, </w:t>
      </w:r>
      <m:oMath>
        <m:r>
          <w:rPr>
            <w:rFonts w:ascii="Cambria Math" w:hAnsi="Cambria Math"/>
          </w:rPr>
          <m:t>A</m:t>
        </m:r>
      </m:oMath>
      <w:r w:rsidRPr="001F3E1F">
        <w:rPr>
          <w:bCs/>
        </w:rPr>
        <w:t xml:space="preserve"> is the pre-exponential factor, </w:t>
      </w:r>
      <m:oMath>
        <m:r>
          <w:rPr>
            <w:rFonts w:ascii="Cambria Math" w:hAnsi="Cambria Math"/>
          </w:rPr>
          <m:t>R</m:t>
        </m:r>
      </m:oMath>
      <w:r w:rsidRPr="001F3E1F">
        <w:rPr>
          <w:bCs/>
        </w:rPr>
        <w:t xml:space="preserve"> is the universal gas constant, 8.314J/(mol*K). By plotting the </w:t>
      </w:r>
      <m:oMath>
        <m:func>
          <m:funcPr>
            <m:ctrlPr>
              <w:rPr>
                <w:rFonts w:ascii="Cambria Math" w:hAnsi="Cambria Math"/>
                <w:bCs/>
              </w:rPr>
            </m:ctrlPr>
          </m:funcPr>
          <m:fName>
            <m:r>
              <m:rPr>
                <m:sty m:val="p"/>
              </m:rPr>
              <w:rPr>
                <w:rFonts w:ascii="Cambria Math" w:hAnsi="Cambria Math"/>
              </w:rPr>
              <m:t>ln</m:t>
            </m:r>
          </m:fName>
          <m:e>
            <m:d>
              <m:dPr>
                <m:ctrlPr>
                  <w:rPr>
                    <w:rFonts w:ascii="Cambria Math" w:hAnsi="Cambria Math"/>
                    <w:bCs/>
                    <w:i/>
                  </w:rPr>
                </m:ctrlPr>
              </m:dPr>
              <m:e>
                <m:f>
                  <m:fPr>
                    <m:ctrlPr>
                      <w:rPr>
                        <w:rFonts w:ascii="Cambria Math" w:hAnsi="Cambria Math"/>
                        <w:bCs/>
                        <w:i/>
                      </w:rPr>
                    </m:ctrlPr>
                  </m:fPr>
                  <m:num>
                    <m:r>
                      <w:rPr>
                        <w:rFonts w:ascii="Cambria Math" w:hAnsi="Cambria Math"/>
                      </w:rPr>
                      <m:t>β</m:t>
                    </m:r>
                  </m:num>
                  <m:den>
                    <m:sSubSup>
                      <m:sSubSupPr>
                        <m:ctrlPr>
                          <w:rPr>
                            <w:rFonts w:ascii="Cambria Math" w:hAnsi="Cambria Math"/>
                            <w:bCs/>
                            <w:i/>
                          </w:rPr>
                        </m:ctrlPr>
                      </m:sSubSupPr>
                      <m:e>
                        <m:r>
                          <w:rPr>
                            <w:rFonts w:ascii="Cambria Math" w:hAnsi="Cambria Math"/>
                          </w:rPr>
                          <m:t>T</m:t>
                        </m:r>
                      </m:e>
                      <m:sub>
                        <m:r>
                          <w:rPr>
                            <w:rFonts w:ascii="Cambria Math" w:hAnsi="Cambria Math"/>
                          </w:rPr>
                          <m:t>m</m:t>
                        </m:r>
                      </m:sub>
                      <m:sup>
                        <m:r>
                          <w:rPr>
                            <w:rFonts w:ascii="Cambria Math" w:hAnsi="Cambria Math"/>
                          </w:rPr>
                          <m:t>2</m:t>
                        </m:r>
                      </m:sup>
                    </m:sSubSup>
                  </m:den>
                </m:f>
              </m:e>
            </m:d>
          </m:e>
        </m:func>
      </m:oMath>
      <w:r w:rsidRPr="001F3E1F">
        <w:rPr>
          <w:bCs/>
        </w:rPr>
        <w:t xml:space="preserve"> vs </w:t>
      </w:r>
      <m:oMath>
        <m:r>
          <w:rPr>
            <w:rFonts w:ascii="Cambria Math" w:hAnsi="Cambria Math"/>
          </w:rPr>
          <m:t>(-</m:t>
        </m:r>
        <m:f>
          <m:fPr>
            <m:ctrlPr>
              <w:rPr>
                <w:rFonts w:ascii="Cambria Math" w:hAnsi="Cambria Math"/>
                <w:bCs/>
                <w:i/>
              </w:rPr>
            </m:ctrlPr>
          </m:fPr>
          <m:num>
            <m:r>
              <w:rPr>
                <w:rFonts w:ascii="Cambria Math" w:hAnsi="Cambria Math"/>
              </w:rPr>
              <m:t>1</m:t>
            </m:r>
          </m:num>
          <m:den>
            <m:sSub>
              <m:sSubPr>
                <m:ctrlPr>
                  <w:rPr>
                    <w:rFonts w:ascii="Cambria Math" w:hAnsi="Cambria Math"/>
                    <w:bCs/>
                    <w:i/>
                  </w:rPr>
                </m:ctrlPr>
              </m:sSubPr>
              <m:e>
                <m:r>
                  <w:rPr>
                    <w:rFonts w:ascii="Cambria Math" w:hAnsi="Cambria Math"/>
                  </w:rPr>
                  <m:t>T</m:t>
                </m:r>
              </m:e>
              <m:sub>
                <m:r>
                  <w:rPr>
                    <w:rFonts w:ascii="Cambria Math" w:hAnsi="Cambria Math"/>
                  </w:rPr>
                  <m:t>m</m:t>
                </m:r>
              </m:sub>
            </m:sSub>
          </m:den>
        </m:f>
      </m:oMath>
      <w:r w:rsidRPr="001F3E1F">
        <w:rPr>
          <w:bCs/>
        </w:rPr>
        <w:t>), the slope (</w:t>
      </w:r>
      <m:oMath>
        <m:r>
          <w:rPr>
            <w:rFonts w:ascii="Cambria Math" w:hAnsi="Cambria Math"/>
          </w:rPr>
          <m:t>∇f</m:t>
        </m:r>
      </m:oMath>
      <w:r w:rsidRPr="001F3E1F">
        <w:rPr>
          <w:bCs/>
        </w:rPr>
        <w:t>) can be obtained by linear fitting. Finally, the activation energy can be determined:</w:t>
      </w:r>
    </w:p>
    <w:p w14:paraId="10169A1C" w14:textId="6DAA5BA2" w:rsidR="001F3E1F" w:rsidRPr="007D2117" w:rsidRDefault="001D6801" w:rsidP="007D2117">
      <w:pPr>
        <w:ind w:firstLineChars="0" w:firstLine="0"/>
        <w:jc w:val="right"/>
        <w:rPr>
          <w:bCs/>
        </w:rPr>
      </w:pPr>
      <m:oMath>
        <m:eqArr>
          <m:eqArrPr>
            <m:maxDist m:val="1"/>
            <m:ctrlPr>
              <w:rPr>
                <w:rFonts w:ascii="Cambria Math" w:hAnsi="Cambria Math"/>
                <w:i/>
              </w:rPr>
            </m:ctrlPr>
          </m:eqArrPr>
          <m:e>
            <m:sSub>
              <m:sSubPr>
                <m:ctrlPr>
                  <w:rPr>
                    <w:rFonts w:ascii="Cambria Math" w:hAnsi="Cambria Math"/>
                    <w:bCs/>
                    <w:i/>
                  </w:rPr>
                </m:ctrlPr>
              </m:sSubPr>
              <m:e>
                <m:r>
                  <w:rPr>
                    <w:rFonts w:ascii="Cambria Math" w:hAnsi="Cambria Math"/>
                  </w:rPr>
                  <m:t>E</m:t>
                </m:r>
              </m:e>
              <m:sub>
                <m:r>
                  <w:rPr>
                    <w:rFonts w:ascii="Cambria Math" w:hAnsi="Cambria Math"/>
                  </w:rPr>
                  <m:t>a</m:t>
                </m:r>
              </m:sub>
            </m:sSub>
            <m:r>
              <w:rPr>
                <w:rFonts w:ascii="Cambria Math" w:hAnsi="Cambria Math"/>
              </w:rPr>
              <m:t>=</m:t>
            </m:r>
            <m:r>
              <w:rPr>
                <w:rFonts w:ascii="Cambria Math" w:hAnsi="Cambria Math"/>
              </w:rPr>
              <m:t>∇f</m:t>
            </m:r>
            <m:r>
              <w:rPr>
                <w:rFonts w:ascii="Cambria Math" w:hAnsi="Cambria Math"/>
              </w:rPr>
              <m:t>*</m:t>
            </m:r>
            <m:r>
              <w:rPr>
                <w:rFonts w:ascii="Cambria Math" w:hAnsi="Cambria Math"/>
              </w:rPr>
              <m:t>R</m:t>
            </m:r>
            <m:r>
              <w:rPr>
                <w:rFonts w:ascii="Cambria Math" w:hAnsi="Cambria Math"/>
              </w:rPr>
              <m:t>#</m:t>
            </m:r>
            <m:d>
              <m:dPr>
                <m:ctrlPr>
                  <w:rPr>
                    <w:rFonts w:ascii="Cambria Math" w:hAnsi="Cambria Math"/>
                    <w:bCs/>
                    <w:iCs/>
                  </w:rPr>
                </m:ctrlPr>
              </m:dPr>
              <m:e>
                <m:r>
                  <m:rPr>
                    <m:sty m:val="p"/>
                  </m:rPr>
                  <w:rPr>
                    <w:rFonts w:ascii="Cambria Math" w:hAnsi="Cambria Math"/>
                  </w:rPr>
                  <m:t xml:space="preserve">Equation </m:t>
                </m:r>
                <m:r>
                  <m:rPr>
                    <m:sty m:val="p"/>
                  </m:rPr>
                  <w:rPr>
                    <w:rFonts w:ascii="Cambria Math" w:hAnsi="Cambria Math"/>
                    <w:noProof/>
                  </w:rPr>
                  <m:t>5</m:t>
                </m:r>
                <m:ctrlPr>
                  <w:rPr>
                    <w:rFonts w:ascii="Cambria Math" w:hAnsi="Cambria Math"/>
                  </w:rPr>
                </m:ctrlPr>
              </m:e>
            </m:d>
            <m:ctrlPr>
              <w:rPr>
                <w:rFonts w:ascii="Cambria Math" w:hAnsi="Cambria Math"/>
                <w:bCs/>
                <w:i/>
              </w:rPr>
            </m:ctrlPr>
          </m:e>
        </m:eqArr>
      </m:oMath>
      <w:r w:rsidR="001F3E1F" w:rsidRPr="001F3E1F">
        <w:rPr>
          <w:bCs/>
          <w:iCs/>
        </w:rPr>
        <w:t xml:space="preserve">                </w:t>
      </w:r>
      <w:r w:rsidR="001F3E1F">
        <w:rPr>
          <w:rFonts w:eastAsiaTheme="minorEastAsia" w:hint="eastAsia"/>
          <w:bCs/>
          <w:iCs/>
        </w:rPr>
        <w:t xml:space="preserve">  </w:t>
      </w:r>
      <w:r w:rsidR="001F3E1F" w:rsidRPr="001F3E1F">
        <w:rPr>
          <w:bCs/>
          <w:iCs/>
        </w:rPr>
        <w:t xml:space="preserve">              </w:t>
      </w:r>
    </w:p>
    <w:p w14:paraId="1D0B0175" w14:textId="0A16CD7A" w:rsidR="008C1F63" w:rsidRPr="001F3E1F" w:rsidRDefault="00423158" w:rsidP="009E53C8">
      <w:pPr>
        <w:ind w:firstLineChars="0" w:firstLine="0"/>
        <w:jc w:val="center"/>
        <w:rPr>
          <w:rFonts w:eastAsiaTheme="minorEastAsia"/>
        </w:rPr>
      </w:pPr>
      <w:r>
        <w:object w:dxaOrig="15437" w:dyaOrig="10944" w14:anchorId="63EB8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43pt" o:ole="">
            <v:imagedata r:id="rId10" o:title=""/>
          </v:shape>
          <o:OLEObject Type="Embed" ProgID="Origin95.Graph" ShapeID="_x0000_i1025" DrawAspect="Content" ObjectID="_1842532901" r:id="rId11"/>
        </w:object>
      </w:r>
    </w:p>
    <w:p w14:paraId="6613624A" w14:textId="7E4021F4" w:rsidR="0038510C" w:rsidRPr="00C20E99" w:rsidRDefault="00881013" w:rsidP="00FE61C0">
      <w:pPr>
        <w:pStyle w:val="Caption"/>
        <w:rPr>
          <w:rFonts w:eastAsiaTheme="minorEastAsia"/>
          <w:sz w:val="20"/>
          <w:szCs w:val="20"/>
        </w:rPr>
      </w:pPr>
      <w:r w:rsidRPr="00C20E99">
        <w:rPr>
          <w:sz w:val="20"/>
          <w:szCs w:val="20"/>
        </w:rPr>
        <w:t xml:space="preserve">Supplementary Fig. </w:t>
      </w:r>
      <w:r w:rsidR="00211C14" w:rsidRPr="00C20E99">
        <w:rPr>
          <w:noProof/>
          <w:sz w:val="20"/>
          <w:szCs w:val="20"/>
        </w:rPr>
        <w:t>5</w:t>
      </w:r>
      <w:r w:rsidRPr="00C20E99">
        <w:rPr>
          <w:rFonts w:eastAsiaTheme="minorEastAsia"/>
          <w:sz w:val="20"/>
          <w:szCs w:val="20"/>
        </w:rPr>
        <w:t xml:space="preserve"> </w:t>
      </w:r>
      <w:r w:rsidR="00F93BFF" w:rsidRPr="00C20E99">
        <w:rPr>
          <w:rFonts w:eastAsiaTheme="minorEastAsia"/>
          <w:sz w:val="20"/>
          <w:szCs w:val="20"/>
        </w:rPr>
        <w:t>Kissinger plots and trap energy for the TDS results extracted from Fig.1</w:t>
      </w:r>
      <w:r w:rsidR="00FE61C0" w:rsidRPr="00C20E99">
        <w:rPr>
          <w:rFonts w:eastAsiaTheme="minorEastAsia" w:hint="eastAsia"/>
          <w:sz w:val="20"/>
          <w:szCs w:val="20"/>
        </w:rPr>
        <w:t>.</w:t>
      </w:r>
    </w:p>
    <w:p w14:paraId="4D7F3BAB" w14:textId="77777777" w:rsidR="00C73F58" w:rsidRDefault="00C73F58" w:rsidP="00FE61C0">
      <w:pPr>
        <w:pStyle w:val="Caption"/>
        <w:rPr>
          <w:rFonts w:eastAsiaTheme="minorEastAsia"/>
        </w:rPr>
      </w:pPr>
    </w:p>
    <w:p w14:paraId="6AA825E6" w14:textId="64157477" w:rsidR="00C73F58" w:rsidRPr="00C20E99" w:rsidRDefault="00C73F58" w:rsidP="00FE61C0">
      <w:pPr>
        <w:pStyle w:val="Caption"/>
        <w:rPr>
          <w:rFonts w:eastAsiaTheme="minorEastAsia"/>
          <w:sz w:val="20"/>
          <w:szCs w:val="20"/>
        </w:rPr>
      </w:pPr>
      <w:r w:rsidRPr="00C20E99">
        <w:rPr>
          <w:sz w:val="20"/>
          <w:szCs w:val="20"/>
        </w:rPr>
        <w:t xml:space="preserve">Supplementary Table </w:t>
      </w:r>
      <w:r w:rsidRPr="00C20E99">
        <w:rPr>
          <w:noProof/>
          <w:sz w:val="20"/>
          <w:szCs w:val="20"/>
        </w:rPr>
        <w:t>4</w:t>
      </w:r>
      <w:r w:rsidRPr="00C20E99">
        <w:rPr>
          <w:rFonts w:eastAsiaTheme="minorEastAsia"/>
          <w:sz w:val="20"/>
          <w:szCs w:val="20"/>
        </w:rPr>
        <w:t xml:space="preserve"> </w:t>
      </w:r>
      <w:r w:rsidRPr="00C20E99">
        <w:rPr>
          <w:rFonts w:eastAsiaTheme="minorEastAsia" w:hint="eastAsia"/>
          <w:sz w:val="20"/>
          <w:szCs w:val="20"/>
        </w:rPr>
        <w:t xml:space="preserve">Data used for </w:t>
      </w:r>
      <w:r w:rsidRPr="00C20E99">
        <w:rPr>
          <w:rFonts w:eastAsiaTheme="minorEastAsia"/>
          <w:sz w:val="20"/>
          <w:szCs w:val="20"/>
        </w:rPr>
        <w:t>comparison</w:t>
      </w:r>
      <w:r w:rsidRPr="00C20E99">
        <w:rPr>
          <w:rFonts w:eastAsiaTheme="minorEastAsia" w:hint="eastAsia"/>
          <w:sz w:val="20"/>
          <w:szCs w:val="20"/>
        </w:rPr>
        <w:t xml:space="preserve"> in Fig. 1e</w:t>
      </w:r>
      <w:r w:rsidR="00FE61C0" w:rsidRPr="00C20E99">
        <w:rPr>
          <w:rFonts w:eastAsiaTheme="minorEastAsia" w:hint="eastAsia"/>
          <w:sz w:val="20"/>
          <w:szCs w:val="20"/>
        </w:rPr>
        <w:t>.</w:t>
      </w:r>
    </w:p>
    <w:tbl>
      <w:tblPr>
        <w:tblStyle w:val="TableGrid"/>
        <w:tblW w:w="87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1697"/>
        <w:gridCol w:w="1772"/>
        <w:gridCol w:w="44"/>
        <w:gridCol w:w="2553"/>
      </w:tblGrid>
      <w:tr w:rsidR="00C73F58" w:rsidRPr="001F3E1F" w14:paraId="456D0BF6" w14:textId="77777777" w:rsidTr="00F92721">
        <w:trPr>
          <w:trHeight w:val="210"/>
          <w:jc w:val="center"/>
        </w:trPr>
        <w:tc>
          <w:tcPr>
            <w:tcW w:w="2698" w:type="dxa"/>
            <w:tcBorders>
              <w:top w:val="single" w:sz="8" w:space="0" w:color="auto"/>
            </w:tcBorders>
            <w:noWrap/>
          </w:tcPr>
          <w:p w14:paraId="7031FCC4" w14:textId="083D3DFE" w:rsidR="00C73F58" w:rsidRPr="00C73F58" w:rsidRDefault="00C73F58" w:rsidP="003761CE">
            <w:pPr>
              <w:ind w:firstLineChars="0" w:firstLine="0"/>
              <w:jc w:val="center"/>
              <w:rPr>
                <w:rFonts w:eastAsiaTheme="minorEastAsia"/>
                <w:sz w:val="20"/>
                <w:szCs w:val="20"/>
              </w:rPr>
            </w:pPr>
            <w:r>
              <w:rPr>
                <w:rFonts w:eastAsiaTheme="minorEastAsia" w:hint="eastAsia"/>
                <w:sz w:val="20"/>
                <w:szCs w:val="20"/>
              </w:rPr>
              <w:t>Materials</w:t>
            </w:r>
          </w:p>
        </w:tc>
        <w:tc>
          <w:tcPr>
            <w:tcW w:w="1697" w:type="dxa"/>
            <w:tcBorders>
              <w:top w:val="single" w:sz="8" w:space="0" w:color="auto"/>
              <w:bottom w:val="single" w:sz="4" w:space="0" w:color="auto"/>
            </w:tcBorders>
          </w:tcPr>
          <w:p w14:paraId="3AF9E699" w14:textId="4808616C" w:rsidR="00C73F58" w:rsidRPr="001F3E1F" w:rsidRDefault="00C73F58" w:rsidP="003761CE">
            <w:pPr>
              <w:ind w:firstLineChars="0" w:firstLine="0"/>
              <w:jc w:val="center"/>
              <w:rPr>
                <w:rFonts w:eastAsiaTheme="minorEastAsia"/>
                <w:sz w:val="20"/>
                <w:szCs w:val="20"/>
              </w:rPr>
            </w:pPr>
            <w:r>
              <w:rPr>
                <w:rFonts w:eastAsiaTheme="minorEastAsia" w:hint="eastAsia"/>
                <w:sz w:val="20"/>
                <w:szCs w:val="20"/>
              </w:rPr>
              <w:t>H content</w:t>
            </w:r>
            <w:r w:rsidR="003A3B7F">
              <w:rPr>
                <w:rFonts w:eastAsiaTheme="minorEastAsia" w:hint="eastAsia"/>
                <w:sz w:val="20"/>
                <w:szCs w:val="20"/>
              </w:rPr>
              <w:t xml:space="preserve"> (wppm)</w:t>
            </w:r>
          </w:p>
        </w:tc>
        <w:tc>
          <w:tcPr>
            <w:tcW w:w="1816" w:type="dxa"/>
            <w:gridSpan w:val="2"/>
            <w:tcBorders>
              <w:top w:val="single" w:sz="8" w:space="0" w:color="auto"/>
              <w:bottom w:val="single" w:sz="4" w:space="0" w:color="auto"/>
            </w:tcBorders>
          </w:tcPr>
          <w:p w14:paraId="2010508E" w14:textId="52D3C418" w:rsidR="00C73F58" w:rsidRPr="001F3E1F" w:rsidRDefault="00C73F58" w:rsidP="003761CE">
            <w:pPr>
              <w:ind w:firstLineChars="0" w:firstLine="0"/>
              <w:jc w:val="center"/>
              <w:rPr>
                <w:rFonts w:eastAsiaTheme="minorEastAsia"/>
                <w:sz w:val="20"/>
                <w:szCs w:val="20"/>
              </w:rPr>
            </w:pPr>
            <w:r>
              <w:rPr>
                <w:rFonts w:eastAsiaTheme="minorEastAsia" w:hint="eastAsia"/>
                <w:sz w:val="20"/>
                <w:szCs w:val="20"/>
              </w:rPr>
              <w:t>HEI (%)</w:t>
            </w:r>
          </w:p>
        </w:tc>
        <w:tc>
          <w:tcPr>
            <w:tcW w:w="2553" w:type="dxa"/>
            <w:tcBorders>
              <w:top w:val="single" w:sz="8" w:space="0" w:color="auto"/>
              <w:bottom w:val="single" w:sz="4" w:space="0" w:color="auto"/>
            </w:tcBorders>
          </w:tcPr>
          <w:p w14:paraId="48BAE842" w14:textId="1B6190CA" w:rsidR="00C73F58" w:rsidRPr="001F3E1F" w:rsidRDefault="00C73F58" w:rsidP="003761CE">
            <w:pPr>
              <w:ind w:firstLineChars="0" w:firstLine="0"/>
              <w:jc w:val="center"/>
              <w:rPr>
                <w:rFonts w:eastAsiaTheme="minorEastAsia"/>
                <w:sz w:val="20"/>
                <w:szCs w:val="20"/>
              </w:rPr>
            </w:pPr>
            <w:r>
              <w:rPr>
                <w:rFonts w:eastAsiaTheme="minorEastAsia" w:hint="eastAsia"/>
                <w:sz w:val="20"/>
                <w:szCs w:val="20"/>
              </w:rPr>
              <w:t>Reference</w:t>
            </w:r>
          </w:p>
        </w:tc>
      </w:tr>
      <w:tr w:rsidR="003A3B7F" w:rsidRPr="001F3E1F" w14:paraId="3C6A9310" w14:textId="77777777" w:rsidTr="00F92721">
        <w:trPr>
          <w:trHeight w:val="210"/>
          <w:jc w:val="center"/>
        </w:trPr>
        <w:tc>
          <w:tcPr>
            <w:tcW w:w="2698" w:type="dxa"/>
            <w:tcBorders>
              <w:top w:val="single" w:sz="4" w:space="0" w:color="auto"/>
            </w:tcBorders>
            <w:noWrap/>
            <w:hideMark/>
          </w:tcPr>
          <w:p w14:paraId="066CF653" w14:textId="69B4A5A7" w:rsidR="003A3B7F" w:rsidRPr="00C73F58" w:rsidRDefault="003A3B7F" w:rsidP="003761CE">
            <w:pPr>
              <w:ind w:firstLineChars="0" w:firstLine="0"/>
              <w:jc w:val="center"/>
              <w:rPr>
                <w:rFonts w:eastAsiaTheme="minorEastAsia"/>
                <w:sz w:val="20"/>
                <w:szCs w:val="20"/>
              </w:rPr>
            </w:pPr>
            <w:r>
              <w:rPr>
                <w:rFonts w:eastAsiaTheme="minorEastAsia" w:hint="eastAsia"/>
                <w:sz w:val="20"/>
                <w:szCs w:val="20"/>
              </w:rPr>
              <w:t>Al-</w:t>
            </w:r>
            <w:r w:rsidRPr="00C73F58">
              <w:rPr>
                <w:sz w:val="20"/>
                <w:szCs w:val="20"/>
              </w:rPr>
              <w:t xml:space="preserve">Mg–Sc-I </w:t>
            </w:r>
          </w:p>
        </w:tc>
        <w:tc>
          <w:tcPr>
            <w:tcW w:w="1697" w:type="dxa"/>
            <w:tcBorders>
              <w:top w:val="single" w:sz="4" w:space="0" w:color="auto"/>
            </w:tcBorders>
          </w:tcPr>
          <w:p w14:paraId="1D328A3F" w14:textId="234F00EA" w:rsidR="003A3B7F" w:rsidRPr="003A3B7F" w:rsidRDefault="003A3B7F" w:rsidP="003761CE">
            <w:pPr>
              <w:ind w:firstLineChars="0" w:firstLine="0"/>
              <w:jc w:val="center"/>
              <w:rPr>
                <w:rFonts w:eastAsiaTheme="minorEastAsia"/>
                <w:sz w:val="20"/>
                <w:szCs w:val="20"/>
              </w:rPr>
            </w:pPr>
            <w:r>
              <w:rPr>
                <w:rFonts w:eastAsiaTheme="minorEastAsia" w:hint="eastAsia"/>
                <w:sz w:val="20"/>
                <w:szCs w:val="20"/>
              </w:rPr>
              <w:t>7.0</w:t>
            </w:r>
          </w:p>
        </w:tc>
        <w:tc>
          <w:tcPr>
            <w:tcW w:w="1772" w:type="dxa"/>
            <w:tcBorders>
              <w:top w:val="single" w:sz="4" w:space="0" w:color="auto"/>
            </w:tcBorders>
            <w:noWrap/>
          </w:tcPr>
          <w:p w14:paraId="36EE604A" w14:textId="36B6E411" w:rsidR="003A3B7F" w:rsidRPr="003A3B7F" w:rsidRDefault="003A3B7F" w:rsidP="003761CE">
            <w:pPr>
              <w:ind w:firstLineChars="0" w:firstLine="0"/>
              <w:jc w:val="center"/>
              <w:rPr>
                <w:rFonts w:eastAsiaTheme="minorEastAsia"/>
                <w:sz w:val="20"/>
                <w:szCs w:val="20"/>
              </w:rPr>
            </w:pPr>
            <w:r>
              <w:rPr>
                <w:rFonts w:eastAsiaTheme="minorEastAsia" w:hint="eastAsia"/>
                <w:sz w:val="20"/>
                <w:szCs w:val="20"/>
              </w:rPr>
              <w:t>45.3</w:t>
            </w:r>
          </w:p>
        </w:tc>
        <w:tc>
          <w:tcPr>
            <w:tcW w:w="2597" w:type="dxa"/>
            <w:gridSpan w:val="2"/>
            <w:vMerge w:val="restart"/>
            <w:tcBorders>
              <w:top w:val="single" w:sz="4" w:space="0" w:color="auto"/>
            </w:tcBorders>
            <w:noWrap/>
          </w:tcPr>
          <w:p w14:paraId="71F0C2B5" w14:textId="20D6974B" w:rsidR="003A3B7F" w:rsidRPr="003A3B7F" w:rsidRDefault="003A3B7F" w:rsidP="00F92721">
            <w:pPr>
              <w:spacing w:beforeLines="50" w:before="156"/>
              <w:ind w:firstLineChars="0" w:firstLine="0"/>
              <w:jc w:val="center"/>
              <w:rPr>
                <w:rFonts w:eastAsiaTheme="minorEastAsia"/>
              </w:rPr>
            </w:pPr>
            <w:r>
              <w:rPr>
                <w:rFonts w:eastAsiaTheme="minorEastAsia" w:hint="eastAsia"/>
              </w:rPr>
              <w:t xml:space="preserve">Jiang et al. </w:t>
            </w:r>
            <w:r w:rsidRPr="003A3B7F">
              <w:rPr>
                <w:noProof/>
                <w:vertAlign w:val="superscript"/>
              </w:rPr>
              <w:t>8</w:t>
            </w:r>
          </w:p>
        </w:tc>
      </w:tr>
      <w:tr w:rsidR="003A3B7F" w:rsidRPr="001F3E1F" w14:paraId="708614BE" w14:textId="77777777" w:rsidTr="00F92721">
        <w:trPr>
          <w:trHeight w:val="210"/>
          <w:jc w:val="center"/>
        </w:trPr>
        <w:tc>
          <w:tcPr>
            <w:tcW w:w="2698" w:type="dxa"/>
            <w:tcBorders>
              <w:bottom w:val="single" w:sz="4" w:space="0" w:color="auto"/>
            </w:tcBorders>
            <w:noWrap/>
            <w:hideMark/>
          </w:tcPr>
          <w:p w14:paraId="5F98A9A6" w14:textId="7B2BCE57" w:rsidR="003A3B7F" w:rsidRPr="001F3E1F" w:rsidRDefault="003A3B7F" w:rsidP="003761CE">
            <w:pPr>
              <w:ind w:firstLineChars="0" w:firstLine="0"/>
              <w:jc w:val="center"/>
              <w:rPr>
                <w:rFonts w:eastAsiaTheme="minorEastAsia"/>
                <w:sz w:val="20"/>
                <w:szCs w:val="20"/>
              </w:rPr>
            </w:pPr>
            <w:r w:rsidRPr="00C73F58">
              <w:rPr>
                <w:sz w:val="20"/>
                <w:szCs w:val="20"/>
              </w:rPr>
              <w:t xml:space="preserve">Al–Mg–Sc-II </w:t>
            </w:r>
          </w:p>
        </w:tc>
        <w:tc>
          <w:tcPr>
            <w:tcW w:w="1697" w:type="dxa"/>
            <w:tcBorders>
              <w:bottom w:val="single" w:sz="4" w:space="0" w:color="auto"/>
            </w:tcBorders>
          </w:tcPr>
          <w:p w14:paraId="7EB1212A" w14:textId="453457DB" w:rsidR="003A3B7F" w:rsidRPr="001F3E1F" w:rsidRDefault="003A3B7F" w:rsidP="003761CE">
            <w:pPr>
              <w:ind w:firstLineChars="0" w:firstLine="0"/>
              <w:jc w:val="center"/>
              <w:rPr>
                <w:sz w:val="20"/>
                <w:szCs w:val="20"/>
              </w:rPr>
            </w:pPr>
            <w:r>
              <w:rPr>
                <w:rFonts w:eastAsiaTheme="minorEastAsia" w:hint="eastAsia"/>
                <w:sz w:val="20"/>
                <w:szCs w:val="20"/>
              </w:rPr>
              <w:t>7.0</w:t>
            </w:r>
          </w:p>
        </w:tc>
        <w:tc>
          <w:tcPr>
            <w:tcW w:w="1772" w:type="dxa"/>
            <w:tcBorders>
              <w:bottom w:val="single" w:sz="4" w:space="0" w:color="auto"/>
            </w:tcBorders>
            <w:noWrap/>
          </w:tcPr>
          <w:p w14:paraId="6C523C9E" w14:textId="2172A5DC" w:rsidR="003A3B7F" w:rsidRPr="003A3B7F" w:rsidRDefault="003A3B7F" w:rsidP="003761CE">
            <w:pPr>
              <w:ind w:firstLineChars="0" w:firstLine="0"/>
              <w:jc w:val="center"/>
              <w:rPr>
                <w:rFonts w:eastAsiaTheme="minorEastAsia"/>
                <w:sz w:val="20"/>
                <w:szCs w:val="20"/>
              </w:rPr>
            </w:pPr>
            <w:r>
              <w:rPr>
                <w:rFonts w:eastAsiaTheme="minorEastAsia" w:hint="eastAsia"/>
                <w:sz w:val="20"/>
                <w:szCs w:val="20"/>
              </w:rPr>
              <w:t>9.0</w:t>
            </w:r>
          </w:p>
        </w:tc>
        <w:tc>
          <w:tcPr>
            <w:tcW w:w="2597" w:type="dxa"/>
            <w:gridSpan w:val="2"/>
            <w:vMerge/>
            <w:tcBorders>
              <w:bottom w:val="single" w:sz="4" w:space="0" w:color="auto"/>
            </w:tcBorders>
            <w:noWrap/>
          </w:tcPr>
          <w:p w14:paraId="29EC7D0D" w14:textId="5035C178" w:rsidR="003A3B7F" w:rsidRPr="001F3E1F" w:rsidRDefault="003A3B7F" w:rsidP="00F92721">
            <w:pPr>
              <w:ind w:firstLineChars="0" w:firstLine="0"/>
              <w:jc w:val="center"/>
              <w:rPr>
                <w:sz w:val="20"/>
                <w:szCs w:val="20"/>
              </w:rPr>
            </w:pPr>
          </w:p>
        </w:tc>
      </w:tr>
      <w:tr w:rsidR="006D0B4D" w:rsidRPr="001F3E1F" w14:paraId="31DAD24C" w14:textId="77777777" w:rsidTr="00F92721">
        <w:trPr>
          <w:trHeight w:val="210"/>
          <w:jc w:val="center"/>
        </w:trPr>
        <w:tc>
          <w:tcPr>
            <w:tcW w:w="2698" w:type="dxa"/>
            <w:tcBorders>
              <w:top w:val="single" w:sz="4" w:space="0" w:color="auto"/>
              <w:bottom w:val="single" w:sz="4" w:space="0" w:color="auto"/>
            </w:tcBorders>
            <w:noWrap/>
            <w:hideMark/>
          </w:tcPr>
          <w:p w14:paraId="62D69FA1" w14:textId="396427ED" w:rsidR="00C73F58" w:rsidRPr="001F3E1F" w:rsidRDefault="003A3B7F" w:rsidP="003761CE">
            <w:pPr>
              <w:ind w:firstLineChars="0" w:firstLine="0"/>
              <w:jc w:val="center"/>
              <w:rPr>
                <w:rFonts w:eastAsiaTheme="minorEastAsia"/>
                <w:sz w:val="20"/>
                <w:szCs w:val="20"/>
              </w:rPr>
            </w:pPr>
            <w:r>
              <w:rPr>
                <w:rFonts w:eastAsiaTheme="minorEastAsia" w:hint="eastAsia"/>
                <w:sz w:val="20"/>
                <w:szCs w:val="20"/>
              </w:rPr>
              <w:t>7XXX Al alloy</w:t>
            </w:r>
          </w:p>
        </w:tc>
        <w:tc>
          <w:tcPr>
            <w:tcW w:w="1697" w:type="dxa"/>
            <w:tcBorders>
              <w:top w:val="single" w:sz="4" w:space="0" w:color="auto"/>
              <w:bottom w:val="single" w:sz="4" w:space="0" w:color="auto"/>
            </w:tcBorders>
          </w:tcPr>
          <w:p w14:paraId="5EB6BED3" w14:textId="0EF029EF" w:rsidR="00C73F58" w:rsidRPr="003A3B7F" w:rsidRDefault="003A3B7F" w:rsidP="003761CE">
            <w:pPr>
              <w:ind w:firstLineChars="0" w:firstLine="0"/>
              <w:jc w:val="center"/>
              <w:rPr>
                <w:rFonts w:eastAsiaTheme="minorEastAsia"/>
                <w:sz w:val="20"/>
                <w:szCs w:val="20"/>
              </w:rPr>
            </w:pPr>
            <w:r>
              <w:rPr>
                <w:rFonts w:eastAsiaTheme="minorEastAsia" w:hint="eastAsia"/>
                <w:sz w:val="20"/>
                <w:szCs w:val="20"/>
              </w:rPr>
              <w:t>2.5</w:t>
            </w:r>
          </w:p>
        </w:tc>
        <w:tc>
          <w:tcPr>
            <w:tcW w:w="1772" w:type="dxa"/>
            <w:tcBorders>
              <w:top w:val="single" w:sz="4" w:space="0" w:color="auto"/>
              <w:bottom w:val="single" w:sz="4" w:space="0" w:color="auto"/>
            </w:tcBorders>
            <w:noWrap/>
          </w:tcPr>
          <w:p w14:paraId="23C38E9A" w14:textId="03B3F887" w:rsidR="00C73F58" w:rsidRPr="003A3B7F" w:rsidRDefault="003A3B7F" w:rsidP="003761CE">
            <w:pPr>
              <w:ind w:firstLineChars="0" w:firstLine="0"/>
              <w:jc w:val="center"/>
              <w:rPr>
                <w:rFonts w:eastAsiaTheme="minorEastAsia"/>
                <w:sz w:val="20"/>
                <w:szCs w:val="20"/>
              </w:rPr>
            </w:pPr>
            <w:r>
              <w:rPr>
                <w:rFonts w:eastAsiaTheme="minorEastAsia" w:hint="eastAsia"/>
                <w:sz w:val="20"/>
                <w:szCs w:val="20"/>
              </w:rPr>
              <w:t>24.4</w:t>
            </w:r>
          </w:p>
        </w:tc>
        <w:tc>
          <w:tcPr>
            <w:tcW w:w="2597" w:type="dxa"/>
            <w:gridSpan w:val="2"/>
            <w:tcBorders>
              <w:top w:val="single" w:sz="4" w:space="0" w:color="auto"/>
              <w:bottom w:val="single" w:sz="4" w:space="0" w:color="auto"/>
            </w:tcBorders>
            <w:noWrap/>
          </w:tcPr>
          <w:p w14:paraId="20427DA4" w14:textId="1F8C5F73" w:rsidR="00C73F58" w:rsidRPr="003A3B7F" w:rsidRDefault="003A3B7F" w:rsidP="00F92721">
            <w:pPr>
              <w:ind w:firstLineChars="0" w:firstLine="0"/>
              <w:jc w:val="center"/>
              <w:rPr>
                <w:rFonts w:eastAsiaTheme="minorEastAsia"/>
                <w:sz w:val="20"/>
                <w:szCs w:val="20"/>
              </w:rPr>
            </w:pPr>
            <w:r>
              <w:rPr>
                <w:rFonts w:eastAsiaTheme="minorEastAsia" w:hint="eastAsia"/>
                <w:sz w:val="20"/>
                <w:szCs w:val="20"/>
              </w:rPr>
              <w:t xml:space="preserve">Hou et al. </w:t>
            </w:r>
            <w:r w:rsidRPr="003A3B7F">
              <w:rPr>
                <w:noProof/>
                <w:vertAlign w:val="superscript"/>
              </w:rPr>
              <w:t>9</w:t>
            </w:r>
          </w:p>
        </w:tc>
      </w:tr>
      <w:tr w:rsidR="003A3B7F" w:rsidRPr="001F3E1F" w14:paraId="59BD02CB" w14:textId="77777777" w:rsidTr="002640E8">
        <w:trPr>
          <w:trHeight w:val="210"/>
          <w:jc w:val="center"/>
        </w:trPr>
        <w:tc>
          <w:tcPr>
            <w:tcW w:w="2698" w:type="dxa"/>
            <w:tcBorders>
              <w:top w:val="single" w:sz="4" w:space="0" w:color="auto"/>
            </w:tcBorders>
            <w:noWrap/>
          </w:tcPr>
          <w:p w14:paraId="7D5455F3" w14:textId="1A77282D" w:rsidR="003A3B7F" w:rsidRDefault="003A3B7F" w:rsidP="003761CE">
            <w:pPr>
              <w:ind w:firstLineChars="0" w:firstLine="0"/>
              <w:jc w:val="center"/>
              <w:rPr>
                <w:rFonts w:eastAsiaTheme="minorEastAsia"/>
                <w:sz w:val="20"/>
                <w:szCs w:val="20"/>
              </w:rPr>
            </w:pPr>
            <w:r w:rsidRPr="003A3B7F">
              <w:rPr>
                <w:rFonts w:eastAsiaTheme="minorEastAsia"/>
                <w:sz w:val="20"/>
                <w:szCs w:val="20"/>
              </w:rPr>
              <w:t>Rolling Al-4.2Mg-0.75 Mn</w:t>
            </w:r>
          </w:p>
        </w:tc>
        <w:tc>
          <w:tcPr>
            <w:tcW w:w="1697" w:type="dxa"/>
            <w:tcBorders>
              <w:top w:val="single" w:sz="4" w:space="0" w:color="auto"/>
            </w:tcBorders>
          </w:tcPr>
          <w:p w14:paraId="27724650" w14:textId="54746E94" w:rsidR="003A3B7F" w:rsidRDefault="003A3B7F" w:rsidP="003761CE">
            <w:pPr>
              <w:ind w:firstLineChars="0" w:firstLine="0"/>
              <w:jc w:val="center"/>
              <w:rPr>
                <w:rFonts w:eastAsiaTheme="minorEastAsia"/>
                <w:sz w:val="20"/>
                <w:szCs w:val="20"/>
              </w:rPr>
            </w:pPr>
            <w:r>
              <w:rPr>
                <w:rFonts w:eastAsiaTheme="minorEastAsia" w:hint="eastAsia"/>
                <w:sz w:val="20"/>
                <w:szCs w:val="20"/>
              </w:rPr>
              <w:t>1.838</w:t>
            </w:r>
          </w:p>
        </w:tc>
        <w:tc>
          <w:tcPr>
            <w:tcW w:w="1772" w:type="dxa"/>
            <w:tcBorders>
              <w:top w:val="single" w:sz="4" w:space="0" w:color="auto"/>
            </w:tcBorders>
            <w:noWrap/>
          </w:tcPr>
          <w:p w14:paraId="6600286D" w14:textId="52CE05B1" w:rsidR="003A3B7F" w:rsidRDefault="003A3B7F" w:rsidP="003761CE">
            <w:pPr>
              <w:ind w:firstLineChars="0" w:firstLine="0"/>
              <w:jc w:val="center"/>
              <w:rPr>
                <w:rFonts w:eastAsiaTheme="minorEastAsia"/>
                <w:sz w:val="20"/>
                <w:szCs w:val="20"/>
              </w:rPr>
            </w:pPr>
            <w:r>
              <w:rPr>
                <w:rFonts w:eastAsiaTheme="minorEastAsia" w:hint="eastAsia"/>
                <w:sz w:val="20"/>
                <w:szCs w:val="20"/>
              </w:rPr>
              <w:t>35.9</w:t>
            </w:r>
          </w:p>
        </w:tc>
        <w:tc>
          <w:tcPr>
            <w:tcW w:w="2597" w:type="dxa"/>
            <w:gridSpan w:val="2"/>
            <w:vMerge w:val="restart"/>
            <w:tcBorders>
              <w:top w:val="single" w:sz="4" w:space="0" w:color="auto"/>
            </w:tcBorders>
            <w:noWrap/>
          </w:tcPr>
          <w:p w14:paraId="2F1BD4BC" w14:textId="071B215C" w:rsidR="003A3B7F" w:rsidRDefault="003A3B7F" w:rsidP="00F92721">
            <w:pPr>
              <w:spacing w:beforeLines="50" w:before="156"/>
              <w:ind w:firstLineChars="0" w:firstLine="0"/>
              <w:jc w:val="center"/>
              <w:rPr>
                <w:rFonts w:eastAsiaTheme="minorEastAsia"/>
                <w:sz w:val="20"/>
                <w:szCs w:val="20"/>
              </w:rPr>
            </w:pPr>
            <w:r>
              <w:rPr>
                <w:rFonts w:eastAsiaTheme="minorEastAsia" w:hint="eastAsia"/>
              </w:rPr>
              <w:t>Safyari et al.</w:t>
            </w:r>
            <w:r w:rsidRPr="003A3B7F">
              <w:rPr>
                <w:noProof/>
                <w:vertAlign w:val="superscript"/>
              </w:rPr>
              <w:t>10</w:t>
            </w:r>
          </w:p>
        </w:tc>
      </w:tr>
      <w:tr w:rsidR="003A3B7F" w:rsidRPr="001F3E1F" w14:paraId="6F313BB3" w14:textId="77777777" w:rsidTr="00F92721">
        <w:trPr>
          <w:trHeight w:val="147"/>
          <w:jc w:val="center"/>
        </w:trPr>
        <w:tc>
          <w:tcPr>
            <w:tcW w:w="2698" w:type="dxa"/>
            <w:tcBorders>
              <w:bottom w:val="single" w:sz="4" w:space="0" w:color="auto"/>
            </w:tcBorders>
            <w:noWrap/>
          </w:tcPr>
          <w:p w14:paraId="5C9A93F1" w14:textId="1D8B7AFA" w:rsidR="003A3B7F" w:rsidRPr="003A3B7F" w:rsidRDefault="006D0B4D" w:rsidP="003761CE">
            <w:pPr>
              <w:ind w:firstLineChars="0" w:firstLine="0"/>
              <w:jc w:val="center"/>
              <w:rPr>
                <w:rFonts w:eastAsiaTheme="minorEastAsia"/>
                <w:sz w:val="20"/>
                <w:szCs w:val="20"/>
              </w:rPr>
            </w:pPr>
            <w:r>
              <w:rPr>
                <w:rFonts w:eastAsiaTheme="minorEastAsia" w:hint="eastAsia"/>
                <w:sz w:val="20"/>
                <w:szCs w:val="20"/>
              </w:rPr>
              <w:t xml:space="preserve">WAAM </w:t>
            </w:r>
            <w:r w:rsidR="003A3B7F" w:rsidRPr="003A3B7F">
              <w:rPr>
                <w:rFonts w:eastAsiaTheme="minorEastAsia"/>
                <w:sz w:val="20"/>
                <w:szCs w:val="20"/>
              </w:rPr>
              <w:t>Al-4.2Mg-0.75 Mn</w:t>
            </w:r>
          </w:p>
        </w:tc>
        <w:tc>
          <w:tcPr>
            <w:tcW w:w="1697" w:type="dxa"/>
            <w:tcBorders>
              <w:bottom w:val="single" w:sz="4" w:space="0" w:color="auto"/>
            </w:tcBorders>
          </w:tcPr>
          <w:p w14:paraId="312A6D3A" w14:textId="51AAFE77" w:rsidR="003A3B7F" w:rsidRDefault="003A3B7F" w:rsidP="003761CE">
            <w:pPr>
              <w:ind w:firstLineChars="0" w:firstLine="0"/>
              <w:jc w:val="center"/>
              <w:rPr>
                <w:rFonts w:eastAsiaTheme="minorEastAsia"/>
                <w:sz w:val="20"/>
                <w:szCs w:val="20"/>
              </w:rPr>
            </w:pPr>
            <w:r>
              <w:rPr>
                <w:rFonts w:eastAsiaTheme="minorEastAsia" w:hint="eastAsia"/>
                <w:sz w:val="20"/>
                <w:szCs w:val="20"/>
              </w:rPr>
              <w:t>4.3</w:t>
            </w:r>
          </w:p>
        </w:tc>
        <w:tc>
          <w:tcPr>
            <w:tcW w:w="1772" w:type="dxa"/>
            <w:tcBorders>
              <w:bottom w:val="single" w:sz="4" w:space="0" w:color="auto"/>
            </w:tcBorders>
            <w:noWrap/>
          </w:tcPr>
          <w:p w14:paraId="43AD1A65" w14:textId="37C6C901" w:rsidR="003A3B7F" w:rsidRDefault="003A3B7F" w:rsidP="003761CE">
            <w:pPr>
              <w:ind w:firstLineChars="0" w:firstLine="0"/>
              <w:jc w:val="center"/>
              <w:rPr>
                <w:rFonts w:eastAsiaTheme="minorEastAsia"/>
                <w:sz w:val="20"/>
                <w:szCs w:val="20"/>
              </w:rPr>
            </w:pPr>
            <w:r>
              <w:rPr>
                <w:rFonts w:eastAsiaTheme="minorEastAsia" w:hint="eastAsia"/>
                <w:sz w:val="20"/>
                <w:szCs w:val="20"/>
              </w:rPr>
              <w:t>2.2</w:t>
            </w:r>
          </w:p>
        </w:tc>
        <w:tc>
          <w:tcPr>
            <w:tcW w:w="2597" w:type="dxa"/>
            <w:gridSpan w:val="2"/>
            <w:vMerge/>
            <w:tcBorders>
              <w:bottom w:val="single" w:sz="4" w:space="0" w:color="auto"/>
            </w:tcBorders>
            <w:noWrap/>
          </w:tcPr>
          <w:p w14:paraId="62DA63BD" w14:textId="77777777" w:rsidR="003A3B7F" w:rsidRDefault="003A3B7F" w:rsidP="00F92721">
            <w:pPr>
              <w:ind w:firstLineChars="0" w:firstLine="0"/>
              <w:jc w:val="center"/>
              <w:rPr>
                <w:rFonts w:eastAsiaTheme="minorEastAsia"/>
              </w:rPr>
            </w:pPr>
          </w:p>
        </w:tc>
      </w:tr>
      <w:tr w:rsidR="003A3B7F" w:rsidRPr="001F3E1F" w14:paraId="688A91F9" w14:textId="77777777" w:rsidTr="00F92721">
        <w:trPr>
          <w:trHeight w:val="210"/>
          <w:jc w:val="center"/>
        </w:trPr>
        <w:tc>
          <w:tcPr>
            <w:tcW w:w="2698" w:type="dxa"/>
            <w:tcBorders>
              <w:top w:val="single" w:sz="4" w:space="0" w:color="auto"/>
              <w:bottom w:val="single" w:sz="4" w:space="0" w:color="auto"/>
            </w:tcBorders>
            <w:noWrap/>
          </w:tcPr>
          <w:p w14:paraId="48CC4D0F" w14:textId="2203596B" w:rsidR="003A3B7F" w:rsidRDefault="003A3B7F" w:rsidP="003761CE">
            <w:pPr>
              <w:ind w:firstLineChars="0" w:firstLine="0"/>
              <w:jc w:val="center"/>
              <w:rPr>
                <w:rFonts w:eastAsiaTheme="minorEastAsia"/>
                <w:sz w:val="20"/>
                <w:szCs w:val="20"/>
              </w:rPr>
            </w:pPr>
            <w:r w:rsidRPr="003A3B7F">
              <w:rPr>
                <w:rFonts w:eastAsiaTheme="minorEastAsia"/>
                <w:sz w:val="20"/>
                <w:szCs w:val="20"/>
              </w:rPr>
              <w:t>Cr-added 7xxx alloy</w:t>
            </w:r>
          </w:p>
        </w:tc>
        <w:tc>
          <w:tcPr>
            <w:tcW w:w="1697" w:type="dxa"/>
            <w:tcBorders>
              <w:top w:val="single" w:sz="4" w:space="0" w:color="auto"/>
              <w:bottom w:val="single" w:sz="4" w:space="0" w:color="auto"/>
            </w:tcBorders>
          </w:tcPr>
          <w:p w14:paraId="60B5106A" w14:textId="342A1425" w:rsidR="003A3B7F" w:rsidRDefault="003A3B7F" w:rsidP="003761CE">
            <w:pPr>
              <w:ind w:firstLineChars="0" w:firstLine="0"/>
              <w:jc w:val="center"/>
              <w:rPr>
                <w:rFonts w:eastAsiaTheme="minorEastAsia"/>
                <w:sz w:val="20"/>
                <w:szCs w:val="20"/>
              </w:rPr>
            </w:pPr>
            <w:r>
              <w:rPr>
                <w:rFonts w:eastAsiaTheme="minorEastAsia" w:hint="eastAsia"/>
                <w:sz w:val="20"/>
                <w:szCs w:val="20"/>
              </w:rPr>
              <w:t>1.45</w:t>
            </w:r>
          </w:p>
        </w:tc>
        <w:tc>
          <w:tcPr>
            <w:tcW w:w="1772" w:type="dxa"/>
            <w:tcBorders>
              <w:top w:val="single" w:sz="4" w:space="0" w:color="auto"/>
              <w:bottom w:val="single" w:sz="4" w:space="0" w:color="auto"/>
            </w:tcBorders>
            <w:noWrap/>
          </w:tcPr>
          <w:p w14:paraId="1D4395CA" w14:textId="74DC9981" w:rsidR="003A3B7F" w:rsidRDefault="003A3B7F" w:rsidP="003761CE">
            <w:pPr>
              <w:ind w:firstLineChars="0" w:firstLine="0"/>
              <w:jc w:val="center"/>
              <w:rPr>
                <w:rFonts w:eastAsiaTheme="minorEastAsia"/>
                <w:sz w:val="20"/>
                <w:szCs w:val="20"/>
              </w:rPr>
            </w:pPr>
            <w:r>
              <w:rPr>
                <w:rFonts w:eastAsiaTheme="minorEastAsia" w:hint="eastAsia"/>
                <w:sz w:val="20"/>
                <w:szCs w:val="20"/>
              </w:rPr>
              <w:t>36.68</w:t>
            </w:r>
          </w:p>
        </w:tc>
        <w:tc>
          <w:tcPr>
            <w:tcW w:w="2597" w:type="dxa"/>
            <w:gridSpan w:val="2"/>
            <w:tcBorders>
              <w:top w:val="single" w:sz="4" w:space="0" w:color="auto"/>
              <w:bottom w:val="single" w:sz="4" w:space="0" w:color="auto"/>
            </w:tcBorders>
            <w:noWrap/>
          </w:tcPr>
          <w:p w14:paraId="44D633B5" w14:textId="611B305B" w:rsidR="003A3B7F" w:rsidRDefault="003A3B7F" w:rsidP="00F92721">
            <w:pPr>
              <w:ind w:firstLineChars="0" w:firstLine="0"/>
              <w:jc w:val="center"/>
              <w:rPr>
                <w:rFonts w:eastAsiaTheme="minorEastAsia"/>
              </w:rPr>
            </w:pPr>
            <w:r>
              <w:rPr>
                <w:rFonts w:eastAsiaTheme="minorEastAsia" w:hint="eastAsia"/>
              </w:rPr>
              <w:t>Safyari et al.</w:t>
            </w:r>
            <w:r w:rsidRPr="003A3B7F">
              <w:rPr>
                <w:noProof/>
                <w:vertAlign w:val="superscript"/>
              </w:rPr>
              <w:t>11</w:t>
            </w:r>
          </w:p>
        </w:tc>
      </w:tr>
      <w:tr w:rsidR="003A3B7F" w:rsidRPr="001F3E1F" w14:paraId="34191715" w14:textId="77777777" w:rsidTr="00F92721">
        <w:trPr>
          <w:trHeight w:val="210"/>
          <w:jc w:val="center"/>
        </w:trPr>
        <w:tc>
          <w:tcPr>
            <w:tcW w:w="2698" w:type="dxa"/>
            <w:tcBorders>
              <w:top w:val="single" w:sz="4" w:space="0" w:color="auto"/>
              <w:bottom w:val="single" w:sz="4" w:space="0" w:color="auto"/>
            </w:tcBorders>
            <w:noWrap/>
          </w:tcPr>
          <w:p w14:paraId="78014404" w14:textId="2F9929DC" w:rsidR="003A3B7F" w:rsidRDefault="006D0B4D" w:rsidP="003761CE">
            <w:pPr>
              <w:ind w:firstLineChars="0" w:firstLine="0"/>
              <w:jc w:val="center"/>
              <w:rPr>
                <w:rFonts w:eastAsiaTheme="minorEastAsia"/>
                <w:sz w:val="20"/>
                <w:szCs w:val="20"/>
              </w:rPr>
            </w:pPr>
            <w:r>
              <w:rPr>
                <w:rFonts w:eastAsiaTheme="minorEastAsia" w:hint="eastAsia"/>
                <w:sz w:val="20"/>
                <w:szCs w:val="20"/>
              </w:rPr>
              <w:t>Al-Cu-Mg alloy</w:t>
            </w:r>
          </w:p>
        </w:tc>
        <w:tc>
          <w:tcPr>
            <w:tcW w:w="1697" w:type="dxa"/>
            <w:tcBorders>
              <w:top w:val="single" w:sz="4" w:space="0" w:color="auto"/>
              <w:bottom w:val="single" w:sz="4" w:space="0" w:color="auto"/>
            </w:tcBorders>
          </w:tcPr>
          <w:p w14:paraId="639B3AEC" w14:textId="59512F11" w:rsidR="003A3B7F" w:rsidRDefault="006D0B4D" w:rsidP="003761CE">
            <w:pPr>
              <w:ind w:firstLineChars="0" w:firstLine="0"/>
              <w:jc w:val="center"/>
              <w:rPr>
                <w:rFonts w:eastAsiaTheme="minorEastAsia"/>
                <w:sz w:val="20"/>
                <w:szCs w:val="20"/>
              </w:rPr>
            </w:pPr>
            <w:r>
              <w:rPr>
                <w:rFonts w:eastAsiaTheme="minorEastAsia" w:hint="eastAsia"/>
                <w:sz w:val="20"/>
                <w:szCs w:val="20"/>
              </w:rPr>
              <w:t>3.37</w:t>
            </w:r>
          </w:p>
        </w:tc>
        <w:tc>
          <w:tcPr>
            <w:tcW w:w="1772" w:type="dxa"/>
            <w:tcBorders>
              <w:top w:val="single" w:sz="4" w:space="0" w:color="auto"/>
              <w:bottom w:val="single" w:sz="4" w:space="0" w:color="auto"/>
            </w:tcBorders>
            <w:noWrap/>
          </w:tcPr>
          <w:p w14:paraId="5530581C" w14:textId="2B6F5103" w:rsidR="003A3B7F" w:rsidRDefault="006D0B4D" w:rsidP="003761CE">
            <w:pPr>
              <w:ind w:firstLineChars="0" w:firstLine="0"/>
              <w:jc w:val="center"/>
              <w:rPr>
                <w:rFonts w:eastAsiaTheme="minorEastAsia"/>
                <w:sz w:val="20"/>
                <w:szCs w:val="20"/>
              </w:rPr>
            </w:pPr>
            <w:r>
              <w:rPr>
                <w:rFonts w:eastAsiaTheme="minorEastAsia" w:hint="eastAsia"/>
                <w:sz w:val="20"/>
                <w:szCs w:val="20"/>
              </w:rPr>
              <w:t>21.1</w:t>
            </w:r>
          </w:p>
        </w:tc>
        <w:tc>
          <w:tcPr>
            <w:tcW w:w="2597" w:type="dxa"/>
            <w:gridSpan w:val="2"/>
            <w:tcBorders>
              <w:top w:val="single" w:sz="4" w:space="0" w:color="auto"/>
              <w:bottom w:val="single" w:sz="4" w:space="0" w:color="auto"/>
            </w:tcBorders>
            <w:noWrap/>
          </w:tcPr>
          <w:p w14:paraId="3AB104FC" w14:textId="4D318EC4" w:rsidR="003A3B7F" w:rsidRDefault="006D0B4D" w:rsidP="00F92721">
            <w:pPr>
              <w:ind w:firstLineChars="0" w:firstLine="0"/>
              <w:jc w:val="center"/>
              <w:rPr>
                <w:rFonts w:eastAsiaTheme="minorEastAsia"/>
              </w:rPr>
            </w:pPr>
            <w:r>
              <w:rPr>
                <w:rFonts w:eastAsiaTheme="minorEastAsia" w:hint="eastAsia"/>
              </w:rPr>
              <w:t>Safyari et al</w:t>
            </w:r>
            <w:r>
              <w:rPr>
                <w:rFonts w:eastAsiaTheme="minorEastAsia"/>
              </w:rPr>
              <w:t>.</w:t>
            </w:r>
            <w:r w:rsidR="003A3B7F">
              <w:rPr>
                <w:rFonts w:eastAsiaTheme="minorEastAsia" w:hint="eastAsia"/>
              </w:rPr>
              <w:t xml:space="preserve"> </w:t>
            </w:r>
            <w:r w:rsidR="003A3B7F" w:rsidRPr="003A3B7F">
              <w:rPr>
                <w:noProof/>
                <w:vertAlign w:val="superscript"/>
              </w:rPr>
              <w:t>12</w:t>
            </w:r>
          </w:p>
        </w:tc>
      </w:tr>
      <w:tr w:rsidR="003A3B7F" w:rsidRPr="001F3E1F" w14:paraId="68B6B809" w14:textId="77777777" w:rsidTr="00F92721">
        <w:trPr>
          <w:trHeight w:val="210"/>
          <w:jc w:val="center"/>
        </w:trPr>
        <w:tc>
          <w:tcPr>
            <w:tcW w:w="2698" w:type="dxa"/>
            <w:tcBorders>
              <w:top w:val="single" w:sz="4" w:space="0" w:color="auto"/>
              <w:bottom w:val="single" w:sz="8" w:space="0" w:color="auto"/>
            </w:tcBorders>
            <w:noWrap/>
          </w:tcPr>
          <w:p w14:paraId="73FB9E8B" w14:textId="162F2C2D" w:rsidR="003A3B7F" w:rsidRDefault="006D0B4D" w:rsidP="003761CE">
            <w:pPr>
              <w:ind w:firstLineChars="0" w:firstLine="0"/>
              <w:jc w:val="center"/>
              <w:rPr>
                <w:rFonts w:eastAsiaTheme="minorEastAsia"/>
                <w:sz w:val="20"/>
                <w:szCs w:val="20"/>
              </w:rPr>
            </w:pPr>
            <w:r w:rsidRPr="006D0B4D">
              <w:rPr>
                <w:rFonts w:eastAsiaTheme="minorEastAsia"/>
                <w:sz w:val="20"/>
                <w:szCs w:val="20"/>
              </w:rPr>
              <w:t>AA 2024 Al alloy</w:t>
            </w:r>
          </w:p>
        </w:tc>
        <w:tc>
          <w:tcPr>
            <w:tcW w:w="1697" w:type="dxa"/>
            <w:tcBorders>
              <w:top w:val="single" w:sz="4" w:space="0" w:color="auto"/>
              <w:bottom w:val="single" w:sz="8" w:space="0" w:color="auto"/>
            </w:tcBorders>
          </w:tcPr>
          <w:p w14:paraId="16FE36A8" w14:textId="6548F7AD" w:rsidR="003A3B7F" w:rsidRDefault="006D0B4D" w:rsidP="003761CE">
            <w:pPr>
              <w:ind w:firstLineChars="0" w:firstLine="0"/>
              <w:jc w:val="center"/>
              <w:rPr>
                <w:rFonts w:eastAsiaTheme="minorEastAsia"/>
                <w:sz w:val="20"/>
                <w:szCs w:val="20"/>
              </w:rPr>
            </w:pPr>
            <w:r>
              <w:rPr>
                <w:rFonts w:eastAsiaTheme="minorEastAsia" w:hint="eastAsia"/>
                <w:sz w:val="20"/>
                <w:szCs w:val="20"/>
              </w:rPr>
              <w:t>11</w:t>
            </w:r>
          </w:p>
        </w:tc>
        <w:tc>
          <w:tcPr>
            <w:tcW w:w="1772" w:type="dxa"/>
            <w:tcBorders>
              <w:top w:val="single" w:sz="4" w:space="0" w:color="auto"/>
              <w:bottom w:val="single" w:sz="8" w:space="0" w:color="auto"/>
            </w:tcBorders>
            <w:noWrap/>
          </w:tcPr>
          <w:p w14:paraId="31837DC2" w14:textId="1C6192BB" w:rsidR="003A3B7F" w:rsidRDefault="006D0B4D" w:rsidP="003761CE">
            <w:pPr>
              <w:ind w:firstLineChars="0" w:firstLine="0"/>
              <w:jc w:val="center"/>
              <w:rPr>
                <w:rFonts w:eastAsiaTheme="minorEastAsia"/>
                <w:sz w:val="20"/>
                <w:szCs w:val="20"/>
              </w:rPr>
            </w:pPr>
            <w:r>
              <w:rPr>
                <w:rFonts w:eastAsiaTheme="minorEastAsia" w:hint="eastAsia"/>
                <w:sz w:val="20"/>
                <w:szCs w:val="20"/>
              </w:rPr>
              <w:t>50.7</w:t>
            </w:r>
          </w:p>
        </w:tc>
        <w:tc>
          <w:tcPr>
            <w:tcW w:w="2597" w:type="dxa"/>
            <w:gridSpan w:val="2"/>
            <w:tcBorders>
              <w:top w:val="single" w:sz="4" w:space="0" w:color="auto"/>
              <w:bottom w:val="single" w:sz="8" w:space="0" w:color="auto"/>
            </w:tcBorders>
            <w:noWrap/>
          </w:tcPr>
          <w:p w14:paraId="1C7C5432" w14:textId="29066B08" w:rsidR="003A3B7F" w:rsidRDefault="003A3B7F" w:rsidP="00F92721">
            <w:pPr>
              <w:ind w:firstLineChars="0" w:firstLine="0"/>
              <w:jc w:val="center"/>
              <w:rPr>
                <w:rFonts w:eastAsiaTheme="minorEastAsia"/>
              </w:rPr>
            </w:pPr>
            <w:r w:rsidRPr="003F4CEE">
              <w:t>Larigno</w:t>
            </w:r>
            <w:r w:rsidR="006D0B4D">
              <w:rPr>
                <w:rFonts w:eastAsiaTheme="minorEastAsia" w:hint="eastAsia"/>
              </w:rPr>
              <w:t xml:space="preserve"> et al.</w:t>
            </w:r>
            <w:r w:rsidRPr="00FB2159">
              <w:t xml:space="preserve"> </w:t>
            </w:r>
            <w:r w:rsidRPr="003A3B7F">
              <w:rPr>
                <w:noProof/>
                <w:vertAlign w:val="superscript"/>
              </w:rPr>
              <w:t>13</w:t>
            </w:r>
          </w:p>
        </w:tc>
      </w:tr>
    </w:tbl>
    <w:p w14:paraId="7C5E133C" w14:textId="1F980D19" w:rsidR="00CF729D" w:rsidRPr="00CF729D" w:rsidRDefault="00CF729D" w:rsidP="00CF729D">
      <w:pPr>
        <w:ind w:firstLineChars="0" w:firstLine="0"/>
        <w:jc w:val="center"/>
        <w:rPr>
          <w:rFonts w:eastAsiaTheme="minorEastAsia"/>
          <w:sz w:val="20"/>
          <w:szCs w:val="20"/>
        </w:rPr>
      </w:pPr>
      <w:r w:rsidRPr="00CF729D">
        <w:rPr>
          <w:rFonts w:eastAsiaTheme="minorEastAsia"/>
          <w:noProof/>
          <w:sz w:val="20"/>
          <w:szCs w:val="20"/>
        </w:rPr>
        <w:lastRenderedPageBreak/>
        <w:drawing>
          <wp:inline distT="0" distB="0" distL="0" distR="0" wp14:anchorId="2F55745E" wp14:editId="433B4BA9">
            <wp:extent cx="4650746" cy="3415665"/>
            <wp:effectExtent l="0" t="0" r="0" b="0"/>
            <wp:docPr id="633587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2028" cy="3416607"/>
                    </a:xfrm>
                    <a:prstGeom prst="rect">
                      <a:avLst/>
                    </a:prstGeom>
                    <a:noFill/>
                    <a:ln>
                      <a:noFill/>
                    </a:ln>
                  </pic:spPr>
                </pic:pic>
              </a:graphicData>
            </a:graphic>
          </wp:inline>
        </w:drawing>
      </w:r>
    </w:p>
    <w:p w14:paraId="3BB9D531" w14:textId="2B990E1D" w:rsidR="00CF729D" w:rsidRPr="00C20E99" w:rsidRDefault="00CF729D" w:rsidP="00FE61C0">
      <w:pPr>
        <w:pStyle w:val="Caption"/>
        <w:rPr>
          <w:rFonts w:eastAsiaTheme="minorEastAsia"/>
          <w:sz w:val="20"/>
          <w:szCs w:val="20"/>
        </w:rPr>
      </w:pPr>
      <w:r w:rsidRPr="00C20E99">
        <w:rPr>
          <w:sz w:val="20"/>
          <w:szCs w:val="20"/>
        </w:rPr>
        <w:t xml:space="preserve">Supplementary Fig. </w:t>
      </w:r>
      <w:r w:rsidRPr="00C20E99">
        <w:rPr>
          <w:noProof/>
          <w:sz w:val="20"/>
          <w:szCs w:val="20"/>
        </w:rPr>
        <w:t>7</w:t>
      </w:r>
      <w:r w:rsidRPr="00C20E99">
        <w:rPr>
          <w:sz w:val="20"/>
          <w:szCs w:val="20"/>
        </w:rPr>
        <w:t xml:space="preserve"> </w:t>
      </w:r>
      <w:r w:rsidRPr="00C20E99">
        <w:rPr>
          <w:rFonts w:eastAsiaTheme="minorEastAsia"/>
          <w:sz w:val="20"/>
          <w:szCs w:val="20"/>
        </w:rPr>
        <w:t>Enlarged view of Fig. 2. (a) Fig. 2c, (b) Fig. 2f, (a) Fig. 2i, (a) Fig. 2l.</w:t>
      </w:r>
    </w:p>
    <w:p w14:paraId="178F01E0" w14:textId="1AB12969" w:rsidR="000C45CD" w:rsidRPr="000C45CD" w:rsidRDefault="000C45CD" w:rsidP="000C45CD">
      <w:pPr>
        <w:ind w:firstLineChars="0" w:firstLine="0"/>
        <w:jc w:val="center"/>
        <w:rPr>
          <w:rFonts w:eastAsiaTheme="minorEastAsia"/>
          <w:sz w:val="20"/>
          <w:szCs w:val="20"/>
        </w:rPr>
      </w:pPr>
      <w:r w:rsidRPr="000C45CD">
        <w:rPr>
          <w:rFonts w:eastAsiaTheme="minorEastAsia"/>
          <w:noProof/>
          <w:sz w:val="20"/>
          <w:szCs w:val="20"/>
        </w:rPr>
        <w:drawing>
          <wp:inline distT="0" distB="0" distL="0" distR="0" wp14:anchorId="1815CE10" wp14:editId="414FA4B6">
            <wp:extent cx="3299079" cy="4464685"/>
            <wp:effectExtent l="0" t="0" r="0" b="0"/>
            <wp:docPr id="54718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433" cy="4485464"/>
                    </a:xfrm>
                    <a:prstGeom prst="rect">
                      <a:avLst/>
                    </a:prstGeom>
                    <a:noFill/>
                    <a:ln>
                      <a:noFill/>
                    </a:ln>
                  </pic:spPr>
                </pic:pic>
              </a:graphicData>
            </a:graphic>
          </wp:inline>
        </w:drawing>
      </w:r>
    </w:p>
    <w:p w14:paraId="2BC24236" w14:textId="3C8C873B" w:rsidR="0038510C" w:rsidRPr="00C20E99" w:rsidRDefault="0044460C" w:rsidP="00FE61C0">
      <w:pPr>
        <w:pStyle w:val="Caption"/>
        <w:rPr>
          <w:rFonts w:eastAsiaTheme="minorEastAsia"/>
          <w:sz w:val="20"/>
          <w:szCs w:val="20"/>
        </w:rPr>
      </w:pPr>
      <w:r w:rsidRPr="00C20E99">
        <w:rPr>
          <w:sz w:val="20"/>
          <w:szCs w:val="20"/>
        </w:rPr>
        <w:t>Supplementary Fig. 8 Point EDX result in TEM testing</w:t>
      </w:r>
      <w:r w:rsidR="00F53C5A" w:rsidRPr="00C20E99">
        <w:rPr>
          <w:rFonts w:eastAsiaTheme="minorEastAsia" w:hint="eastAsia"/>
          <w:sz w:val="20"/>
          <w:szCs w:val="20"/>
        </w:rPr>
        <w:t>.</w:t>
      </w:r>
    </w:p>
    <w:p w14:paraId="346B54ED" w14:textId="77777777" w:rsidR="000C45CD" w:rsidRDefault="000C45CD" w:rsidP="00F205FB">
      <w:pPr>
        <w:ind w:firstLineChars="0" w:firstLine="0"/>
        <w:rPr>
          <w:rFonts w:eastAsiaTheme="minorEastAsia"/>
          <w:b/>
          <w:bCs/>
        </w:rPr>
      </w:pPr>
    </w:p>
    <w:p w14:paraId="7568BDF7" w14:textId="71F1B3C5" w:rsidR="00F205FB" w:rsidRPr="007B6ABD" w:rsidRDefault="00F205FB" w:rsidP="00F205FB">
      <w:pPr>
        <w:ind w:firstLineChars="0" w:firstLine="0"/>
        <w:rPr>
          <w:rFonts w:eastAsiaTheme="minorEastAsia"/>
          <w:b/>
          <w:bCs/>
          <w:color w:val="000000" w:themeColor="text1"/>
        </w:rPr>
      </w:pPr>
      <w:r w:rsidRPr="007B6ABD">
        <w:rPr>
          <w:rFonts w:eastAsiaTheme="minorEastAsia"/>
          <w:b/>
          <w:bCs/>
          <w:color w:val="000000" w:themeColor="text1"/>
          <w:sz w:val="24"/>
          <w:szCs w:val="24"/>
        </w:rPr>
        <w:lastRenderedPageBreak/>
        <w:t xml:space="preserve">Supplementary Note </w:t>
      </w:r>
      <w:r w:rsidRPr="007B6ABD">
        <w:rPr>
          <w:rFonts w:eastAsiaTheme="minorEastAsia"/>
          <w:b/>
          <w:bCs/>
          <w:noProof/>
          <w:color w:val="000000" w:themeColor="text1"/>
          <w:sz w:val="24"/>
          <w:szCs w:val="24"/>
        </w:rPr>
        <w:t>3</w:t>
      </w:r>
      <w:r w:rsidRPr="007B6ABD">
        <w:rPr>
          <w:rFonts w:eastAsiaTheme="minorEastAsia"/>
          <w:b/>
          <w:bCs/>
          <w:color w:val="000000" w:themeColor="text1"/>
          <w:sz w:val="24"/>
          <w:szCs w:val="24"/>
        </w:rPr>
        <w:t xml:space="preserve">: Details of </w:t>
      </w:r>
      <w:r w:rsidR="000C45CD" w:rsidRPr="007B6ABD">
        <w:rPr>
          <w:b/>
          <w:bCs/>
          <w:color w:val="000000" w:themeColor="text1"/>
          <w:sz w:val="24"/>
          <w:szCs w:val="24"/>
        </w:rPr>
        <w:t>Density functional theory</w:t>
      </w:r>
      <w:r w:rsidR="000C45CD" w:rsidRPr="007B6ABD">
        <w:rPr>
          <w:rFonts w:eastAsiaTheme="minorEastAsia"/>
          <w:b/>
          <w:bCs/>
          <w:color w:val="000000" w:themeColor="text1"/>
          <w:sz w:val="24"/>
          <w:szCs w:val="24"/>
        </w:rPr>
        <w:t xml:space="preserve"> (</w:t>
      </w:r>
      <w:r w:rsidRPr="007B6ABD">
        <w:rPr>
          <w:rFonts w:eastAsiaTheme="minorEastAsia"/>
          <w:b/>
          <w:bCs/>
          <w:color w:val="000000" w:themeColor="text1"/>
          <w:sz w:val="24"/>
          <w:szCs w:val="24"/>
        </w:rPr>
        <w:t>DFT</w:t>
      </w:r>
      <w:r w:rsidR="000C45CD" w:rsidRPr="007B6ABD">
        <w:rPr>
          <w:rFonts w:eastAsiaTheme="minorEastAsia"/>
          <w:b/>
          <w:bCs/>
          <w:color w:val="000000" w:themeColor="text1"/>
          <w:sz w:val="24"/>
          <w:szCs w:val="24"/>
        </w:rPr>
        <w:t>)</w:t>
      </w:r>
      <w:r w:rsidRPr="007B6ABD">
        <w:rPr>
          <w:rFonts w:eastAsiaTheme="minorEastAsia"/>
          <w:b/>
          <w:bCs/>
          <w:color w:val="000000" w:themeColor="text1"/>
          <w:sz w:val="24"/>
          <w:szCs w:val="24"/>
        </w:rPr>
        <w:t xml:space="preserve"> model</w:t>
      </w:r>
      <w:r w:rsidRPr="007B6ABD">
        <w:rPr>
          <w:rFonts w:eastAsiaTheme="minorEastAsia"/>
          <w:b/>
          <w:bCs/>
          <w:color w:val="000000" w:themeColor="text1"/>
        </w:rPr>
        <w:t xml:space="preserve"> </w:t>
      </w:r>
    </w:p>
    <w:p w14:paraId="18A036CF" w14:textId="66FF6AB5" w:rsidR="003E3C5E" w:rsidRPr="007B6ABD" w:rsidRDefault="003E3C5E" w:rsidP="003E3C5E">
      <w:pPr>
        <w:ind w:firstLineChars="0" w:firstLine="0"/>
        <w:rPr>
          <w:color w:val="000000" w:themeColor="text1"/>
        </w:rPr>
      </w:pPr>
      <w:r w:rsidRPr="007B6ABD">
        <w:rPr>
          <w:color w:val="000000" w:themeColor="text1"/>
        </w:rPr>
        <w:t>Density functional theory (DFT) calculations were performed using the Vienna Ab initio Simulation Package (VASP) based on the projector augmented-wave (PAW) method</w:t>
      </w:r>
      <w:r w:rsidRPr="007B6ABD">
        <w:rPr>
          <w:rFonts w:eastAsiaTheme="minorEastAsia" w:hint="eastAsia"/>
          <w:color w:val="000000" w:themeColor="text1"/>
        </w:rPr>
        <w:t xml:space="preserve"> </w:t>
      </w:r>
      <w:r w:rsidR="008B16C8" w:rsidRPr="007B6ABD">
        <w:rPr>
          <w:rFonts w:eastAsiaTheme="minorEastAsia"/>
          <w:noProof/>
          <w:color w:val="000000" w:themeColor="text1"/>
          <w:vertAlign w:val="superscript"/>
        </w:rPr>
        <w:t>14, 15, 16</w:t>
      </w:r>
      <w:r w:rsidRPr="007B6ABD">
        <w:rPr>
          <w:color w:val="000000" w:themeColor="text1"/>
        </w:rPr>
        <w:t xml:space="preserve">. The exchange-correlation interactions were described using the generalized gradient approximation (GGA) within the Perdew-Burke-Ernzerhof (PBE) functional </w:t>
      </w:r>
      <w:r w:rsidR="008B16C8" w:rsidRPr="007B6ABD">
        <w:rPr>
          <w:noProof/>
          <w:color w:val="000000" w:themeColor="text1"/>
          <w:vertAlign w:val="superscript"/>
        </w:rPr>
        <w:t>17</w:t>
      </w:r>
      <w:r w:rsidRPr="007B6ABD">
        <w:rPr>
          <w:color w:val="000000" w:themeColor="text1"/>
        </w:rPr>
        <w:t>. A plane-wave cutoff energy of 450 eV was employed for all calculations. Subsequent structural optimizations were carried out using the conjugate gradient algorithm until the total energy and atomic force convergence criteria reached 10</w:t>
      </w:r>
      <w:r w:rsidRPr="007B6ABD">
        <w:rPr>
          <w:color w:val="000000" w:themeColor="text1"/>
          <w:vertAlign w:val="superscript"/>
        </w:rPr>
        <w:t>-5</w:t>
      </w:r>
      <w:r w:rsidRPr="007B6ABD">
        <w:rPr>
          <w:color w:val="000000" w:themeColor="text1"/>
        </w:rPr>
        <w:t xml:space="preserve"> eV and 0.02 eV/Å, respectively. For the melt-quench ab initio molecular dynamics (AIMD) simulations </w:t>
      </w:r>
      <w:r w:rsidR="008B16C8" w:rsidRPr="007B6ABD">
        <w:rPr>
          <w:noProof/>
          <w:color w:val="000000" w:themeColor="text1"/>
          <w:vertAlign w:val="superscript"/>
        </w:rPr>
        <w:t>18, 19</w:t>
      </w:r>
      <w:r w:rsidRPr="007B6ABD">
        <w:rPr>
          <w:color w:val="000000" w:themeColor="text1"/>
        </w:rPr>
        <w:t xml:space="preserve">, electronic self-consistent calculations were performed using the Fast minimization scheme together with a Methfessel-Paxton smearing width of 0.2 eV </w:t>
      </w:r>
      <w:r w:rsidR="008B16C8" w:rsidRPr="007B6ABD">
        <w:rPr>
          <w:noProof/>
          <w:color w:val="000000" w:themeColor="text1"/>
          <w:vertAlign w:val="superscript"/>
        </w:rPr>
        <w:t>20</w:t>
      </w:r>
      <w:r w:rsidRPr="007B6ABD">
        <w:rPr>
          <w:color w:val="000000" w:themeColor="text1"/>
        </w:rPr>
        <w:t>. Subsequent structural relaxations and hydrogen trapping optimizations were carried out using the Normal electronic minimization algorithm with a smearing width of 0.1 eV. Real-space projection operators were treated automatically to improve computational efficiency for the large amorphous supercell calculations. Symmetry constraints were disabled during amorphization and hydrogen trapping calculations to correctly describe the disordered atomic configurations. Due to the large size of the amorphous supercell, Brillouin zone sampling was performed using Γ-point-only sampling. Convergence tests confirmed that the calculated total energies were converged within approximately 0.01 eV.</w:t>
      </w:r>
    </w:p>
    <w:p w14:paraId="55636A3C" w14:textId="43688F93" w:rsidR="003E3C5E" w:rsidRPr="007B6ABD" w:rsidRDefault="003E3C5E" w:rsidP="003E3C5E">
      <w:pPr>
        <w:ind w:firstLineChars="100" w:firstLine="220"/>
        <w:rPr>
          <w:color w:val="000000" w:themeColor="text1"/>
        </w:rPr>
      </w:pPr>
      <w:r w:rsidRPr="007B6ABD">
        <w:rPr>
          <w:color w:val="000000" w:themeColor="text1"/>
        </w:rPr>
        <w:t xml:space="preserve">The initial crystalline Al supercell was generated using the Atomsk package </w:t>
      </w:r>
      <w:r w:rsidR="008B16C8" w:rsidRPr="007B6ABD">
        <w:rPr>
          <w:noProof/>
          <w:color w:val="000000" w:themeColor="text1"/>
          <w:vertAlign w:val="superscript"/>
        </w:rPr>
        <w:t>21</w:t>
      </w:r>
      <w:r w:rsidRPr="007B6ABD">
        <w:rPr>
          <w:color w:val="000000" w:themeColor="text1"/>
        </w:rPr>
        <w:t xml:space="preserve"> from a face-centered cubic (FCC) Al unit cell with a lattice parameter of 4.041 Å using a 3×3×3 supercell expansion, resulting in a total of 108 atoms. To construct the Al</w:t>
      </w:r>
      <w:r w:rsidRPr="007B6ABD">
        <w:rPr>
          <w:color w:val="000000" w:themeColor="text1"/>
          <w:vertAlign w:val="subscript"/>
        </w:rPr>
        <w:t>88</w:t>
      </w:r>
      <w:r w:rsidRPr="007B6ABD">
        <w:rPr>
          <w:color w:val="000000" w:themeColor="text1"/>
        </w:rPr>
        <w:t>​Si</w:t>
      </w:r>
      <w:r w:rsidRPr="007B6ABD">
        <w:rPr>
          <w:color w:val="000000" w:themeColor="text1"/>
          <w:vertAlign w:val="subscript"/>
        </w:rPr>
        <w:t>12</w:t>
      </w:r>
      <w:r w:rsidRPr="007B6ABD">
        <w:rPr>
          <w:color w:val="000000" w:themeColor="text1"/>
        </w:rPr>
        <w:t>​​ alloy model, 13 Al atoms were randomly substituted by Si atoms, producing a composition consisting of 95 Al atoms and 13 Si atoms. The amorphous Al</w:t>
      </w:r>
      <w:r w:rsidRPr="007B6ABD">
        <w:rPr>
          <w:color w:val="000000" w:themeColor="text1"/>
          <w:vertAlign w:val="subscript"/>
        </w:rPr>
        <w:t>88</w:t>
      </w:r>
      <w:r w:rsidRPr="007B6ABD">
        <w:rPr>
          <w:color w:val="000000" w:themeColor="text1"/>
        </w:rPr>
        <w:t>​Si</w:t>
      </w:r>
      <w:r w:rsidRPr="007B6ABD">
        <w:rPr>
          <w:color w:val="000000" w:themeColor="text1"/>
          <w:vertAlign w:val="subscript"/>
        </w:rPr>
        <w:t>12</w:t>
      </w:r>
      <w:r w:rsidRPr="007B6ABD">
        <w:rPr>
          <w:color w:val="000000" w:themeColor="text1"/>
        </w:rPr>
        <w:t xml:space="preserve">​​ structure was generated using AIMD through a melt-quench procedure within the canonical (NVT) ensemble using the Nosé-Hoover thermostat </w:t>
      </w:r>
      <w:r w:rsidR="008B16C8" w:rsidRPr="007B6ABD">
        <w:rPr>
          <w:noProof/>
          <w:color w:val="000000" w:themeColor="text1"/>
          <w:vertAlign w:val="superscript"/>
        </w:rPr>
        <w:t>22, 23</w:t>
      </w:r>
      <w:r w:rsidRPr="007B6ABD">
        <w:rPr>
          <w:color w:val="000000" w:themeColor="text1"/>
        </w:rPr>
        <w:t>. The alloy structure was initially heated to 1600 K to eliminate long-range crystalline order and subsequently cooled from 1600 K to 300 K through a stepwise melt-quench procedure with temperature decrements of 200 K. At each temperature stage, equilibration calculations were performed to ensure structural stabilization before proceeding to the next cooling step. Ionic motion was propagated using a time step of 1 fs under fixed-volume conditions. After quenching to 300 K, the optimized configuration exhibited characteristic amorphous behavior with homogeneous Si distribution throughout the Al matrix. </w:t>
      </w:r>
    </w:p>
    <w:p w14:paraId="61EF51C4" w14:textId="5541AAF9" w:rsidR="003E3C5E" w:rsidRPr="007B6ABD" w:rsidRDefault="003E3C5E" w:rsidP="003E3C5E">
      <w:pPr>
        <w:ind w:firstLineChars="100" w:firstLine="220"/>
        <w:rPr>
          <w:rFonts w:eastAsiaTheme="minorEastAsia"/>
          <w:color w:val="000000" w:themeColor="text1"/>
        </w:rPr>
      </w:pPr>
      <w:r w:rsidRPr="007B6ABD">
        <w:rPr>
          <w:color w:val="000000" w:themeColor="text1"/>
        </w:rPr>
        <w:t>The trapping energy of hydrogen (E</w:t>
      </w:r>
      <w:r w:rsidRPr="007B6ABD">
        <w:rPr>
          <w:color w:val="000000" w:themeColor="text1"/>
          <w:vertAlign w:val="subscript"/>
        </w:rPr>
        <w:t>trap</w:t>
      </w:r>
      <w:r w:rsidRPr="007B6ABD">
        <w:rPr>
          <w:color w:val="000000" w:themeColor="text1"/>
        </w:rPr>
        <w:t>) was calculated by placing one hydrogen atom at each site in the Al</w:t>
      </w:r>
      <w:r w:rsidRPr="007B6ABD">
        <w:rPr>
          <w:color w:val="000000" w:themeColor="text1"/>
          <w:vertAlign w:val="subscript"/>
        </w:rPr>
        <w:t>88</w:t>
      </w:r>
      <w:r w:rsidRPr="007B6ABD">
        <w:rPr>
          <w:color w:val="000000" w:themeColor="text1"/>
        </w:rPr>
        <w:t>​Si</w:t>
      </w:r>
      <w:r w:rsidRPr="007B6ABD">
        <w:rPr>
          <w:color w:val="000000" w:themeColor="text1"/>
          <w:vertAlign w:val="subscript"/>
        </w:rPr>
        <w:t xml:space="preserve">12 </w:t>
      </w:r>
      <w:r w:rsidRPr="007B6ABD">
        <w:rPr>
          <w:color w:val="000000" w:themeColor="text1"/>
        </w:rPr>
        <w:t>supercell followed by full structural optimization. The relaxed geometries were subsequently analyzed to determine energetically favorable trapping environments and local structural distortions induced by hydrogen incorporation. Atomic configurations were visualized using VESTA 3.5.8.</w:t>
      </w:r>
    </w:p>
    <w:p w14:paraId="1051FB34" w14:textId="77777777" w:rsidR="007A5974" w:rsidRPr="007A5974" w:rsidRDefault="007A5974" w:rsidP="003E3C5E">
      <w:pPr>
        <w:ind w:firstLineChars="100" w:firstLine="220"/>
        <w:rPr>
          <w:rFonts w:eastAsiaTheme="minorEastAsia"/>
          <w:color w:val="FF0000"/>
        </w:rPr>
      </w:pPr>
    </w:p>
    <w:p w14:paraId="0172070A" w14:textId="0871838F" w:rsidR="007A5974" w:rsidRPr="007A5974" w:rsidRDefault="007A5974" w:rsidP="007A5974">
      <w:pPr>
        <w:ind w:firstLineChars="0" w:firstLine="0"/>
        <w:jc w:val="center"/>
        <w:rPr>
          <w:rFonts w:eastAsiaTheme="minorEastAsia"/>
          <w:b/>
          <w:bCs/>
          <w:noProof/>
          <w:sz w:val="20"/>
          <w:szCs w:val="20"/>
        </w:rPr>
      </w:pPr>
      <w:r w:rsidRPr="007A5974">
        <w:rPr>
          <w:b/>
          <w:bCs/>
          <w:sz w:val="20"/>
          <w:szCs w:val="20"/>
        </w:rPr>
        <w:t xml:space="preserve">Supplementary Table </w:t>
      </w:r>
      <w:r w:rsidRPr="007A5974">
        <w:rPr>
          <w:b/>
          <w:bCs/>
          <w:noProof/>
          <w:sz w:val="20"/>
          <w:szCs w:val="20"/>
        </w:rPr>
        <w:t>4</w:t>
      </w:r>
      <w:r>
        <w:rPr>
          <w:rFonts w:eastAsiaTheme="minorEastAsia" w:hint="eastAsia"/>
          <w:b/>
          <w:bCs/>
          <w:noProof/>
          <w:sz w:val="20"/>
          <w:szCs w:val="20"/>
        </w:rPr>
        <w:t xml:space="preserve"> </w:t>
      </w:r>
      <w:r w:rsidRPr="007A5974">
        <w:rPr>
          <w:rFonts w:eastAsiaTheme="minorEastAsia"/>
          <w:b/>
          <w:bCs/>
          <w:noProof/>
          <w:sz w:val="20"/>
          <w:szCs w:val="20"/>
        </w:rPr>
        <w:t>Calculated hydrogen trapping energies for thirteen independent insertion sites in amorphous Al</w:t>
      </w:r>
      <w:r w:rsidRPr="007A5974">
        <w:rPr>
          <w:rFonts w:eastAsiaTheme="minorEastAsia"/>
          <w:b/>
          <w:bCs/>
          <w:noProof/>
          <w:sz w:val="20"/>
          <w:szCs w:val="20"/>
          <w:vertAlign w:val="subscript"/>
        </w:rPr>
        <w:t>88</w:t>
      </w:r>
      <w:r w:rsidRPr="007A5974">
        <w:rPr>
          <w:rFonts w:eastAsiaTheme="minorEastAsia"/>
          <w:b/>
          <w:bCs/>
          <w:noProof/>
          <w:sz w:val="20"/>
          <w:szCs w:val="20"/>
        </w:rPr>
        <w:t>Si</w:t>
      </w:r>
      <w:r w:rsidRPr="007A5974">
        <w:rPr>
          <w:rFonts w:eastAsiaTheme="minorEastAsia"/>
          <w:b/>
          <w:bCs/>
          <w:noProof/>
          <w:sz w:val="20"/>
          <w:szCs w:val="20"/>
          <w:vertAlign w:val="subscript"/>
        </w:rPr>
        <w:t>12</w:t>
      </w:r>
      <w:r w:rsidRPr="007A5974">
        <w:rPr>
          <w:rFonts w:eastAsiaTheme="minorEastAsia"/>
          <w:b/>
          <w:bCs/>
          <w:noProof/>
          <w:sz w:val="20"/>
          <w:szCs w:val="20"/>
        </w:rPr>
        <w:t>.</w:t>
      </w:r>
    </w:p>
    <w:tbl>
      <w:tblPr>
        <w:tblW w:w="0" w:type="auto"/>
        <w:jc w:val="center"/>
        <w:tblBorders>
          <w:top w:val="single" w:sz="4" w:space="0" w:color="000000"/>
          <w:left w:val="single" w:sz="4" w:space="0" w:color="000000"/>
          <w:bottom w:val="single" w:sz="8" w:space="0" w:color="auto"/>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20"/>
        <w:gridCol w:w="2493"/>
        <w:gridCol w:w="1818"/>
      </w:tblGrid>
      <w:tr w:rsidR="00DA7138" w:rsidRPr="00DA7138" w14:paraId="7294C83A" w14:textId="77777777" w:rsidTr="00F91B2B">
        <w:trPr>
          <w:trHeight w:val="225"/>
          <w:jc w:val="center"/>
        </w:trPr>
        <w:tc>
          <w:tcPr>
            <w:tcW w:w="520" w:type="dxa"/>
            <w:tcBorders>
              <w:top w:val="single" w:sz="6" w:space="0" w:color="auto"/>
            </w:tcBorders>
            <w:tcMar>
              <w:top w:w="20" w:type="dxa"/>
              <w:left w:w="20" w:type="dxa"/>
              <w:bottom w:w="20" w:type="dxa"/>
              <w:right w:w="20" w:type="dxa"/>
            </w:tcMar>
            <w:hideMark/>
          </w:tcPr>
          <w:p w14:paraId="16A72443" w14:textId="192F0607" w:rsidR="00DA7138" w:rsidRPr="007A5974" w:rsidRDefault="00DA7138" w:rsidP="00DA7138">
            <w:pPr>
              <w:widowControl/>
              <w:ind w:firstLineChars="0" w:firstLine="0"/>
              <w:rPr>
                <w:rFonts w:ascii="SimSun" w:eastAsia="SimSun" w:hAnsi="SimSun" w:cs="SimSun"/>
                <w:color w:val="000000" w:themeColor="text1"/>
                <w:kern w:val="0"/>
                <w:sz w:val="20"/>
                <w:szCs w:val="20"/>
                <w14:ligatures w14:val="none"/>
              </w:rPr>
            </w:pPr>
            <w:r w:rsidRPr="007A5974">
              <w:rPr>
                <w:rFonts w:eastAsia="SimSun" w:hint="eastAsia"/>
                <w:color w:val="000000" w:themeColor="text1"/>
                <w:kern w:val="0"/>
                <w:sz w:val="20"/>
                <w:szCs w:val="20"/>
                <w14:ligatures w14:val="none"/>
              </w:rPr>
              <w:t xml:space="preserve">Sites  </w:t>
            </w:r>
          </w:p>
        </w:tc>
        <w:tc>
          <w:tcPr>
            <w:tcW w:w="2493" w:type="dxa"/>
            <w:tcBorders>
              <w:top w:val="single" w:sz="6" w:space="0" w:color="auto"/>
            </w:tcBorders>
            <w:tcMar>
              <w:top w:w="20" w:type="dxa"/>
              <w:left w:w="20" w:type="dxa"/>
              <w:bottom w:w="20" w:type="dxa"/>
              <w:right w:w="20" w:type="dxa"/>
            </w:tcMar>
            <w:hideMark/>
          </w:tcPr>
          <w:p w14:paraId="2526E2FA"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Local Environment</w:t>
            </w:r>
          </w:p>
        </w:tc>
        <w:tc>
          <w:tcPr>
            <w:tcW w:w="0" w:type="auto"/>
            <w:tcBorders>
              <w:top w:val="single" w:sz="6" w:space="0" w:color="auto"/>
            </w:tcBorders>
            <w:tcMar>
              <w:top w:w="20" w:type="dxa"/>
              <w:left w:w="20" w:type="dxa"/>
              <w:bottom w:w="20" w:type="dxa"/>
              <w:right w:w="20" w:type="dxa"/>
            </w:tcMar>
            <w:hideMark/>
          </w:tcPr>
          <w:p w14:paraId="5FDE69FC"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Trapping Energy (eV)</w:t>
            </w:r>
          </w:p>
        </w:tc>
      </w:tr>
      <w:tr w:rsidR="00DA7138" w:rsidRPr="00DA7138" w14:paraId="50DE754E" w14:textId="77777777" w:rsidTr="00A534AC">
        <w:trPr>
          <w:trHeight w:val="330"/>
          <w:jc w:val="center"/>
        </w:trPr>
        <w:tc>
          <w:tcPr>
            <w:tcW w:w="520" w:type="dxa"/>
            <w:tcMar>
              <w:top w:w="20" w:type="dxa"/>
              <w:left w:w="20" w:type="dxa"/>
              <w:bottom w:w="20" w:type="dxa"/>
              <w:right w:w="20" w:type="dxa"/>
            </w:tcMar>
            <w:hideMark/>
          </w:tcPr>
          <w:p w14:paraId="50D2578C"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S1</w:t>
            </w:r>
          </w:p>
        </w:tc>
        <w:tc>
          <w:tcPr>
            <w:tcW w:w="2493" w:type="dxa"/>
            <w:tcMar>
              <w:top w:w="20" w:type="dxa"/>
              <w:left w:w="20" w:type="dxa"/>
              <w:bottom w:w="20" w:type="dxa"/>
              <w:right w:w="20" w:type="dxa"/>
            </w:tcMar>
            <w:hideMark/>
          </w:tcPr>
          <w:p w14:paraId="30758714"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Small free-volume</w:t>
            </w:r>
          </w:p>
        </w:tc>
        <w:tc>
          <w:tcPr>
            <w:tcW w:w="0" w:type="auto"/>
            <w:tcMar>
              <w:top w:w="20" w:type="dxa"/>
              <w:left w:w="20" w:type="dxa"/>
              <w:bottom w:w="20" w:type="dxa"/>
              <w:right w:w="20" w:type="dxa"/>
            </w:tcMar>
            <w:hideMark/>
          </w:tcPr>
          <w:p w14:paraId="27CBCF5A"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-0.27</w:t>
            </w:r>
          </w:p>
        </w:tc>
      </w:tr>
      <w:tr w:rsidR="00DA7138" w:rsidRPr="00DA7138" w14:paraId="7F559C6A" w14:textId="77777777" w:rsidTr="00A534AC">
        <w:trPr>
          <w:trHeight w:val="330"/>
          <w:jc w:val="center"/>
        </w:trPr>
        <w:tc>
          <w:tcPr>
            <w:tcW w:w="520" w:type="dxa"/>
            <w:tcMar>
              <w:top w:w="20" w:type="dxa"/>
              <w:left w:w="20" w:type="dxa"/>
              <w:bottom w:w="20" w:type="dxa"/>
              <w:right w:w="20" w:type="dxa"/>
            </w:tcMar>
            <w:hideMark/>
          </w:tcPr>
          <w:p w14:paraId="0147015D"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S2</w:t>
            </w:r>
          </w:p>
        </w:tc>
        <w:tc>
          <w:tcPr>
            <w:tcW w:w="2493" w:type="dxa"/>
            <w:tcMar>
              <w:top w:w="20" w:type="dxa"/>
              <w:left w:w="20" w:type="dxa"/>
              <w:bottom w:w="20" w:type="dxa"/>
              <w:right w:w="20" w:type="dxa"/>
            </w:tcMar>
            <w:hideMark/>
          </w:tcPr>
          <w:p w14:paraId="1C0BFFF7"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Al-rich region</w:t>
            </w:r>
          </w:p>
        </w:tc>
        <w:tc>
          <w:tcPr>
            <w:tcW w:w="0" w:type="auto"/>
            <w:tcMar>
              <w:top w:w="20" w:type="dxa"/>
              <w:left w:w="20" w:type="dxa"/>
              <w:bottom w:w="20" w:type="dxa"/>
              <w:right w:w="20" w:type="dxa"/>
            </w:tcMar>
            <w:hideMark/>
          </w:tcPr>
          <w:p w14:paraId="13675C89"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-0.304</w:t>
            </w:r>
          </w:p>
        </w:tc>
      </w:tr>
      <w:tr w:rsidR="00DA7138" w:rsidRPr="00DA7138" w14:paraId="7445D641" w14:textId="77777777" w:rsidTr="00A534AC">
        <w:trPr>
          <w:trHeight w:val="330"/>
          <w:jc w:val="center"/>
        </w:trPr>
        <w:tc>
          <w:tcPr>
            <w:tcW w:w="520" w:type="dxa"/>
            <w:tcMar>
              <w:top w:w="20" w:type="dxa"/>
              <w:left w:w="20" w:type="dxa"/>
              <w:bottom w:w="20" w:type="dxa"/>
              <w:right w:w="20" w:type="dxa"/>
            </w:tcMar>
            <w:hideMark/>
          </w:tcPr>
          <w:p w14:paraId="125E9040"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S3</w:t>
            </w:r>
          </w:p>
        </w:tc>
        <w:tc>
          <w:tcPr>
            <w:tcW w:w="2493" w:type="dxa"/>
            <w:tcMar>
              <w:top w:w="20" w:type="dxa"/>
              <w:left w:w="20" w:type="dxa"/>
              <w:bottom w:w="20" w:type="dxa"/>
              <w:right w:w="20" w:type="dxa"/>
            </w:tcMar>
            <w:hideMark/>
          </w:tcPr>
          <w:p w14:paraId="50D09B2D"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Small Al-Si mixed</w:t>
            </w:r>
          </w:p>
        </w:tc>
        <w:tc>
          <w:tcPr>
            <w:tcW w:w="0" w:type="auto"/>
            <w:tcMar>
              <w:top w:w="20" w:type="dxa"/>
              <w:left w:w="20" w:type="dxa"/>
              <w:bottom w:w="20" w:type="dxa"/>
              <w:right w:w="20" w:type="dxa"/>
            </w:tcMar>
            <w:hideMark/>
          </w:tcPr>
          <w:p w14:paraId="6DDDE277"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-0.313</w:t>
            </w:r>
          </w:p>
        </w:tc>
      </w:tr>
      <w:tr w:rsidR="00DA7138" w:rsidRPr="00DA7138" w14:paraId="7C9A7F6D" w14:textId="77777777" w:rsidTr="00A534AC">
        <w:trPr>
          <w:trHeight w:val="330"/>
          <w:jc w:val="center"/>
        </w:trPr>
        <w:tc>
          <w:tcPr>
            <w:tcW w:w="520" w:type="dxa"/>
            <w:tcMar>
              <w:top w:w="20" w:type="dxa"/>
              <w:left w:w="20" w:type="dxa"/>
              <w:bottom w:w="20" w:type="dxa"/>
              <w:right w:w="20" w:type="dxa"/>
            </w:tcMar>
            <w:hideMark/>
          </w:tcPr>
          <w:p w14:paraId="36397287"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S4</w:t>
            </w:r>
          </w:p>
        </w:tc>
        <w:tc>
          <w:tcPr>
            <w:tcW w:w="2493" w:type="dxa"/>
            <w:tcMar>
              <w:top w:w="20" w:type="dxa"/>
              <w:left w:w="20" w:type="dxa"/>
              <w:bottom w:w="20" w:type="dxa"/>
              <w:right w:w="20" w:type="dxa"/>
            </w:tcMar>
            <w:hideMark/>
          </w:tcPr>
          <w:p w14:paraId="54EB62B5"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Medium free-volume</w:t>
            </w:r>
          </w:p>
        </w:tc>
        <w:tc>
          <w:tcPr>
            <w:tcW w:w="0" w:type="auto"/>
            <w:tcMar>
              <w:top w:w="20" w:type="dxa"/>
              <w:left w:w="20" w:type="dxa"/>
              <w:bottom w:w="20" w:type="dxa"/>
              <w:right w:w="20" w:type="dxa"/>
            </w:tcMar>
            <w:hideMark/>
          </w:tcPr>
          <w:p w14:paraId="6536A666"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-0.351</w:t>
            </w:r>
          </w:p>
        </w:tc>
      </w:tr>
      <w:tr w:rsidR="00DA7138" w:rsidRPr="00DA7138" w14:paraId="0AD9D265" w14:textId="77777777" w:rsidTr="00A534AC">
        <w:trPr>
          <w:trHeight w:val="330"/>
          <w:jc w:val="center"/>
        </w:trPr>
        <w:tc>
          <w:tcPr>
            <w:tcW w:w="520" w:type="dxa"/>
            <w:tcMar>
              <w:top w:w="20" w:type="dxa"/>
              <w:left w:w="20" w:type="dxa"/>
              <w:bottom w:w="20" w:type="dxa"/>
              <w:right w:w="20" w:type="dxa"/>
            </w:tcMar>
            <w:hideMark/>
          </w:tcPr>
          <w:p w14:paraId="4E1779C6"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S5</w:t>
            </w:r>
          </w:p>
        </w:tc>
        <w:tc>
          <w:tcPr>
            <w:tcW w:w="2493" w:type="dxa"/>
            <w:tcMar>
              <w:top w:w="20" w:type="dxa"/>
              <w:left w:w="20" w:type="dxa"/>
              <w:bottom w:w="20" w:type="dxa"/>
              <w:right w:w="20" w:type="dxa"/>
            </w:tcMar>
            <w:hideMark/>
          </w:tcPr>
          <w:p w14:paraId="75A78076"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Si-neighboring region</w:t>
            </w:r>
          </w:p>
        </w:tc>
        <w:tc>
          <w:tcPr>
            <w:tcW w:w="0" w:type="auto"/>
            <w:tcMar>
              <w:top w:w="20" w:type="dxa"/>
              <w:left w:w="20" w:type="dxa"/>
              <w:bottom w:w="20" w:type="dxa"/>
              <w:right w:w="20" w:type="dxa"/>
            </w:tcMar>
            <w:hideMark/>
          </w:tcPr>
          <w:p w14:paraId="35F81F69"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-0.298</w:t>
            </w:r>
          </w:p>
        </w:tc>
      </w:tr>
      <w:tr w:rsidR="00DA7138" w:rsidRPr="00DA7138" w14:paraId="18B1CFF7" w14:textId="77777777" w:rsidTr="00A534AC">
        <w:trPr>
          <w:trHeight w:val="330"/>
          <w:jc w:val="center"/>
        </w:trPr>
        <w:tc>
          <w:tcPr>
            <w:tcW w:w="520" w:type="dxa"/>
            <w:tcMar>
              <w:top w:w="20" w:type="dxa"/>
              <w:left w:w="20" w:type="dxa"/>
              <w:bottom w:w="20" w:type="dxa"/>
              <w:right w:w="20" w:type="dxa"/>
            </w:tcMar>
            <w:hideMark/>
          </w:tcPr>
          <w:p w14:paraId="61691899"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lastRenderedPageBreak/>
              <w:t>S6</w:t>
            </w:r>
          </w:p>
        </w:tc>
        <w:tc>
          <w:tcPr>
            <w:tcW w:w="2493" w:type="dxa"/>
            <w:tcMar>
              <w:top w:w="20" w:type="dxa"/>
              <w:left w:w="20" w:type="dxa"/>
              <w:bottom w:w="20" w:type="dxa"/>
              <w:right w:w="20" w:type="dxa"/>
            </w:tcMar>
            <w:hideMark/>
          </w:tcPr>
          <w:p w14:paraId="17E1905C"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Al-rich cavity</w:t>
            </w:r>
          </w:p>
        </w:tc>
        <w:tc>
          <w:tcPr>
            <w:tcW w:w="0" w:type="auto"/>
            <w:tcMar>
              <w:top w:w="20" w:type="dxa"/>
              <w:left w:w="20" w:type="dxa"/>
              <w:bottom w:w="20" w:type="dxa"/>
              <w:right w:w="20" w:type="dxa"/>
            </w:tcMar>
            <w:hideMark/>
          </w:tcPr>
          <w:p w14:paraId="436BC6AE"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-0.379</w:t>
            </w:r>
          </w:p>
        </w:tc>
      </w:tr>
      <w:tr w:rsidR="00DA7138" w:rsidRPr="00DA7138" w14:paraId="23D0BCA6" w14:textId="77777777" w:rsidTr="00A534AC">
        <w:trPr>
          <w:trHeight w:val="330"/>
          <w:jc w:val="center"/>
        </w:trPr>
        <w:tc>
          <w:tcPr>
            <w:tcW w:w="520" w:type="dxa"/>
            <w:tcMar>
              <w:top w:w="20" w:type="dxa"/>
              <w:left w:w="20" w:type="dxa"/>
              <w:bottom w:w="20" w:type="dxa"/>
              <w:right w:w="20" w:type="dxa"/>
            </w:tcMar>
            <w:hideMark/>
          </w:tcPr>
          <w:p w14:paraId="7883E688"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S7</w:t>
            </w:r>
          </w:p>
        </w:tc>
        <w:tc>
          <w:tcPr>
            <w:tcW w:w="2493" w:type="dxa"/>
            <w:tcMar>
              <w:top w:w="20" w:type="dxa"/>
              <w:left w:w="20" w:type="dxa"/>
              <w:bottom w:w="20" w:type="dxa"/>
              <w:right w:w="20" w:type="dxa"/>
            </w:tcMar>
            <w:hideMark/>
          </w:tcPr>
          <w:p w14:paraId="772FEB42"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Medium free-volume</w:t>
            </w:r>
          </w:p>
        </w:tc>
        <w:tc>
          <w:tcPr>
            <w:tcW w:w="0" w:type="auto"/>
            <w:tcMar>
              <w:top w:w="20" w:type="dxa"/>
              <w:left w:w="20" w:type="dxa"/>
              <w:bottom w:w="20" w:type="dxa"/>
              <w:right w:w="20" w:type="dxa"/>
            </w:tcMar>
            <w:hideMark/>
          </w:tcPr>
          <w:p w14:paraId="04614CEC"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-0.422</w:t>
            </w:r>
          </w:p>
        </w:tc>
      </w:tr>
      <w:tr w:rsidR="00DA7138" w:rsidRPr="00DA7138" w14:paraId="7A8FBFCB" w14:textId="77777777" w:rsidTr="00A534AC">
        <w:trPr>
          <w:trHeight w:val="330"/>
          <w:jc w:val="center"/>
        </w:trPr>
        <w:tc>
          <w:tcPr>
            <w:tcW w:w="520" w:type="dxa"/>
            <w:tcMar>
              <w:top w:w="20" w:type="dxa"/>
              <w:left w:w="20" w:type="dxa"/>
              <w:bottom w:w="20" w:type="dxa"/>
              <w:right w:w="20" w:type="dxa"/>
            </w:tcMar>
            <w:hideMark/>
          </w:tcPr>
          <w:p w14:paraId="19E1E7A7"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S8</w:t>
            </w:r>
          </w:p>
        </w:tc>
        <w:tc>
          <w:tcPr>
            <w:tcW w:w="2493" w:type="dxa"/>
            <w:tcMar>
              <w:top w:w="20" w:type="dxa"/>
              <w:left w:w="20" w:type="dxa"/>
              <w:bottom w:w="20" w:type="dxa"/>
              <w:right w:w="20" w:type="dxa"/>
            </w:tcMar>
            <w:hideMark/>
          </w:tcPr>
          <w:p w14:paraId="0A809FC1"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Al-Si mixed environment</w:t>
            </w:r>
          </w:p>
        </w:tc>
        <w:tc>
          <w:tcPr>
            <w:tcW w:w="0" w:type="auto"/>
            <w:tcMar>
              <w:top w:w="20" w:type="dxa"/>
              <w:left w:w="20" w:type="dxa"/>
              <w:bottom w:w="20" w:type="dxa"/>
              <w:right w:w="20" w:type="dxa"/>
            </w:tcMar>
            <w:hideMark/>
          </w:tcPr>
          <w:p w14:paraId="037D576E"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-0.453</w:t>
            </w:r>
          </w:p>
        </w:tc>
      </w:tr>
      <w:tr w:rsidR="00DA7138" w:rsidRPr="00DA7138" w14:paraId="62F70D9B" w14:textId="77777777" w:rsidTr="00A534AC">
        <w:trPr>
          <w:trHeight w:val="330"/>
          <w:jc w:val="center"/>
        </w:trPr>
        <w:tc>
          <w:tcPr>
            <w:tcW w:w="520" w:type="dxa"/>
            <w:tcMar>
              <w:top w:w="20" w:type="dxa"/>
              <w:left w:w="20" w:type="dxa"/>
              <w:bottom w:w="20" w:type="dxa"/>
              <w:right w:w="20" w:type="dxa"/>
            </w:tcMar>
            <w:hideMark/>
          </w:tcPr>
          <w:p w14:paraId="77BDCEB8"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S9</w:t>
            </w:r>
          </w:p>
        </w:tc>
        <w:tc>
          <w:tcPr>
            <w:tcW w:w="2493" w:type="dxa"/>
            <w:tcMar>
              <w:top w:w="20" w:type="dxa"/>
              <w:left w:w="20" w:type="dxa"/>
              <w:bottom w:w="20" w:type="dxa"/>
              <w:right w:w="20" w:type="dxa"/>
            </w:tcMar>
            <w:hideMark/>
          </w:tcPr>
          <w:p w14:paraId="47B07256"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Large free-volume</w:t>
            </w:r>
          </w:p>
        </w:tc>
        <w:tc>
          <w:tcPr>
            <w:tcW w:w="0" w:type="auto"/>
            <w:tcMar>
              <w:top w:w="20" w:type="dxa"/>
              <w:left w:w="20" w:type="dxa"/>
              <w:bottom w:w="20" w:type="dxa"/>
              <w:right w:w="20" w:type="dxa"/>
            </w:tcMar>
            <w:hideMark/>
          </w:tcPr>
          <w:p w14:paraId="571F3312"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-0.55</w:t>
            </w:r>
          </w:p>
        </w:tc>
      </w:tr>
      <w:tr w:rsidR="00DA7138" w:rsidRPr="00DA7138" w14:paraId="0B16607B" w14:textId="77777777" w:rsidTr="00A534AC">
        <w:trPr>
          <w:trHeight w:val="330"/>
          <w:jc w:val="center"/>
        </w:trPr>
        <w:tc>
          <w:tcPr>
            <w:tcW w:w="520" w:type="dxa"/>
            <w:tcMar>
              <w:top w:w="20" w:type="dxa"/>
              <w:left w:w="20" w:type="dxa"/>
              <w:bottom w:w="20" w:type="dxa"/>
              <w:right w:w="20" w:type="dxa"/>
            </w:tcMar>
            <w:hideMark/>
          </w:tcPr>
          <w:p w14:paraId="3AD1EBDE"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S10</w:t>
            </w:r>
          </w:p>
        </w:tc>
        <w:tc>
          <w:tcPr>
            <w:tcW w:w="2493" w:type="dxa"/>
            <w:tcMar>
              <w:top w:w="20" w:type="dxa"/>
              <w:left w:w="20" w:type="dxa"/>
              <w:bottom w:w="20" w:type="dxa"/>
              <w:right w:w="20" w:type="dxa"/>
            </w:tcMar>
            <w:hideMark/>
          </w:tcPr>
          <w:p w14:paraId="22528774"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Large Al-rich</w:t>
            </w:r>
          </w:p>
        </w:tc>
        <w:tc>
          <w:tcPr>
            <w:tcW w:w="0" w:type="auto"/>
            <w:tcMar>
              <w:top w:w="20" w:type="dxa"/>
              <w:left w:w="20" w:type="dxa"/>
              <w:bottom w:w="20" w:type="dxa"/>
              <w:right w:w="20" w:type="dxa"/>
            </w:tcMar>
            <w:hideMark/>
          </w:tcPr>
          <w:p w14:paraId="532344E1"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-0.582</w:t>
            </w:r>
          </w:p>
        </w:tc>
      </w:tr>
      <w:tr w:rsidR="00DA7138" w:rsidRPr="00DA7138" w14:paraId="4B8FAE12" w14:textId="77777777" w:rsidTr="00A534AC">
        <w:trPr>
          <w:trHeight w:val="330"/>
          <w:jc w:val="center"/>
        </w:trPr>
        <w:tc>
          <w:tcPr>
            <w:tcW w:w="520" w:type="dxa"/>
            <w:tcMar>
              <w:top w:w="20" w:type="dxa"/>
              <w:left w:w="20" w:type="dxa"/>
              <w:bottom w:w="20" w:type="dxa"/>
              <w:right w:w="20" w:type="dxa"/>
            </w:tcMar>
            <w:hideMark/>
          </w:tcPr>
          <w:p w14:paraId="74800202"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S11</w:t>
            </w:r>
          </w:p>
        </w:tc>
        <w:tc>
          <w:tcPr>
            <w:tcW w:w="2493" w:type="dxa"/>
            <w:tcMar>
              <w:top w:w="20" w:type="dxa"/>
              <w:left w:w="20" w:type="dxa"/>
              <w:bottom w:w="20" w:type="dxa"/>
              <w:right w:w="20" w:type="dxa"/>
            </w:tcMar>
            <w:hideMark/>
          </w:tcPr>
          <w:p w14:paraId="6DD9F0D3"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Large free-volume</w:t>
            </w:r>
          </w:p>
        </w:tc>
        <w:tc>
          <w:tcPr>
            <w:tcW w:w="0" w:type="auto"/>
            <w:tcMar>
              <w:top w:w="20" w:type="dxa"/>
              <w:left w:w="20" w:type="dxa"/>
              <w:bottom w:w="20" w:type="dxa"/>
              <w:right w:w="20" w:type="dxa"/>
            </w:tcMar>
            <w:hideMark/>
          </w:tcPr>
          <w:p w14:paraId="5CF8B048"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-0.55</w:t>
            </w:r>
          </w:p>
        </w:tc>
      </w:tr>
      <w:tr w:rsidR="00DA7138" w:rsidRPr="00DA7138" w14:paraId="7F1C7F4A" w14:textId="77777777" w:rsidTr="00A534AC">
        <w:trPr>
          <w:trHeight w:val="330"/>
          <w:jc w:val="center"/>
        </w:trPr>
        <w:tc>
          <w:tcPr>
            <w:tcW w:w="520" w:type="dxa"/>
            <w:tcBorders>
              <w:top w:val="single" w:sz="4" w:space="0" w:color="auto"/>
            </w:tcBorders>
            <w:tcMar>
              <w:top w:w="20" w:type="dxa"/>
              <w:left w:w="20" w:type="dxa"/>
              <w:bottom w:w="20" w:type="dxa"/>
              <w:right w:w="20" w:type="dxa"/>
            </w:tcMar>
            <w:hideMark/>
          </w:tcPr>
          <w:p w14:paraId="6215C24D"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S12</w:t>
            </w:r>
          </w:p>
        </w:tc>
        <w:tc>
          <w:tcPr>
            <w:tcW w:w="2493" w:type="dxa"/>
            <w:tcBorders>
              <w:top w:val="single" w:sz="4" w:space="0" w:color="auto"/>
            </w:tcBorders>
            <w:tcMar>
              <w:top w:w="20" w:type="dxa"/>
              <w:left w:w="20" w:type="dxa"/>
              <w:bottom w:w="20" w:type="dxa"/>
              <w:right w:w="20" w:type="dxa"/>
            </w:tcMar>
            <w:hideMark/>
          </w:tcPr>
          <w:p w14:paraId="77CBF509"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Large Al-Si</w:t>
            </w:r>
          </w:p>
        </w:tc>
        <w:tc>
          <w:tcPr>
            <w:tcW w:w="0" w:type="auto"/>
            <w:tcBorders>
              <w:top w:val="single" w:sz="4" w:space="0" w:color="auto"/>
            </w:tcBorders>
            <w:tcMar>
              <w:top w:w="20" w:type="dxa"/>
              <w:left w:w="20" w:type="dxa"/>
              <w:bottom w:w="20" w:type="dxa"/>
              <w:right w:w="20" w:type="dxa"/>
            </w:tcMar>
            <w:hideMark/>
          </w:tcPr>
          <w:p w14:paraId="66845E24"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-0.572</w:t>
            </w:r>
          </w:p>
        </w:tc>
      </w:tr>
      <w:tr w:rsidR="00DA7138" w:rsidRPr="00DA7138" w14:paraId="67B24C39" w14:textId="77777777" w:rsidTr="00A534AC">
        <w:trPr>
          <w:trHeight w:val="330"/>
          <w:jc w:val="center"/>
        </w:trPr>
        <w:tc>
          <w:tcPr>
            <w:tcW w:w="520" w:type="dxa"/>
            <w:tcBorders>
              <w:bottom w:val="single" w:sz="6" w:space="0" w:color="auto"/>
            </w:tcBorders>
            <w:tcMar>
              <w:top w:w="20" w:type="dxa"/>
              <w:left w:w="20" w:type="dxa"/>
              <w:bottom w:w="20" w:type="dxa"/>
              <w:right w:w="20" w:type="dxa"/>
            </w:tcMar>
            <w:hideMark/>
          </w:tcPr>
          <w:p w14:paraId="034C2F86"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S13</w:t>
            </w:r>
          </w:p>
        </w:tc>
        <w:tc>
          <w:tcPr>
            <w:tcW w:w="2493" w:type="dxa"/>
            <w:tcBorders>
              <w:bottom w:val="single" w:sz="4" w:space="0" w:color="auto"/>
            </w:tcBorders>
            <w:tcMar>
              <w:top w:w="20" w:type="dxa"/>
              <w:left w:w="20" w:type="dxa"/>
              <w:bottom w:w="20" w:type="dxa"/>
              <w:right w:w="20" w:type="dxa"/>
            </w:tcMar>
            <w:hideMark/>
          </w:tcPr>
          <w:p w14:paraId="1CC7E20D"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Largest free-volume</w:t>
            </w:r>
          </w:p>
        </w:tc>
        <w:tc>
          <w:tcPr>
            <w:tcW w:w="0" w:type="auto"/>
            <w:tcBorders>
              <w:bottom w:val="single" w:sz="4" w:space="0" w:color="auto"/>
            </w:tcBorders>
            <w:tcMar>
              <w:top w:w="20" w:type="dxa"/>
              <w:left w:w="20" w:type="dxa"/>
              <w:bottom w:w="20" w:type="dxa"/>
              <w:right w:w="20" w:type="dxa"/>
            </w:tcMar>
            <w:hideMark/>
          </w:tcPr>
          <w:p w14:paraId="3B37D34F" w14:textId="77777777" w:rsidR="00DA7138" w:rsidRPr="007A5974" w:rsidRDefault="00DA7138" w:rsidP="00DA7138">
            <w:pPr>
              <w:widowControl/>
              <w:ind w:firstLineChars="0" w:firstLine="0"/>
              <w:jc w:val="center"/>
              <w:rPr>
                <w:rFonts w:ascii="SimSun" w:eastAsia="SimSun" w:hAnsi="SimSun" w:cs="SimSun"/>
                <w:color w:val="000000" w:themeColor="text1"/>
                <w:kern w:val="0"/>
                <w:sz w:val="20"/>
                <w:szCs w:val="20"/>
                <w14:ligatures w14:val="none"/>
              </w:rPr>
            </w:pPr>
            <w:r w:rsidRPr="007A5974">
              <w:rPr>
                <w:rFonts w:eastAsia="SimSun"/>
                <w:color w:val="000000" w:themeColor="text1"/>
                <w:kern w:val="0"/>
                <w:sz w:val="20"/>
                <w:szCs w:val="20"/>
                <w14:ligatures w14:val="none"/>
              </w:rPr>
              <w:t>-0.64</w:t>
            </w:r>
          </w:p>
        </w:tc>
      </w:tr>
    </w:tbl>
    <w:p w14:paraId="499E8E73" w14:textId="77777777" w:rsidR="00DA7138" w:rsidRPr="00DA7138" w:rsidRDefault="00DA7138" w:rsidP="00F205FB">
      <w:pPr>
        <w:ind w:firstLineChars="0" w:firstLine="0"/>
        <w:rPr>
          <w:rFonts w:eastAsiaTheme="minorEastAsia"/>
          <w:color w:val="000000" w:themeColor="text1"/>
          <w:sz w:val="20"/>
          <w:szCs w:val="20"/>
        </w:rPr>
      </w:pPr>
    </w:p>
    <w:p w14:paraId="0AE2DBA9" w14:textId="77777777" w:rsidR="00E06FA2" w:rsidRPr="00E06FA2" w:rsidRDefault="00E06FA2" w:rsidP="00E06FA2">
      <w:pPr>
        <w:widowControl/>
        <w:ind w:firstLineChars="0" w:firstLine="0"/>
        <w:jc w:val="center"/>
        <w:rPr>
          <w:rFonts w:ascii="SimSun" w:eastAsia="SimSun" w:hAnsi="SimSun" w:cs="SimSun"/>
          <w:kern w:val="0"/>
          <w:sz w:val="24"/>
          <w:szCs w:val="24"/>
          <w14:ligatures w14:val="none"/>
        </w:rPr>
      </w:pPr>
      <w:r w:rsidRPr="00E06FA2">
        <w:rPr>
          <w:rFonts w:ascii="SimSun" w:eastAsia="SimSun" w:hAnsi="SimSun" w:cs="SimSun"/>
          <w:noProof/>
          <w:kern w:val="0"/>
          <w:sz w:val="24"/>
          <w:szCs w:val="24"/>
          <w14:ligatures w14:val="none"/>
        </w:rPr>
        <w:drawing>
          <wp:inline distT="0" distB="0" distL="0" distR="0" wp14:anchorId="3C118B88" wp14:editId="67F1CFE7">
            <wp:extent cx="3487882" cy="2677821"/>
            <wp:effectExtent l="0" t="0" r="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6645" cy="2684549"/>
                    </a:xfrm>
                    <a:prstGeom prst="rect">
                      <a:avLst/>
                    </a:prstGeom>
                    <a:noFill/>
                    <a:ln>
                      <a:noFill/>
                    </a:ln>
                  </pic:spPr>
                </pic:pic>
              </a:graphicData>
            </a:graphic>
          </wp:inline>
        </w:drawing>
      </w:r>
    </w:p>
    <w:p w14:paraId="3D40FE84" w14:textId="15C4477A" w:rsidR="00DA7138" w:rsidRPr="00E06FA2" w:rsidRDefault="00E06FA2" w:rsidP="00E06FA2">
      <w:pPr>
        <w:ind w:firstLineChars="0" w:firstLine="0"/>
        <w:jc w:val="center"/>
        <w:rPr>
          <w:rFonts w:eastAsiaTheme="minorEastAsia"/>
          <w:b/>
          <w:bCs/>
          <w:sz w:val="20"/>
          <w:szCs w:val="20"/>
        </w:rPr>
      </w:pPr>
      <w:r w:rsidRPr="00E06FA2">
        <w:rPr>
          <w:b/>
          <w:bCs/>
          <w:sz w:val="20"/>
          <w:szCs w:val="20"/>
        </w:rPr>
        <w:t xml:space="preserve">Supplementary Fig. </w:t>
      </w:r>
      <w:r w:rsidR="00A74853">
        <w:rPr>
          <w:b/>
          <w:bCs/>
          <w:noProof/>
          <w:sz w:val="20"/>
          <w:szCs w:val="20"/>
        </w:rPr>
        <w:t>9</w:t>
      </w:r>
      <w:r>
        <w:rPr>
          <w:rFonts w:eastAsiaTheme="minorEastAsia" w:hint="eastAsia"/>
          <w:b/>
          <w:bCs/>
          <w:sz w:val="20"/>
          <w:szCs w:val="20"/>
        </w:rPr>
        <w:t xml:space="preserve"> </w:t>
      </w:r>
      <w:r w:rsidRPr="00E06FA2">
        <w:rPr>
          <w:rFonts w:eastAsiaTheme="minorEastAsia"/>
          <w:b/>
          <w:bCs/>
          <w:sz w:val="20"/>
          <w:szCs w:val="20"/>
        </w:rPr>
        <w:t>Atomic structures of (a) the crystalline FCC-derived Al</w:t>
      </w:r>
      <w:r w:rsidRPr="00E06FA2">
        <w:rPr>
          <w:rFonts w:eastAsiaTheme="minorEastAsia"/>
          <w:b/>
          <w:bCs/>
          <w:sz w:val="20"/>
          <w:szCs w:val="20"/>
          <w:vertAlign w:val="subscript"/>
        </w:rPr>
        <w:t>88</w:t>
      </w:r>
      <w:r w:rsidRPr="00E06FA2">
        <w:rPr>
          <w:rFonts w:eastAsiaTheme="minorEastAsia"/>
          <w:b/>
          <w:bCs/>
          <w:sz w:val="20"/>
          <w:szCs w:val="20"/>
        </w:rPr>
        <w:t>Si</w:t>
      </w:r>
      <w:r w:rsidRPr="00E06FA2">
        <w:rPr>
          <w:rFonts w:eastAsiaTheme="minorEastAsia"/>
          <w:b/>
          <w:bCs/>
          <w:sz w:val="20"/>
          <w:szCs w:val="20"/>
          <w:vertAlign w:val="subscript"/>
        </w:rPr>
        <w:t>12</w:t>
      </w:r>
      <w:r w:rsidRPr="00E06FA2">
        <w:rPr>
          <w:rFonts w:eastAsiaTheme="minorEastAsia"/>
          <w:b/>
          <w:bCs/>
          <w:sz w:val="20"/>
          <w:szCs w:val="20"/>
        </w:rPr>
        <w:t xml:space="preserve"> model prior to AIMD melt-quench simulations</w:t>
      </w:r>
      <w:r w:rsidR="006E6730">
        <w:rPr>
          <w:rFonts w:eastAsiaTheme="minorEastAsia" w:hint="eastAsia"/>
          <w:b/>
          <w:bCs/>
          <w:sz w:val="20"/>
          <w:szCs w:val="20"/>
        </w:rPr>
        <w:t>.</w:t>
      </w:r>
    </w:p>
    <w:p w14:paraId="62317729" w14:textId="77777777" w:rsidR="00DA7138" w:rsidRPr="00F205FB" w:rsidRDefault="00DA7138" w:rsidP="00F205FB">
      <w:pPr>
        <w:ind w:firstLineChars="0" w:firstLine="0"/>
        <w:rPr>
          <w:rFonts w:eastAsiaTheme="minorEastAsia"/>
          <w:sz w:val="20"/>
          <w:szCs w:val="20"/>
        </w:rPr>
      </w:pPr>
    </w:p>
    <w:p w14:paraId="3FA9C9FD" w14:textId="21032C0C" w:rsidR="00F208AB" w:rsidRPr="00F208AB" w:rsidRDefault="00F208AB" w:rsidP="00F208AB">
      <w:pPr>
        <w:ind w:firstLineChars="0" w:firstLine="0"/>
        <w:jc w:val="center"/>
        <w:rPr>
          <w:rFonts w:eastAsiaTheme="minorEastAsia"/>
          <w:sz w:val="20"/>
          <w:szCs w:val="20"/>
        </w:rPr>
      </w:pPr>
      <w:r w:rsidRPr="00F208AB">
        <w:rPr>
          <w:rFonts w:eastAsiaTheme="minorEastAsia"/>
          <w:noProof/>
          <w:sz w:val="20"/>
          <w:szCs w:val="20"/>
        </w:rPr>
        <w:drawing>
          <wp:inline distT="0" distB="0" distL="0" distR="0" wp14:anchorId="5DCA9458" wp14:editId="49A73F20">
            <wp:extent cx="4431794" cy="3189556"/>
            <wp:effectExtent l="0" t="0" r="6985" b="0"/>
            <wp:docPr id="927121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1921" cy="3204042"/>
                    </a:xfrm>
                    <a:prstGeom prst="rect">
                      <a:avLst/>
                    </a:prstGeom>
                    <a:noFill/>
                    <a:ln>
                      <a:noFill/>
                    </a:ln>
                  </pic:spPr>
                </pic:pic>
              </a:graphicData>
            </a:graphic>
          </wp:inline>
        </w:drawing>
      </w:r>
    </w:p>
    <w:p w14:paraId="14807429" w14:textId="59EBADB5" w:rsidR="0038510C" w:rsidRPr="00C20E99" w:rsidRDefault="00F208AB" w:rsidP="00F53C5A">
      <w:pPr>
        <w:pStyle w:val="Caption"/>
        <w:rPr>
          <w:rFonts w:eastAsiaTheme="minorEastAsia"/>
          <w:sz w:val="20"/>
          <w:szCs w:val="20"/>
        </w:rPr>
      </w:pPr>
      <w:r w:rsidRPr="00C20E99">
        <w:rPr>
          <w:sz w:val="20"/>
          <w:szCs w:val="20"/>
        </w:rPr>
        <w:lastRenderedPageBreak/>
        <w:t xml:space="preserve">Supplementary Fig. </w:t>
      </w:r>
      <w:r w:rsidR="00E06FA2">
        <w:rPr>
          <w:noProof/>
          <w:sz w:val="20"/>
          <w:szCs w:val="20"/>
        </w:rPr>
        <w:t>10</w:t>
      </w:r>
      <w:r w:rsidRPr="00C20E99">
        <w:rPr>
          <w:rFonts w:eastAsiaTheme="minorEastAsia" w:hint="eastAsia"/>
          <w:sz w:val="20"/>
          <w:szCs w:val="20"/>
        </w:rPr>
        <w:t xml:space="preserve"> Fractography of </w:t>
      </w:r>
      <w:r w:rsidRPr="00C20E99">
        <w:rPr>
          <w:rFonts w:eastAsiaTheme="minorEastAsia"/>
          <w:sz w:val="20"/>
          <w:szCs w:val="20"/>
        </w:rPr>
        <w:t>hydrogen-charged</w:t>
      </w:r>
      <w:r w:rsidRPr="00C20E99">
        <w:rPr>
          <w:rFonts w:eastAsiaTheme="minorEastAsia" w:hint="eastAsia"/>
          <w:sz w:val="20"/>
          <w:szCs w:val="20"/>
        </w:rPr>
        <w:t xml:space="preserve"> </w:t>
      </w:r>
      <w:r w:rsidR="0094128D">
        <w:rPr>
          <w:rFonts w:eastAsiaTheme="minorEastAsia" w:hint="eastAsia"/>
          <w:sz w:val="20"/>
          <w:szCs w:val="20"/>
        </w:rPr>
        <w:t>AlSi10Mg</w:t>
      </w:r>
      <w:r w:rsidRPr="00C20E99">
        <w:rPr>
          <w:rFonts w:eastAsiaTheme="minorEastAsia" w:hint="eastAsia"/>
          <w:sz w:val="20"/>
          <w:szCs w:val="20"/>
        </w:rPr>
        <w:t xml:space="preserve"> in the middle area with less hydrogen ingress</w:t>
      </w:r>
      <w:r w:rsidR="00F53C5A" w:rsidRPr="00C20E99">
        <w:rPr>
          <w:rFonts w:eastAsiaTheme="minorEastAsia" w:hint="eastAsia"/>
          <w:sz w:val="20"/>
          <w:szCs w:val="20"/>
        </w:rPr>
        <w:t>.</w:t>
      </w:r>
    </w:p>
    <w:p w14:paraId="368B654E" w14:textId="77777777" w:rsidR="0038510C" w:rsidRDefault="0038510C" w:rsidP="0038510C">
      <w:pPr>
        <w:ind w:firstLineChars="0" w:firstLine="0"/>
        <w:rPr>
          <w:rFonts w:eastAsiaTheme="minorEastAsia"/>
          <w:sz w:val="20"/>
          <w:szCs w:val="20"/>
        </w:rPr>
      </w:pPr>
    </w:p>
    <w:p w14:paraId="31B301EB" w14:textId="212C97C0" w:rsidR="00980375" w:rsidRPr="00980375" w:rsidRDefault="00980375" w:rsidP="00980375">
      <w:pPr>
        <w:ind w:firstLineChars="0" w:firstLine="0"/>
        <w:jc w:val="center"/>
        <w:rPr>
          <w:rFonts w:eastAsiaTheme="minorEastAsia"/>
          <w:sz w:val="20"/>
          <w:szCs w:val="20"/>
        </w:rPr>
      </w:pPr>
      <w:r w:rsidRPr="00980375">
        <w:rPr>
          <w:rFonts w:eastAsiaTheme="minorEastAsia"/>
          <w:noProof/>
          <w:sz w:val="20"/>
          <w:szCs w:val="20"/>
        </w:rPr>
        <w:drawing>
          <wp:inline distT="0" distB="0" distL="0" distR="0" wp14:anchorId="70C0DB89" wp14:editId="245C1401">
            <wp:extent cx="3897879" cy="2629535"/>
            <wp:effectExtent l="0" t="0" r="7620" b="0"/>
            <wp:docPr id="67315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6234" cy="2648663"/>
                    </a:xfrm>
                    <a:prstGeom prst="rect">
                      <a:avLst/>
                    </a:prstGeom>
                    <a:noFill/>
                    <a:ln>
                      <a:noFill/>
                    </a:ln>
                  </pic:spPr>
                </pic:pic>
              </a:graphicData>
            </a:graphic>
          </wp:inline>
        </w:drawing>
      </w:r>
    </w:p>
    <w:p w14:paraId="7097BEA8" w14:textId="208CAD2E" w:rsidR="00980375" w:rsidRPr="0094128D" w:rsidRDefault="0094128D" w:rsidP="0094128D">
      <w:pPr>
        <w:ind w:firstLineChars="0" w:firstLine="0"/>
        <w:jc w:val="center"/>
        <w:rPr>
          <w:rFonts w:eastAsiaTheme="minorEastAsia"/>
          <w:b/>
          <w:bCs/>
          <w:sz w:val="20"/>
          <w:szCs w:val="20"/>
        </w:rPr>
      </w:pPr>
      <w:r w:rsidRPr="0094128D">
        <w:rPr>
          <w:b/>
          <w:bCs/>
          <w:sz w:val="20"/>
          <w:szCs w:val="20"/>
        </w:rPr>
        <w:t xml:space="preserve">Supplementary Fig. </w:t>
      </w:r>
      <w:r>
        <w:rPr>
          <w:b/>
          <w:bCs/>
          <w:noProof/>
          <w:sz w:val="20"/>
          <w:szCs w:val="20"/>
        </w:rPr>
        <w:t>11</w:t>
      </w:r>
      <w:r w:rsidRPr="0094128D">
        <w:rPr>
          <w:rFonts w:eastAsiaTheme="minorEastAsia" w:hint="eastAsia"/>
          <w:b/>
          <w:bCs/>
          <w:noProof/>
          <w:sz w:val="20"/>
          <w:szCs w:val="20"/>
        </w:rPr>
        <w:t xml:space="preserve"> Morphology of AlSi10Mg powder for 3D-printing.</w:t>
      </w:r>
    </w:p>
    <w:p w14:paraId="23D10F4C" w14:textId="77777777" w:rsidR="00C53EE1" w:rsidRPr="001F3E1F" w:rsidRDefault="00C53EE1" w:rsidP="00C53EE1">
      <w:pPr>
        <w:ind w:firstLineChars="0" w:firstLine="0"/>
        <w:jc w:val="center"/>
        <w:rPr>
          <w:rFonts w:eastAsiaTheme="minorEastAsia"/>
          <w:sz w:val="20"/>
          <w:szCs w:val="20"/>
        </w:rPr>
      </w:pPr>
      <w:r w:rsidRPr="00FE20C0">
        <w:rPr>
          <w:noProof/>
        </w:rPr>
        <w:drawing>
          <wp:inline distT="0" distB="0" distL="0" distR="0" wp14:anchorId="3043EAB7" wp14:editId="6773A8D9">
            <wp:extent cx="3766248" cy="2372995"/>
            <wp:effectExtent l="0" t="0" r="5715" b="8255"/>
            <wp:docPr id="729402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4456" cy="2378167"/>
                    </a:xfrm>
                    <a:prstGeom prst="rect">
                      <a:avLst/>
                    </a:prstGeom>
                    <a:noFill/>
                    <a:ln>
                      <a:noFill/>
                    </a:ln>
                  </pic:spPr>
                </pic:pic>
              </a:graphicData>
            </a:graphic>
          </wp:inline>
        </w:drawing>
      </w:r>
    </w:p>
    <w:p w14:paraId="2644963A" w14:textId="4D57E3D6" w:rsidR="00C53EE1" w:rsidRPr="0094128D" w:rsidRDefault="00C53EE1" w:rsidP="00F53C5A">
      <w:pPr>
        <w:pStyle w:val="Caption"/>
        <w:rPr>
          <w:b w:val="0"/>
          <w:bCs w:val="0"/>
          <w:sz w:val="20"/>
          <w:szCs w:val="20"/>
        </w:rPr>
      </w:pPr>
      <w:r w:rsidRPr="00C20E99">
        <w:rPr>
          <w:sz w:val="20"/>
          <w:szCs w:val="20"/>
        </w:rPr>
        <w:t xml:space="preserve">Supplementary Fig. </w:t>
      </w:r>
      <w:r w:rsidR="0094128D">
        <w:rPr>
          <w:noProof/>
          <w:sz w:val="20"/>
          <w:szCs w:val="20"/>
        </w:rPr>
        <w:t>12</w:t>
      </w:r>
      <w:r w:rsidRPr="00C20E99">
        <w:rPr>
          <w:sz w:val="20"/>
          <w:szCs w:val="20"/>
        </w:rPr>
        <w:t xml:space="preserve"> Morphology of tensile test coupons for SSRT. BD-Building direction. </w:t>
      </w:r>
      <w:r w:rsidRPr="0094128D">
        <w:rPr>
          <w:b w:val="0"/>
          <w:bCs w:val="0"/>
          <w:sz w:val="20"/>
          <w:szCs w:val="20"/>
        </w:rPr>
        <w:t>(a) Front view with coordination, (b) Top view.BD-Building direction, ND-Normal direction, TD-thickness direction.</w:t>
      </w:r>
    </w:p>
    <w:p w14:paraId="44B6E300" w14:textId="77777777" w:rsidR="0038510C" w:rsidRDefault="0038510C" w:rsidP="0038510C">
      <w:pPr>
        <w:ind w:firstLineChars="0" w:firstLine="0"/>
        <w:rPr>
          <w:rFonts w:eastAsiaTheme="minorEastAsia"/>
          <w:sz w:val="20"/>
          <w:szCs w:val="20"/>
        </w:rPr>
      </w:pPr>
    </w:p>
    <w:p w14:paraId="06907EC4" w14:textId="77777777" w:rsidR="009F2FFB" w:rsidRDefault="009F2FFB" w:rsidP="0038510C">
      <w:pPr>
        <w:ind w:firstLineChars="0" w:firstLine="0"/>
        <w:rPr>
          <w:rFonts w:eastAsiaTheme="minorEastAsia"/>
          <w:sz w:val="20"/>
          <w:szCs w:val="20"/>
        </w:rPr>
      </w:pPr>
    </w:p>
    <w:p w14:paraId="0FFE8C97" w14:textId="77777777" w:rsidR="009F2FFB" w:rsidRDefault="009F2FFB" w:rsidP="0038510C">
      <w:pPr>
        <w:ind w:firstLineChars="0" w:firstLine="0"/>
        <w:rPr>
          <w:rFonts w:eastAsiaTheme="minorEastAsia"/>
          <w:sz w:val="20"/>
          <w:szCs w:val="20"/>
        </w:rPr>
      </w:pPr>
    </w:p>
    <w:p w14:paraId="2839E08D" w14:textId="77777777" w:rsidR="009F2FFB" w:rsidRDefault="009F2FFB" w:rsidP="0038510C">
      <w:pPr>
        <w:ind w:firstLineChars="0" w:firstLine="0"/>
        <w:rPr>
          <w:rFonts w:eastAsiaTheme="minorEastAsia"/>
          <w:sz w:val="20"/>
          <w:szCs w:val="20"/>
        </w:rPr>
      </w:pPr>
    </w:p>
    <w:p w14:paraId="6C1C444D" w14:textId="77777777" w:rsidR="009F2FFB" w:rsidRDefault="009F2FFB" w:rsidP="0038510C">
      <w:pPr>
        <w:ind w:firstLineChars="0" w:firstLine="0"/>
        <w:rPr>
          <w:rFonts w:eastAsiaTheme="minorEastAsia"/>
          <w:sz w:val="20"/>
          <w:szCs w:val="20"/>
        </w:rPr>
      </w:pPr>
    </w:p>
    <w:p w14:paraId="100DC212" w14:textId="77777777" w:rsidR="009F2FFB" w:rsidRDefault="009F2FFB" w:rsidP="0038510C">
      <w:pPr>
        <w:ind w:firstLineChars="0" w:firstLine="0"/>
        <w:rPr>
          <w:rFonts w:eastAsiaTheme="minorEastAsia"/>
          <w:sz w:val="20"/>
          <w:szCs w:val="20"/>
        </w:rPr>
      </w:pPr>
    </w:p>
    <w:p w14:paraId="380D7F6E" w14:textId="77777777" w:rsidR="009F2FFB" w:rsidRDefault="009F2FFB" w:rsidP="0038510C">
      <w:pPr>
        <w:ind w:firstLineChars="0" w:firstLine="0"/>
        <w:rPr>
          <w:rFonts w:eastAsiaTheme="minorEastAsia"/>
          <w:sz w:val="20"/>
          <w:szCs w:val="20"/>
        </w:rPr>
      </w:pPr>
    </w:p>
    <w:p w14:paraId="08F86BB8" w14:textId="77777777" w:rsidR="009F2FFB" w:rsidRDefault="009F2FFB" w:rsidP="0038510C">
      <w:pPr>
        <w:ind w:firstLineChars="0" w:firstLine="0"/>
        <w:rPr>
          <w:rFonts w:eastAsiaTheme="minorEastAsia"/>
          <w:sz w:val="20"/>
          <w:szCs w:val="20"/>
        </w:rPr>
      </w:pPr>
    </w:p>
    <w:p w14:paraId="39CD909A" w14:textId="77777777" w:rsidR="009F2FFB" w:rsidRDefault="009F2FFB" w:rsidP="0038510C">
      <w:pPr>
        <w:ind w:firstLineChars="0" w:firstLine="0"/>
        <w:rPr>
          <w:rFonts w:eastAsiaTheme="minorEastAsia"/>
          <w:sz w:val="20"/>
          <w:szCs w:val="20"/>
        </w:rPr>
      </w:pPr>
    </w:p>
    <w:p w14:paraId="5ECEFFB6" w14:textId="77777777" w:rsidR="009F2FFB" w:rsidRDefault="009F2FFB" w:rsidP="0038510C">
      <w:pPr>
        <w:ind w:firstLineChars="0" w:firstLine="0"/>
        <w:rPr>
          <w:rFonts w:eastAsiaTheme="minorEastAsia"/>
          <w:sz w:val="20"/>
          <w:szCs w:val="20"/>
        </w:rPr>
      </w:pPr>
    </w:p>
    <w:p w14:paraId="746F5CE9" w14:textId="77777777" w:rsidR="009F2FFB" w:rsidRDefault="009F2FFB" w:rsidP="0038510C">
      <w:pPr>
        <w:ind w:firstLineChars="0" w:firstLine="0"/>
        <w:rPr>
          <w:rFonts w:eastAsiaTheme="minorEastAsia"/>
          <w:sz w:val="20"/>
          <w:szCs w:val="20"/>
        </w:rPr>
      </w:pPr>
    </w:p>
    <w:p w14:paraId="76A2BFFF" w14:textId="77777777" w:rsidR="00E13714" w:rsidRDefault="00E13714" w:rsidP="0038510C">
      <w:pPr>
        <w:ind w:firstLineChars="0" w:firstLine="0"/>
        <w:rPr>
          <w:rFonts w:eastAsiaTheme="minorEastAsia"/>
          <w:sz w:val="20"/>
          <w:szCs w:val="20"/>
        </w:rPr>
      </w:pPr>
    </w:p>
    <w:p w14:paraId="63408E2A" w14:textId="77777777" w:rsidR="00E13714" w:rsidRDefault="00E13714" w:rsidP="0038510C">
      <w:pPr>
        <w:ind w:firstLineChars="0" w:firstLine="0"/>
        <w:rPr>
          <w:rFonts w:eastAsiaTheme="minorEastAsia"/>
          <w:sz w:val="20"/>
          <w:szCs w:val="20"/>
        </w:rPr>
      </w:pPr>
    </w:p>
    <w:p w14:paraId="5C7EEDAB" w14:textId="77777777" w:rsidR="009F2FFB" w:rsidRPr="001F3E1F" w:rsidRDefault="009F2FFB" w:rsidP="0038510C">
      <w:pPr>
        <w:ind w:firstLineChars="0" w:firstLine="0"/>
        <w:rPr>
          <w:rFonts w:eastAsiaTheme="minorEastAsia"/>
          <w:sz w:val="20"/>
          <w:szCs w:val="20"/>
        </w:rPr>
      </w:pPr>
    </w:p>
    <w:p w14:paraId="2D261AD0" w14:textId="742D330A" w:rsidR="0038510C" w:rsidRPr="00C20E99" w:rsidRDefault="001069E6" w:rsidP="0038510C">
      <w:pPr>
        <w:ind w:firstLineChars="0" w:firstLine="0"/>
        <w:rPr>
          <w:rFonts w:eastAsiaTheme="minorEastAsia"/>
          <w:b/>
          <w:bCs/>
          <w:sz w:val="28"/>
          <w:szCs w:val="28"/>
        </w:rPr>
      </w:pPr>
      <w:r w:rsidRPr="00C20E99">
        <w:rPr>
          <w:rFonts w:eastAsiaTheme="minorEastAsia"/>
          <w:b/>
          <w:bCs/>
          <w:sz w:val="28"/>
          <w:szCs w:val="28"/>
        </w:rPr>
        <w:t>References</w:t>
      </w:r>
    </w:p>
    <w:p w14:paraId="5653E7C9" w14:textId="1C811B5F" w:rsidR="00D3296B" w:rsidRPr="00D3296B" w:rsidRDefault="00D3296B" w:rsidP="00785381">
      <w:pPr>
        <w:pStyle w:val="EndNoteBibliography"/>
        <w:ind w:firstLineChars="0" w:firstLine="0"/>
      </w:pPr>
      <w:r w:rsidRPr="00D3296B">
        <w:t>1.</w:t>
      </w:r>
      <w:r w:rsidRPr="00D3296B">
        <w:tab/>
        <w:t>Okulov IV</w:t>
      </w:r>
      <w:r w:rsidRPr="00D3296B">
        <w:rPr>
          <w:i/>
        </w:rPr>
        <w:t>, et al.</w:t>
      </w:r>
      <w:r w:rsidRPr="00D3296B">
        <w:t xml:space="preserve"> Microstructure and mechanical properties of new composite structured Ti-V-Al-Cu-Ni alloys for spring applications. </w:t>
      </w:r>
      <w:r w:rsidRPr="00D3296B">
        <w:rPr>
          <w:i/>
        </w:rPr>
        <w:t>Mater Sci Eng A</w:t>
      </w:r>
      <w:r w:rsidRPr="00D3296B">
        <w:t xml:space="preserve"> </w:t>
      </w:r>
      <w:r w:rsidRPr="00D3296B">
        <w:rPr>
          <w:b/>
        </w:rPr>
        <w:t>603</w:t>
      </w:r>
      <w:r w:rsidRPr="00D3296B">
        <w:t>, 76–83 (2014).</w:t>
      </w:r>
    </w:p>
    <w:p w14:paraId="6DB498B4" w14:textId="77777777" w:rsidR="00D3296B" w:rsidRPr="00D3296B" w:rsidRDefault="00D3296B" w:rsidP="00785381">
      <w:pPr>
        <w:pStyle w:val="EndNoteBibliography"/>
        <w:ind w:firstLineChars="0" w:firstLine="0"/>
      </w:pPr>
    </w:p>
    <w:p w14:paraId="4FF77494" w14:textId="77777777" w:rsidR="00D3296B" w:rsidRPr="00D3296B" w:rsidRDefault="00D3296B" w:rsidP="00785381">
      <w:pPr>
        <w:pStyle w:val="EndNoteBibliography"/>
        <w:ind w:firstLineChars="0" w:firstLine="0"/>
      </w:pPr>
      <w:r w:rsidRPr="00D3296B">
        <w:t>2.</w:t>
      </w:r>
      <w:r w:rsidRPr="00D3296B">
        <w:tab/>
        <w:t xml:space="preserve">Snopiński P, Woźniak A, Pagáč M. Microstructural evolution, hardness, and strengthening mechanisms in SLM AlSi10Mg Alloy subjected to equal-channel angular pressing (ECAP). </w:t>
      </w:r>
      <w:r w:rsidRPr="00D3296B">
        <w:rPr>
          <w:i/>
        </w:rPr>
        <w:t>Materials</w:t>
      </w:r>
      <w:r w:rsidRPr="00D3296B">
        <w:t xml:space="preserve"> </w:t>
      </w:r>
      <w:r w:rsidRPr="00D3296B">
        <w:rPr>
          <w:b/>
        </w:rPr>
        <w:t>14</w:t>
      </w:r>
      <w:r w:rsidRPr="00D3296B">
        <w:t>,  (2021).</w:t>
      </w:r>
    </w:p>
    <w:p w14:paraId="2E8DF9BA" w14:textId="77777777" w:rsidR="00D3296B" w:rsidRPr="00D3296B" w:rsidRDefault="00D3296B" w:rsidP="00785381">
      <w:pPr>
        <w:pStyle w:val="EndNoteBibliography"/>
        <w:ind w:firstLineChars="0" w:firstLine="0"/>
      </w:pPr>
    </w:p>
    <w:p w14:paraId="4E835D2D" w14:textId="77777777" w:rsidR="00D3296B" w:rsidRPr="00D3296B" w:rsidRDefault="00D3296B" w:rsidP="00785381">
      <w:pPr>
        <w:pStyle w:val="EndNoteBibliography"/>
        <w:ind w:firstLineChars="0" w:firstLine="0"/>
      </w:pPr>
      <w:r w:rsidRPr="00D3296B">
        <w:t>3.</w:t>
      </w:r>
      <w:r w:rsidRPr="00D3296B">
        <w:tab/>
        <w:t xml:space="preserve">Fite J, Eswarappa Prameela S, Slotwinski J, Weihs TP. Enhanced mechanical properties by eutectic cells in AlSi10Mg - A promising paradigm for strengthening aluminum in additive manufacturing. </w:t>
      </w:r>
      <w:r w:rsidRPr="00D3296B">
        <w:rPr>
          <w:i/>
        </w:rPr>
        <w:t>Mater Charact</w:t>
      </w:r>
      <w:r w:rsidRPr="00D3296B">
        <w:t xml:space="preserve"> </w:t>
      </w:r>
      <w:r w:rsidRPr="00D3296B">
        <w:rPr>
          <w:b/>
        </w:rPr>
        <w:t>204</w:t>
      </w:r>
      <w:r w:rsidRPr="00D3296B">
        <w:t>,  (2023).</w:t>
      </w:r>
    </w:p>
    <w:p w14:paraId="5CCEA8C6" w14:textId="77777777" w:rsidR="00D3296B" w:rsidRPr="00D3296B" w:rsidRDefault="00D3296B" w:rsidP="00785381">
      <w:pPr>
        <w:pStyle w:val="EndNoteBibliography"/>
        <w:ind w:firstLineChars="0" w:firstLine="0"/>
      </w:pPr>
    </w:p>
    <w:p w14:paraId="5D5F993C" w14:textId="77777777" w:rsidR="00D3296B" w:rsidRPr="00D3296B" w:rsidRDefault="00D3296B" w:rsidP="00785381">
      <w:pPr>
        <w:pStyle w:val="EndNoteBibliography"/>
        <w:ind w:firstLineChars="0" w:firstLine="0"/>
      </w:pPr>
      <w:r w:rsidRPr="00D3296B">
        <w:t>4.</w:t>
      </w:r>
      <w:r w:rsidRPr="00D3296B">
        <w:tab/>
        <w:t xml:space="preserve">Yang KV, Rometsch P, Davies CHJ, Huang A, Wu X. Effect of heat treatment on the microstructure and anisotropy in mechanical properties of A357 alloy produced by selective laser melting. </w:t>
      </w:r>
      <w:r w:rsidRPr="00D3296B">
        <w:rPr>
          <w:i/>
        </w:rPr>
        <w:t>Mater Des</w:t>
      </w:r>
      <w:r w:rsidRPr="00D3296B">
        <w:t xml:space="preserve"> </w:t>
      </w:r>
      <w:r w:rsidRPr="00D3296B">
        <w:rPr>
          <w:b/>
        </w:rPr>
        <w:t>154</w:t>
      </w:r>
      <w:r w:rsidRPr="00D3296B">
        <w:t>, 275–290 (2018).</w:t>
      </w:r>
    </w:p>
    <w:p w14:paraId="3FA5A57A" w14:textId="77777777" w:rsidR="00D3296B" w:rsidRPr="00D3296B" w:rsidRDefault="00D3296B" w:rsidP="00785381">
      <w:pPr>
        <w:pStyle w:val="EndNoteBibliography"/>
        <w:ind w:firstLineChars="0" w:firstLine="0"/>
      </w:pPr>
    </w:p>
    <w:p w14:paraId="71231686" w14:textId="77777777" w:rsidR="00D3296B" w:rsidRPr="00D3296B" w:rsidRDefault="00D3296B" w:rsidP="00785381">
      <w:pPr>
        <w:pStyle w:val="EndNoteBibliography"/>
        <w:ind w:firstLineChars="0" w:firstLine="0"/>
      </w:pPr>
      <w:r w:rsidRPr="00D3296B">
        <w:t>5.</w:t>
      </w:r>
      <w:r w:rsidRPr="00D3296B">
        <w:tab/>
        <w:t xml:space="preserve">Ghio E, Cerri E. Additive Manufacturing of AlSi10Mg and Ti6Al4V Lightweight Alloys via Laser Powder Bed Fusion: A Review of Heat Treatments Effects. </w:t>
      </w:r>
      <w:r w:rsidRPr="00D3296B">
        <w:rPr>
          <w:i/>
        </w:rPr>
        <w:t>Materials (Basel)</w:t>
      </w:r>
      <w:r w:rsidRPr="00D3296B">
        <w:t xml:space="preserve"> </w:t>
      </w:r>
      <w:r w:rsidRPr="00D3296B">
        <w:rPr>
          <w:b/>
        </w:rPr>
        <w:t>15</w:t>
      </w:r>
      <w:r w:rsidRPr="00D3296B">
        <w:t>,  (2022).</w:t>
      </w:r>
    </w:p>
    <w:p w14:paraId="035A2C45" w14:textId="77777777" w:rsidR="00D3296B" w:rsidRPr="00D3296B" w:rsidRDefault="00D3296B" w:rsidP="00785381">
      <w:pPr>
        <w:pStyle w:val="EndNoteBibliography"/>
        <w:ind w:firstLineChars="0" w:firstLine="0"/>
      </w:pPr>
    </w:p>
    <w:p w14:paraId="14C85971" w14:textId="77777777" w:rsidR="00D3296B" w:rsidRPr="00D3296B" w:rsidRDefault="00D3296B" w:rsidP="00785381">
      <w:pPr>
        <w:pStyle w:val="EndNoteBibliography"/>
        <w:ind w:firstLineChars="0" w:firstLine="0"/>
      </w:pPr>
      <w:r w:rsidRPr="00D3296B">
        <w:t>6.</w:t>
      </w:r>
      <w:r w:rsidRPr="00D3296B">
        <w:tab/>
        <w:t xml:space="preserve">Odnobokova M, Torganchuk V, Tikhonova M, Dolzhenko P, Kaibyshev R, Belyakov A. On the Strength of a 316L-Type Austenitic Stainless Steel Produced by Selective Laser Melting. </w:t>
      </w:r>
      <w:r w:rsidRPr="00D3296B">
        <w:rPr>
          <w:i/>
        </w:rPr>
        <w:t>Metals</w:t>
      </w:r>
      <w:r w:rsidRPr="00D3296B">
        <w:t xml:space="preserve"> </w:t>
      </w:r>
      <w:r w:rsidRPr="00D3296B">
        <w:rPr>
          <w:b/>
        </w:rPr>
        <w:t>13</w:t>
      </w:r>
      <w:r w:rsidRPr="00D3296B">
        <w:t>,  (2023).</w:t>
      </w:r>
    </w:p>
    <w:p w14:paraId="7F832A3A" w14:textId="77777777" w:rsidR="00D3296B" w:rsidRPr="00D3296B" w:rsidRDefault="00D3296B" w:rsidP="00785381">
      <w:pPr>
        <w:pStyle w:val="EndNoteBibliography"/>
        <w:ind w:firstLineChars="0" w:firstLine="0"/>
      </w:pPr>
    </w:p>
    <w:p w14:paraId="306364EA" w14:textId="77777777" w:rsidR="00D3296B" w:rsidRPr="00D3296B" w:rsidRDefault="00D3296B" w:rsidP="00785381">
      <w:pPr>
        <w:pStyle w:val="EndNoteBibliography"/>
        <w:ind w:firstLineChars="0" w:firstLine="0"/>
      </w:pPr>
      <w:r w:rsidRPr="00D3296B">
        <w:t>7.</w:t>
      </w:r>
      <w:r w:rsidRPr="00D3296B">
        <w:tab/>
        <w:t xml:space="preserve">Blaine RL, Kissinger HE. Homer Kissinger and the Kissinger equation. </w:t>
      </w:r>
      <w:r w:rsidRPr="00D3296B">
        <w:rPr>
          <w:i/>
        </w:rPr>
        <w:t>Thermochim Acta</w:t>
      </w:r>
      <w:r w:rsidRPr="00D3296B">
        <w:t xml:space="preserve"> </w:t>
      </w:r>
      <w:r w:rsidRPr="00D3296B">
        <w:rPr>
          <w:b/>
        </w:rPr>
        <w:t>540</w:t>
      </w:r>
      <w:r w:rsidRPr="00D3296B">
        <w:t>, 1–6 (2012).</w:t>
      </w:r>
    </w:p>
    <w:p w14:paraId="139657DA" w14:textId="77777777" w:rsidR="00D3296B" w:rsidRPr="00D3296B" w:rsidRDefault="00D3296B" w:rsidP="00785381">
      <w:pPr>
        <w:pStyle w:val="EndNoteBibliography"/>
        <w:ind w:firstLineChars="0" w:firstLine="0"/>
      </w:pPr>
    </w:p>
    <w:p w14:paraId="7F9304E0" w14:textId="77777777" w:rsidR="00D3296B" w:rsidRPr="00D3296B" w:rsidRDefault="00D3296B" w:rsidP="00785381">
      <w:pPr>
        <w:pStyle w:val="EndNoteBibliography"/>
        <w:ind w:firstLineChars="0" w:firstLine="0"/>
      </w:pPr>
      <w:r w:rsidRPr="00D3296B">
        <w:t>8.</w:t>
      </w:r>
      <w:r w:rsidRPr="00D3296B">
        <w:tab/>
        <w:t>Jiang S</w:t>
      </w:r>
      <w:r w:rsidRPr="00D3296B">
        <w:rPr>
          <w:i/>
        </w:rPr>
        <w:t>, et al.</w:t>
      </w:r>
      <w:r w:rsidRPr="00D3296B">
        <w:t xml:space="preserve"> Structurally complex phase engineering enables hydrogen-tolerant Al alloys. </w:t>
      </w:r>
      <w:r w:rsidRPr="00D3296B">
        <w:rPr>
          <w:i/>
        </w:rPr>
        <w:t>Nature</w:t>
      </w:r>
      <w:r w:rsidRPr="00D3296B">
        <w:t xml:space="preserve"> </w:t>
      </w:r>
      <w:r w:rsidRPr="00D3296B">
        <w:rPr>
          <w:b/>
        </w:rPr>
        <w:t>641</w:t>
      </w:r>
      <w:r w:rsidRPr="00D3296B">
        <w:t>, 358–364 (2025).</w:t>
      </w:r>
    </w:p>
    <w:p w14:paraId="159C8904" w14:textId="77777777" w:rsidR="00D3296B" w:rsidRPr="00D3296B" w:rsidRDefault="00D3296B" w:rsidP="00785381">
      <w:pPr>
        <w:pStyle w:val="EndNoteBibliography"/>
        <w:ind w:firstLineChars="0" w:firstLine="0"/>
      </w:pPr>
    </w:p>
    <w:p w14:paraId="38338422" w14:textId="77777777" w:rsidR="00D3296B" w:rsidRPr="00D3296B" w:rsidRDefault="00D3296B" w:rsidP="00785381">
      <w:pPr>
        <w:pStyle w:val="EndNoteBibliography"/>
        <w:ind w:firstLineChars="0" w:firstLine="0"/>
      </w:pPr>
      <w:r w:rsidRPr="00D3296B">
        <w:t>9.</w:t>
      </w:r>
      <w:r w:rsidRPr="00D3296B">
        <w:tab/>
        <w:t>Hou Y</w:t>
      </w:r>
      <w:r w:rsidRPr="00D3296B">
        <w:rPr>
          <w:i/>
        </w:rPr>
        <w:t>, et al.</w:t>
      </w:r>
      <w:r w:rsidRPr="00D3296B">
        <w:t xml:space="preserve"> Effects of hydrogen charging on the corrosion behavior and hydrogen embrittlement of 7xxx Al Alloys: An integrated experimental and multiscale simulation study. </w:t>
      </w:r>
      <w:r w:rsidRPr="00D3296B">
        <w:rPr>
          <w:i/>
        </w:rPr>
        <w:t>Corros Sci</w:t>
      </w:r>
      <w:r w:rsidRPr="00D3296B">
        <w:t xml:space="preserve"> </w:t>
      </w:r>
      <w:r w:rsidRPr="00D3296B">
        <w:rPr>
          <w:b/>
        </w:rPr>
        <w:t>257</w:t>
      </w:r>
      <w:r w:rsidRPr="00D3296B">
        <w:t>,  (2025).</w:t>
      </w:r>
    </w:p>
    <w:p w14:paraId="3BF09F90" w14:textId="77777777" w:rsidR="00D3296B" w:rsidRPr="00D3296B" w:rsidRDefault="00D3296B" w:rsidP="00785381">
      <w:pPr>
        <w:pStyle w:val="EndNoteBibliography"/>
        <w:ind w:firstLineChars="0" w:firstLine="0"/>
      </w:pPr>
    </w:p>
    <w:p w14:paraId="6AE1E3B3" w14:textId="77777777" w:rsidR="00D3296B" w:rsidRPr="00D3296B" w:rsidRDefault="00D3296B" w:rsidP="00785381">
      <w:pPr>
        <w:pStyle w:val="EndNoteBibliography"/>
        <w:ind w:firstLineChars="0" w:firstLine="0"/>
      </w:pPr>
      <w:r w:rsidRPr="00D3296B">
        <w:t>10.</w:t>
      </w:r>
      <w:r w:rsidRPr="00D3296B">
        <w:tab/>
        <w:t>Safyari M</w:t>
      </w:r>
      <w:r w:rsidRPr="00D3296B">
        <w:rPr>
          <w:i/>
        </w:rPr>
        <w:t>, et al.</w:t>
      </w:r>
      <w:r w:rsidRPr="00D3296B">
        <w:t xml:space="preserve"> Manipulating nanostructure during wire arc additive manufacturing defeats hydrogen embrittlement. </w:t>
      </w:r>
      <w:r w:rsidRPr="00D3296B">
        <w:rPr>
          <w:i/>
        </w:rPr>
        <w:t>Corros Sci</w:t>
      </w:r>
      <w:r w:rsidRPr="00D3296B">
        <w:t xml:space="preserve"> </w:t>
      </w:r>
      <w:r w:rsidRPr="00D3296B">
        <w:rPr>
          <w:b/>
        </w:rPr>
        <w:t>233</w:t>
      </w:r>
      <w:r w:rsidRPr="00D3296B">
        <w:t>,  (2024).</w:t>
      </w:r>
    </w:p>
    <w:p w14:paraId="69960772" w14:textId="77777777" w:rsidR="00D3296B" w:rsidRPr="00D3296B" w:rsidRDefault="00D3296B" w:rsidP="00785381">
      <w:pPr>
        <w:pStyle w:val="EndNoteBibliography"/>
        <w:ind w:firstLineChars="0" w:firstLine="0"/>
      </w:pPr>
    </w:p>
    <w:p w14:paraId="5F525601" w14:textId="77777777" w:rsidR="00D3296B" w:rsidRPr="00D3296B" w:rsidRDefault="00D3296B" w:rsidP="00785381">
      <w:pPr>
        <w:pStyle w:val="EndNoteBibliography"/>
        <w:ind w:firstLineChars="0" w:firstLine="0"/>
      </w:pPr>
      <w:r w:rsidRPr="00D3296B">
        <w:t>11.</w:t>
      </w:r>
      <w:r w:rsidRPr="00D3296B">
        <w:tab/>
        <w:t xml:space="preserve">Safyari M, Moshtaghi M, Hojo T, Akiyama E. Mechanisms of hydrogen embrittlement in high-strength aluminum alloys containing coherent or incoherent dispersoids. </w:t>
      </w:r>
      <w:r w:rsidRPr="00D3296B">
        <w:rPr>
          <w:i/>
        </w:rPr>
        <w:t>Corros Sci</w:t>
      </w:r>
      <w:r w:rsidRPr="00D3296B">
        <w:t xml:space="preserve"> </w:t>
      </w:r>
      <w:r w:rsidRPr="00D3296B">
        <w:rPr>
          <w:b/>
        </w:rPr>
        <w:t>194</w:t>
      </w:r>
      <w:r w:rsidRPr="00D3296B">
        <w:t>, 109895 (2022).</w:t>
      </w:r>
    </w:p>
    <w:p w14:paraId="2CD38A4F" w14:textId="77777777" w:rsidR="00D3296B" w:rsidRPr="00D3296B" w:rsidRDefault="00D3296B" w:rsidP="00785381">
      <w:pPr>
        <w:pStyle w:val="EndNoteBibliography"/>
        <w:ind w:firstLineChars="0" w:firstLine="0"/>
      </w:pPr>
    </w:p>
    <w:p w14:paraId="4D7C628E" w14:textId="77777777" w:rsidR="00D3296B" w:rsidRPr="00D3296B" w:rsidRDefault="00D3296B" w:rsidP="00785381">
      <w:pPr>
        <w:pStyle w:val="EndNoteBibliography"/>
        <w:ind w:firstLineChars="0" w:firstLine="0"/>
      </w:pPr>
      <w:r w:rsidRPr="00D3296B">
        <w:t>12.</w:t>
      </w:r>
      <w:r w:rsidRPr="00D3296B">
        <w:tab/>
        <w:t xml:space="preserve">Safyari M, Moshtaghi M, Kuramoto S, Hojo T. Influence of microstructure-driven hydrogen distribution on environmental hydrogen embrittlement of an Al–Cu–Mg alloy. </w:t>
      </w:r>
      <w:r w:rsidRPr="00D3296B">
        <w:rPr>
          <w:i/>
        </w:rPr>
        <w:t>Int J Hydrogen Energy</w:t>
      </w:r>
      <w:r w:rsidRPr="00D3296B">
        <w:t xml:space="preserve"> </w:t>
      </w:r>
      <w:r w:rsidRPr="00D3296B">
        <w:rPr>
          <w:b/>
        </w:rPr>
        <w:lastRenderedPageBreak/>
        <w:t>46</w:t>
      </w:r>
      <w:r w:rsidRPr="00D3296B">
        <w:t>, 37502–37508 (2021).</w:t>
      </w:r>
    </w:p>
    <w:p w14:paraId="507795C0" w14:textId="77777777" w:rsidR="00D3296B" w:rsidRPr="00D3296B" w:rsidRDefault="00D3296B" w:rsidP="00785381">
      <w:pPr>
        <w:pStyle w:val="EndNoteBibliography"/>
        <w:ind w:firstLineChars="0" w:firstLine="0"/>
      </w:pPr>
    </w:p>
    <w:p w14:paraId="69668B29" w14:textId="77777777" w:rsidR="00D3296B" w:rsidRPr="00D3296B" w:rsidRDefault="00D3296B" w:rsidP="00785381">
      <w:pPr>
        <w:pStyle w:val="EndNoteBibliography"/>
        <w:ind w:firstLineChars="0" w:firstLine="0"/>
      </w:pPr>
      <w:r w:rsidRPr="00D3296B">
        <w:t>13.</w:t>
      </w:r>
      <w:r w:rsidRPr="00D3296B">
        <w:tab/>
        <w:t xml:space="preserve">Larignon C, Alexis J, Andrieu E, Odemer G, Blanc C. The contribution of hydrogen to the corrosion of 2024 aluminium alloy exposed to thermal and environmental cycling in chloride media. </w:t>
      </w:r>
      <w:r w:rsidRPr="00D3296B">
        <w:rPr>
          <w:i/>
        </w:rPr>
        <w:t>Corros Sci</w:t>
      </w:r>
      <w:r w:rsidRPr="00D3296B">
        <w:t xml:space="preserve"> </w:t>
      </w:r>
      <w:r w:rsidRPr="00D3296B">
        <w:rPr>
          <w:b/>
        </w:rPr>
        <w:t>69</w:t>
      </w:r>
      <w:r w:rsidRPr="00D3296B">
        <w:t>, 211–220 (2013).</w:t>
      </w:r>
    </w:p>
    <w:p w14:paraId="70B6E681" w14:textId="77777777" w:rsidR="00D3296B" w:rsidRPr="00D3296B" w:rsidRDefault="00D3296B" w:rsidP="00785381">
      <w:pPr>
        <w:pStyle w:val="EndNoteBibliography"/>
        <w:ind w:firstLineChars="0" w:firstLine="0"/>
      </w:pPr>
    </w:p>
    <w:p w14:paraId="1089C2CE" w14:textId="77777777" w:rsidR="00D3296B" w:rsidRPr="00D3296B" w:rsidRDefault="00D3296B" w:rsidP="00785381">
      <w:pPr>
        <w:pStyle w:val="EndNoteBibliography"/>
        <w:ind w:firstLineChars="0" w:firstLine="0"/>
      </w:pPr>
      <w:r w:rsidRPr="00D3296B">
        <w:t>14.</w:t>
      </w:r>
      <w:r w:rsidRPr="00D3296B">
        <w:tab/>
        <w:t xml:space="preserve">Kresse G, Furthmüller J. Efficient iterative schemes for ab initio total-energy calculations using a plane-wave basis set. </w:t>
      </w:r>
      <w:r w:rsidRPr="00D3296B">
        <w:rPr>
          <w:i/>
        </w:rPr>
        <w:t>PhRvB</w:t>
      </w:r>
      <w:r w:rsidRPr="00D3296B">
        <w:t xml:space="preserve"> </w:t>
      </w:r>
      <w:r w:rsidRPr="00D3296B">
        <w:rPr>
          <w:b/>
        </w:rPr>
        <w:t>54</w:t>
      </w:r>
      <w:r w:rsidRPr="00D3296B">
        <w:t>, 11169–11186 (1996).</w:t>
      </w:r>
    </w:p>
    <w:p w14:paraId="5EF9765F" w14:textId="77777777" w:rsidR="00D3296B" w:rsidRPr="00D3296B" w:rsidRDefault="00D3296B" w:rsidP="00785381">
      <w:pPr>
        <w:pStyle w:val="EndNoteBibliography"/>
        <w:ind w:firstLineChars="0" w:firstLine="0"/>
      </w:pPr>
    </w:p>
    <w:p w14:paraId="44F6C6EA" w14:textId="77777777" w:rsidR="00D3296B" w:rsidRPr="00D3296B" w:rsidRDefault="00D3296B" w:rsidP="00785381">
      <w:pPr>
        <w:pStyle w:val="EndNoteBibliography"/>
        <w:ind w:firstLineChars="0" w:firstLine="0"/>
      </w:pPr>
      <w:r w:rsidRPr="00D3296B">
        <w:t>15.</w:t>
      </w:r>
      <w:r w:rsidRPr="00D3296B">
        <w:tab/>
        <w:t xml:space="preserve">Kresse G, Joubert D. From ultrasoft pseudopotentials to the projector augmented-wave method. </w:t>
      </w:r>
      <w:r w:rsidRPr="00D3296B">
        <w:rPr>
          <w:i/>
        </w:rPr>
        <w:t>PhRvB</w:t>
      </w:r>
      <w:r w:rsidRPr="00D3296B">
        <w:t xml:space="preserve"> </w:t>
      </w:r>
      <w:r w:rsidRPr="00D3296B">
        <w:rPr>
          <w:b/>
        </w:rPr>
        <w:t>59</w:t>
      </w:r>
      <w:r w:rsidRPr="00D3296B">
        <w:t>, 1758–1775 (1999).</w:t>
      </w:r>
    </w:p>
    <w:p w14:paraId="27A5957D" w14:textId="77777777" w:rsidR="00D3296B" w:rsidRPr="00D3296B" w:rsidRDefault="00D3296B" w:rsidP="00785381">
      <w:pPr>
        <w:pStyle w:val="EndNoteBibliography"/>
        <w:ind w:firstLineChars="0" w:firstLine="0"/>
      </w:pPr>
    </w:p>
    <w:p w14:paraId="2F7A14E4" w14:textId="77777777" w:rsidR="00D3296B" w:rsidRPr="00D3296B" w:rsidRDefault="00D3296B" w:rsidP="00785381">
      <w:pPr>
        <w:pStyle w:val="EndNoteBibliography"/>
        <w:ind w:firstLineChars="0" w:firstLine="0"/>
      </w:pPr>
      <w:r w:rsidRPr="00D3296B">
        <w:t>16.</w:t>
      </w:r>
      <w:r w:rsidRPr="00D3296B">
        <w:tab/>
        <w:t xml:space="preserve">Blöchl PE. Projector augmented-wave method. </w:t>
      </w:r>
      <w:r w:rsidRPr="00D3296B">
        <w:rPr>
          <w:i/>
        </w:rPr>
        <w:t>PhRvB</w:t>
      </w:r>
      <w:r w:rsidRPr="00D3296B">
        <w:t xml:space="preserve"> </w:t>
      </w:r>
      <w:r w:rsidRPr="00D3296B">
        <w:rPr>
          <w:b/>
        </w:rPr>
        <w:t>50</w:t>
      </w:r>
      <w:r w:rsidRPr="00D3296B">
        <w:t>, 17953–17979 (1994).</w:t>
      </w:r>
    </w:p>
    <w:p w14:paraId="4714F4F4" w14:textId="77777777" w:rsidR="00D3296B" w:rsidRPr="00D3296B" w:rsidRDefault="00D3296B" w:rsidP="00785381">
      <w:pPr>
        <w:pStyle w:val="EndNoteBibliography"/>
        <w:ind w:firstLineChars="0" w:firstLine="0"/>
      </w:pPr>
    </w:p>
    <w:p w14:paraId="723BC3D0" w14:textId="77777777" w:rsidR="00D3296B" w:rsidRPr="00D3296B" w:rsidRDefault="00D3296B" w:rsidP="00785381">
      <w:pPr>
        <w:pStyle w:val="EndNoteBibliography"/>
        <w:ind w:firstLineChars="0" w:firstLine="0"/>
      </w:pPr>
      <w:r w:rsidRPr="00D3296B">
        <w:t>17.</w:t>
      </w:r>
      <w:r w:rsidRPr="00D3296B">
        <w:tab/>
        <w:t xml:space="preserve">Perdew JP, Burke K, Ernzerhof M. Generalized Gradient Approximation Made Simple. </w:t>
      </w:r>
      <w:r w:rsidRPr="00D3296B">
        <w:rPr>
          <w:i/>
        </w:rPr>
        <w:t>Physical Review Letters</w:t>
      </w:r>
      <w:r w:rsidRPr="00D3296B">
        <w:t xml:space="preserve"> </w:t>
      </w:r>
      <w:r w:rsidRPr="00D3296B">
        <w:rPr>
          <w:b/>
        </w:rPr>
        <w:t>77</w:t>
      </w:r>
      <w:r w:rsidRPr="00D3296B">
        <w:t>, 3865–3868 (1996).</w:t>
      </w:r>
    </w:p>
    <w:p w14:paraId="52367082" w14:textId="77777777" w:rsidR="00D3296B" w:rsidRPr="00D3296B" w:rsidRDefault="00D3296B" w:rsidP="00785381">
      <w:pPr>
        <w:pStyle w:val="EndNoteBibliography"/>
        <w:ind w:firstLineChars="0" w:firstLine="0"/>
      </w:pPr>
    </w:p>
    <w:p w14:paraId="114A1E4C" w14:textId="77777777" w:rsidR="00D3296B" w:rsidRPr="00D3296B" w:rsidRDefault="00D3296B" w:rsidP="00785381">
      <w:pPr>
        <w:pStyle w:val="EndNoteBibliography"/>
        <w:ind w:firstLineChars="0" w:firstLine="0"/>
      </w:pPr>
      <w:r w:rsidRPr="00D3296B">
        <w:t>18.</w:t>
      </w:r>
      <w:r w:rsidRPr="00D3296B">
        <w:tab/>
        <w:t xml:space="preserve">Kresse G, Hafner J. Ab initio molecular dynamics for liquid metals. </w:t>
      </w:r>
      <w:r w:rsidRPr="00D3296B">
        <w:rPr>
          <w:i/>
        </w:rPr>
        <w:t>PhRvB</w:t>
      </w:r>
      <w:r w:rsidRPr="00D3296B">
        <w:t xml:space="preserve"> </w:t>
      </w:r>
      <w:r w:rsidRPr="00D3296B">
        <w:rPr>
          <w:b/>
        </w:rPr>
        <w:t>47</w:t>
      </w:r>
      <w:r w:rsidRPr="00D3296B">
        <w:t>, 558–561 (1993).</w:t>
      </w:r>
    </w:p>
    <w:p w14:paraId="34F0B6E3" w14:textId="77777777" w:rsidR="00D3296B" w:rsidRPr="00D3296B" w:rsidRDefault="00D3296B" w:rsidP="00785381">
      <w:pPr>
        <w:pStyle w:val="EndNoteBibliography"/>
        <w:ind w:firstLineChars="0" w:firstLine="0"/>
      </w:pPr>
    </w:p>
    <w:p w14:paraId="6A556AAD" w14:textId="77777777" w:rsidR="00D3296B" w:rsidRPr="00D3296B" w:rsidRDefault="00D3296B" w:rsidP="00785381">
      <w:pPr>
        <w:pStyle w:val="EndNoteBibliography"/>
        <w:ind w:firstLineChars="0" w:firstLine="0"/>
      </w:pPr>
      <w:r w:rsidRPr="00D3296B">
        <w:t>19.</w:t>
      </w:r>
      <w:r w:rsidRPr="00D3296B">
        <w:tab/>
        <w:t xml:space="preserve">Kresse G, Hafner J. Ab initio molecular-dynamics simulation of the liquid-metal--amorphous-semiconductor transition in germanium. </w:t>
      </w:r>
      <w:r w:rsidRPr="00D3296B">
        <w:rPr>
          <w:i/>
        </w:rPr>
        <w:t>PhRvB</w:t>
      </w:r>
      <w:r w:rsidRPr="00D3296B">
        <w:t xml:space="preserve"> </w:t>
      </w:r>
      <w:r w:rsidRPr="00D3296B">
        <w:rPr>
          <w:b/>
        </w:rPr>
        <w:t>49</w:t>
      </w:r>
      <w:r w:rsidRPr="00D3296B">
        <w:t>, 14251–14269 (1994).</w:t>
      </w:r>
    </w:p>
    <w:p w14:paraId="5C973DB3" w14:textId="77777777" w:rsidR="00D3296B" w:rsidRPr="00D3296B" w:rsidRDefault="00D3296B" w:rsidP="00785381">
      <w:pPr>
        <w:pStyle w:val="EndNoteBibliography"/>
        <w:ind w:firstLineChars="0" w:firstLine="0"/>
      </w:pPr>
    </w:p>
    <w:p w14:paraId="3DAD4BDE" w14:textId="77777777" w:rsidR="00D3296B" w:rsidRPr="00D3296B" w:rsidRDefault="00D3296B" w:rsidP="00785381">
      <w:pPr>
        <w:pStyle w:val="EndNoteBibliography"/>
        <w:ind w:firstLineChars="0" w:firstLine="0"/>
      </w:pPr>
      <w:r w:rsidRPr="00D3296B">
        <w:t>20.</w:t>
      </w:r>
      <w:r w:rsidRPr="00D3296B">
        <w:tab/>
        <w:t xml:space="preserve">Methfessel M, Paxton AT. High-precision sampling for Brillouin-zone integration in metals. </w:t>
      </w:r>
      <w:r w:rsidRPr="00D3296B">
        <w:rPr>
          <w:i/>
        </w:rPr>
        <w:t>PhRvB</w:t>
      </w:r>
      <w:r w:rsidRPr="00D3296B">
        <w:t xml:space="preserve"> </w:t>
      </w:r>
      <w:r w:rsidRPr="00D3296B">
        <w:rPr>
          <w:b/>
        </w:rPr>
        <w:t>40</w:t>
      </w:r>
      <w:r w:rsidRPr="00D3296B">
        <w:t>, 3616–3621 (1989).</w:t>
      </w:r>
    </w:p>
    <w:p w14:paraId="25281D11" w14:textId="77777777" w:rsidR="00D3296B" w:rsidRPr="00D3296B" w:rsidRDefault="00D3296B" w:rsidP="00785381">
      <w:pPr>
        <w:pStyle w:val="EndNoteBibliography"/>
        <w:ind w:firstLineChars="0" w:firstLine="0"/>
      </w:pPr>
    </w:p>
    <w:p w14:paraId="15F47ED3" w14:textId="77777777" w:rsidR="00D3296B" w:rsidRPr="00D3296B" w:rsidRDefault="00D3296B" w:rsidP="00785381">
      <w:pPr>
        <w:pStyle w:val="EndNoteBibliography"/>
        <w:ind w:firstLineChars="0" w:firstLine="0"/>
      </w:pPr>
      <w:r w:rsidRPr="00D3296B">
        <w:t>21.</w:t>
      </w:r>
      <w:r w:rsidRPr="00D3296B">
        <w:tab/>
        <w:t xml:space="preserve">Hirel P. Atomsk: A tool for manipulating and converting atomic data files. </w:t>
      </w:r>
      <w:r w:rsidRPr="00D3296B">
        <w:rPr>
          <w:i/>
        </w:rPr>
        <w:t>Computer Physics Communications</w:t>
      </w:r>
      <w:r w:rsidRPr="00D3296B">
        <w:t xml:space="preserve"> </w:t>
      </w:r>
      <w:r w:rsidRPr="00D3296B">
        <w:rPr>
          <w:b/>
        </w:rPr>
        <w:t>197</w:t>
      </w:r>
      <w:r w:rsidRPr="00D3296B">
        <w:t>, 212–219 (2015).</w:t>
      </w:r>
    </w:p>
    <w:p w14:paraId="5206311C" w14:textId="77777777" w:rsidR="00D3296B" w:rsidRPr="00D3296B" w:rsidRDefault="00D3296B" w:rsidP="00785381">
      <w:pPr>
        <w:pStyle w:val="EndNoteBibliography"/>
        <w:ind w:firstLineChars="0" w:firstLine="0"/>
      </w:pPr>
    </w:p>
    <w:p w14:paraId="03C78EF5" w14:textId="77777777" w:rsidR="00D3296B" w:rsidRPr="00D3296B" w:rsidRDefault="00D3296B" w:rsidP="00785381">
      <w:pPr>
        <w:pStyle w:val="EndNoteBibliography"/>
        <w:ind w:firstLineChars="0" w:firstLine="0"/>
      </w:pPr>
      <w:r w:rsidRPr="00D3296B">
        <w:t>22.</w:t>
      </w:r>
      <w:r w:rsidRPr="00D3296B">
        <w:tab/>
        <w:t xml:space="preserve">Nosé S. A unified formulation of the constant temperature molecular dynamics methods. </w:t>
      </w:r>
      <w:r w:rsidRPr="00D3296B">
        <w:rPr>
          <w:i/>
        </w:rPr>
        <w:t>The Journal of Chemical Physics</w:t>
      </w:r>
      <w:r w:rsidRPr="00D3296B">
        <w:t xml:space="preserve"> </w:t>
      </w:r>
      <w:r w:rsidRPr="00D3296B">
        <w:rPr>
          <w:b/>
        </w:rPr>
        <w:t>81</w:t>
      </w:r>
      <w:r w:rsidRPr="00D3296B">
        <w:t>, 511–519 (1984).</w:t>
      </w:r>
    </w:p>
    <w:p w14:paraId="11CE83C7" w14:textId="77777777" w:rsidR="00D3296B" w:rsidRPr="00D3296B" w:rsidRDefault="00D3296B" w:rsidP="00785381">
      <w:pPr>
        <w:pStyle w:val="EndNoteBibliography"/>
        <w:ind w:firstLineChars="0" w:firstLine="0"/>
      </w:pPr>
    </w:p>
    <w:p w14:paraId="79A392D0" w14:textId="77777777" w:rsidR="00D3296B" w:rsidRPr="00D3296B" w:rsidRDefault="00D3296B" w:rsidP="00785381">
      <w:pPr>
        <w:pStyle w:val="EndNoteBibliography"/>
        <w:ind w:firstLineChars="0" w:firstLine="0"/>
      </w:pPr>
      <w:r w:rsidRPr="00D3296B">
        <w:t>23.</w:t>
      </w:r>
      <w:r w:rsidRPr="00D3296B">
        <w:tab/>
        <w:t xml:space="preserve">Hoover WG. Canonical dynamics: Equilibrium phase-space distributions. </w:t>
      </w:r>
      <w:r w:rsidRPr="00D3296B">
        <w:rPr>
          <w:i/>
        </w:rPr>
        <w:t>Physical Review A</w:t>
      </w:r>
      <w:r w:rsidRPr="00D3296B">
        <w:t xml:space="preserve"> </w:t>
      </w:r>
      <w:r w:rsidRPr="00D3296B">
        <w:rPr>
          <w:b/>
        </w:rPr>
        <w:t>31</w:t>
      </w:r>
      <w:r w:rsidRPr="00D3296B">
        <w:t>, 1695–1697 (1985).</w:t>
      </w:r>
    </w:p>
    <w:p w14:paraId="370C7D33" w14:textId="77777777" w:rsidR="00D3296B" w:rsidRPr="00D3296B" w:rsidRDefault="00D3296B" w:rsidP="00785381">
      <w:pPr>
        <w:pStyle w:val="EndNoteBibliography"/>
        <w:ind w:firstLineChars="0" w:firstLine="0"/>
      </w:pPr>
    </w:p>
    <w:p w14:paraId="4292D986" w14:textId="2E054DA9" w:rsidR="00D75ECE" w:rsidRPr="001F3E1F" w:rsidRDefault="00D75ECE" w:rsidP="00785381">
      <w:pPr>
        <w:ind w:firstLineChars="0" w:firstLine="0"/>
        <w:rPr>
          <w:rFonts w:eastAsiaTheme="minorEastAsia"/>
        </w:rPr>
      </w:pPr>
    </w:p>
    <w:sectPr w:rsidR="00D75ECE" w:rsidRPr="001F3E1F" w:rsidSect="00D25ECF">
      <w:pgSz w:w="11906" w:h="16838"/>
      <w:pgMar w:top="1440" w:right="1440" w:bottom="1440" w:left="1440" w:header="708" w:footer="708" w:gutter="0"/>
      <w:cols w:space="708"/>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Communications Copy&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ft2swvof2vxwes5dxp5vvrxrz9tzxs5vdx&quot;&gt;My EndNote Library&lt;record-ids&gt;&lt;item&gt;648&lt;/item&gt;&lt;item&gt;657&lt;/item&gt;&lt;item&gt;703&lt;/item&gt;&lt;item&gt;705&lt;/item&gt;&lt;item&gt;1121&lt;/item&gt;&lt;item&gt;1192&lt;/item&gt;&lt;item&gt;1221&lt;/item&gt;&lt;item&gt;1269&lt;/item&gt;&lt;item&gt;1312&lt;/item&gt;&lt;item&gt;1345&lt;/item&gt;&lt;item&gt;1347&lt;/item&gt;&lt;item&gt;1363&lt;/item&gt;&lt;item&gt;1364&lt;/item&gt;&lt;item&gt;1401&lt;/item&gt;&lt;item&gt;1402&lt;/item&gt;&lt;item&gt;1404&lt;/item&gt;&lt;item&gt;1405&lt;/item&gt;&lt;item&gt;1406&lt;/item&gt;&lt;item&gt;1407&lt;/item&gt;&lt;item&gt;1408&lt;/item&gt;&lt;item&gt;1409&lt;/item&gt;&lt;item&gt;1410&lt;/item&gt;&lt;item&gt;1411&lt;/item&gt;&lt;/record-ids&gt;&lt;/item&gt;&lt;/Libraries&gt;"/>
    <w:docVar w:name="EN.UseJSCitationFormat" w:val="False"/>
  </w:docVars>
  <w:rsids>
    <w:rsidRoot w:val="00B62238"/>
    <w:rsid w:val="00020D1E"/>
    <w:rsid w:val="0005559A"/>
    <w:rsid w:val="00096CB5"/>
    <w:rsid w:val="000C2CA0"/>
    <w:rsid w:val="000C45CD"/>
    <w:rsid w:val="000E4FE3"/>
    <w:rsid w:val="001069E6"/>
    <w:rsid w:val="001117DF"/>
    <w:rsid w:val="0011217B"/>
    <w:rsid w:val="00136F6B"/>
    <w:rsid w:val="00144C5F"/>
    <w:rsid w:val="00154D5B"/>
    <w:rsid w:val="00166BE3"/>
    <w:rsid w:val="00171F34"/>
    <w:rsid w:val="00176164"/>
    <w:rsid w:val="00181E86"/>
    <w:rsid w:val="00185ADD"/>
    <w:rsid w:val="00197CCD"/>
    <w:rsid w:val="001B07F0"/>
    <w:rsid w:val="001C0ADF"/>
    <w:rsid w:val="001D4BAF"/>
    <w:rsid w:val="001F3E1F"/>
    <w:rsid w:val="0021132A"/>
    <w:rsid w:val="00211C14"/>
    <w:rsid w:val="00222473"/>
    <w:rsid w:val="00263005"/>
    <w:rsid w:val="002640E8"/>
    <w:rsid w:val="002B7C04"/>
    <w:rsid w:val="002F1D67"/>
    <w:rsid w:val="003058CC"/>
    <w:rsid w:val="003265F8"/>
    <w:rsid w:val="00360419"/>
    <w:rsid w:val="003761CE"/>
    <w:rsid w:val="0038510C"/>
    <w:rsid w:val="003A3B7F"/>
    <w:rsid w:val="003E3C5E"/>
    <w:rsid w:val="003F0E52"/>
    <w:rsid w:val="00423158"/>
    <w:rsid w:val="0044460C"/>
    <w:rsid w:val="00456D2F"/>
    <w:rsid w:val="00462C29"/>
    <w:rsid w:val="00481C5B"/>
    <w:rsid w:val="00491B98"/>
    <w:rsid w:val="004B7B02"/>
    <w:rsid w:val="00522A98"/>
    <w:rsid w:val="005272D2"/>
    <w:rsid w:val="00606718"/>
    <w:rsid w:val="00625E90"/>
    <w:rsid w:val="00642E61"/>
    <w:rsid w:val="00652926"/>
    <w:rsid w:val="0067237D"/>
    <w:rsid w:val="00690A0F"/>
    <w:rsid w:val="006A53B1"/>
    <w:rsid w:val="006D0B4D"/>
    <w:rsid w:val="006E6730"/>
    <w:rsid w:val="007116FC"/>
    <w:rsid w:val="00785381"/>
    <w:rsid w:val="007A5974"/>
    <w:rsid w:val="007B0508"/>
    <w:rsid w:val="007B6ABD"/>
    <w:rsid w:val="007D2117"/>
    <w:rsid w:val="008164BF"/>
    <w:rsid w:val="00830C5B"/>
    <w:rsid w:val="00835704"/>
    <w:rsid w:val="008436E6"/>
    <w:rsid w:val="00863DB3"/>
    <w:rsid w:val="00881013"/>
    <w:rsid w:val="00886A2C"/>
    <w:rsid w:val="008B16C8"/>
    <w:rsid w:val="008B3659"/>
    <w:rsid w:val="008C1F63"/>
    <w:rsid w:val="008D1271"/>
    <w:rsid w:val="00927410"/>
    <w:rsid w:val="0094128D"/>
    <w:rsid w:val="00977F04"/>
    <w:rsid w:val="00980375"/>
    <w:rsid w:val="009A43A0"/>
    <w:rsid w:val="009E53C8"/>
    <w:rsid w:val="009F2FFB"/>
    <w:rsid w:val="00A159AA"/>
    <w:rsid w:val="00A534AC"/>
    <w:rsid w:val="00A74853"/>
    <w:rsid w:val="00A86FE1"/>
    <w:rsid w:val="00A901D0"/>
    <w:rsid w:val="00AB13E8"/>
    <w:rsid w:val="00AF0B22"/>
    <w:rsid w:val="00B04769"/>
    <w:rsid w:val="00B150D4"/>
    <w:rsid w:val="00B501A8"/>
    <w:rsid w:val="00B62238"/>
    <w:rsid w:val="00BF0158"/>
    <w:rsid w:val="00C00788"/>
    <w:rsid w:val="00C03FBD"/>
    <w:rsid w:val="00C20E99"/>
    <w:rsid w:val="00C53EE1"/>
    <w:rsid w:val="00C73F58"/>
    <w:rsid w:val="00CA280B"/>
    <w:rsid w:val="00CF07A1"/>
    <w:rsid w:val="00CF729D"/>
    <w:rsid w:val="00D120BE"/>
    <w:rsid w:val="00D24C9C"/>
    <w:rsid w:val="00D25ECF"/>
    <w:rsid w:val="00D3296B"/>
    <w:rsid w:val="00D6758C"/>
    <w:rsid w:val="00D75ECE"/>
    <w:rsid w:val="00DA6138"/>
    <w:rsid w:val="00DA7138"/>
    <w:rsid w:val="00DD085E"/>
    <w:rsid w:val="00DD2A29"/>
    <w:rsid w:val="00DD4DA2"/>
    <w:rsid w:val="00DE2F52"/>
    <w:rsid w:val="00E06FA2"/>
    <w:rsid w:val="00E13714"/>
    <w:rsid w:val="00E15CBB"/>
    <w:rsid w:val="00E30648"/>
    <w:rsid w:val="00E35A71"/>
    <w:rsid w:val="00E632A9"/>
    <w:rsid w:val="00E67B0D"/>
    <w:rsid w:val="00E83B02"/>
    <w:rsid w:val="00EC2AD8"/>
    <w:rsid w:val="00EF6942"/>
    <w:rsid w:val="00F205FB"/>
    <w:rsid w:val="00F208AB"/>
    <w:rsid w:val="00F41451"/>
    <w:rsid w:val="00F470AA"/>
    <w:rsid w:val="00F53C5A"/>
    <w:rsid w:val="00F76BD3"/>
    <w:rsid w:val="00F91B2B"/>
    <w:rsid w:val="00F92721"/>
    <w:rsid w:val="00F93BFF"/>
    <w:rsid w:val="00FB10F0"/>
    <w:rsid w:val="00FE61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33720"/>
  <w15:chartTrackingRefBased/>
  <w15:docId w15:val="{CD72DE7C-7309-4AA4-8DCD-F551A0F3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0D"/>
    <w:pPr>
      <w:ind w:firstLineChars="200" w:firstLine="200"/>
    </w:pPr>
    <w:rPr>
      <w:rFonts w:ascii="Times New Roman" w:eastAsia="Times New Roman" w:hAnsi="Times New Roman" w:cs="Times New Roman"/>
    </w:rPr>
  </w:style>
  <w:style w:type="paragraph" w:styleId="Heading1">
    <w:name w:val="heading 1"/>
    <w:basedOn w:val="Normal"/>
    <w:next w:val="Normal"/>
    <w:link w:val="Heading1Char"/>
    <w:uiPriority w:val="9"/>
    <w:qFormat/>
    <w:rsid w:val="00B62238"/>
    <w:pPr>
      <w:keepNext/>
      <w:keepLines/>
      <w:spacing w:before="480" w:after="80"/>
      <w:ind w:firstLineChars="0" w:firstLine="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B62238"/>
    <w:pPr>
      <w:keepNext/>
      <w:keepLines/>
      <w:spacing w:before="160" w:after="80"/>
      <w:ind w:firstLineChars="0" w:firstLine="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B62238"/>
    <w:pPr>
      <w:keepNext/>
      <w:keepLines/>
      <w:spacing w:before="160" w:after="80"/>
      <w:ind w:firstLineChars="0" w:firstLine="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B62238"/>
    <w:pPr>
      <w:keepNext/>
      <w:keepLines/>
      <w:spacing w:before="80" w:after="40"/>
      <w:ind w:firstLineChars="0" w:firstLine="0"/>
      <w:outlineLvl w:val="3"/>
    </w:pPr>
    <w:rPr>
      <w:rFonts w:asciiTheme="minorHAnsi" w:eastAsiaTheme="minorEastAsia" w:hAnsiTheme="minorHAnsi"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B62238"/>
    <w:pPr>
      <w:keepNext/>
      <w:keepLines/>
      <w:spacing w:before="80" w:after="40"/>
      <w:ind w:firstLineChars="0" w:firstLine="0"/>
      <w:outlineLvl w:val="4"/>
    </w:pPr>
    <w:rPr>
      <w:rFonts w:asciiTheme="minorHAnsi" w:eastAsiaTheme="minorEastAsia" w:hAnsiTheme="minorHAnsi"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B62238"/>
    <w:pPr>
      <w:keepNext/>
      <w:keepLines/>
      <w:spacing w:before="40"/>
      <w:ind w:firstLineChars="0" w:firstLine="0"/>
      <w:outlineLvl w:val="5"/>
    </w:pPr>
    <w:rPr>
      <w:rFonts w:asciiTheme="minorHAnsi" w:eastAsiaTheme="minorEastAsia" w:hAnsiTheme="minorHAnsi" w:cstheme="majorBidi"/>
      <w:b/>
      <w:bCs/>
      <w:color w:val="0F4761" w:themeColor="accent1" w:themeShade="BF"/>
    </w:rPr>
  </w:style>
  <w:style w:type="paragraph" w:styleId="Heading7">
    <w:name w:val="heading 7"/>
    <w:basedOn w:val="Normal"/>
    <w:next w:val="Normal"/>
    <w:link w:val="Heading7Char"/>
    <w:uiPriority w:val="9"/>
    <w:semiHidden/>
    <w:unhideWhenUsed/>
    <w:qFormat/>
    <w:rsid w:val="00B62238"/>
    <w:pPr>
      <w:keepNext/>
      <w:keepLines/>
      <w:spacing w:before="40"/>
      <w:ind w:firstLineChars="0" w:firstLine="0"/>
      <w:outlineLvl w:val="6"/>
    </w:pPr>
    <w:rPr>
      <w:rFonts w:asciiTheme="minorHAnsi" w:eastAsiaTheme="minorEastAsia" w:hAnsiTheme="minorHAnsi" w:cstheme="majorBidi"/>
      <w:b/>
      <w:bCs/>
      <w:color w:val="595959" w:themeColor="text1" w:themeTint="A6"/>
    </w:rPr>
  </w:style>
  <w:style w:type="paragraph" w:styleId="Heading8">
    <w:name w:val="heading 8"/>
    <w:basedOn w:val="Normal"/>
    <w:next w:val="Normal"/>
    <w:link w:val="Heading8Char"/>
    <w:uiPriority w:val="9"/>
    <w:semiHidden/>
    <w:unhideWhenUsed/>
    <w:qFormat/>
    <w:rsid w:val="00B62238"/>
    <w:pPr>
      <w:keepNext/>
      <w:keepLines/>
      <w:ind w:firstLineChars="0" w:firstLine="0"/>
      <w:outlineLvl w:val="7"/>
    </w:pPr>
    <w:rPr>
      <w:rFonts w:asciiTheme="minorHAnsi" w:eastAsiaTheme="minorEastAsia" w:hAnsiTheme="minorHAnsi" w:cstheme="majorBidi"/>
      <w:color w:val="595959" w:themeColor="text1" w:themeTint="A6"/>
    </w:rPr>
  </w:style>
  <w:style w:type="paragraph" w:styleId="Heading9">
    <w:name w:val="heading 9"/>
    <w:basedOn w:val="Normal"/>
    <w:next w:val="Normal"/>
    <w:link w:val="Heading9Char"/>
    <w:uiPriority w:val="9"/>
    <w:semiHidden/>
    <w:unhideWhenUsed/>
    <w:qFormat/>
    <w:rsid w:val="00B62238"/>
    <w:pPr>
      <w:keepNext/>
      <w:keepLines/>
      <w:ind w:firstLineChars="0" w:firstLine="0"/>
      <w:outlineLvl w:val="8"/>
    </w:pPr>
    <w:rPr>
      <w:rFonts w:asciiTheme="minorHAnsi" w:eastAsiaTheme="majorEastAsia" w:hAnsiTheme="min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238"/>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B62238"/>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B62238"/>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B62238"/>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B62238"/>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B62238"/>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B62238"/>
    <w:rPr>
      <w:rFonts w:cstheme="majorBidi"/>
      <w:b/>
      <w:bCs/>
      <w:color w:val="595959" w:themeColor="text1" w:themeTint="A6"/>
    </w:rPr>
  </w:style>
  <w:style w:type="character" w:customStyle="1" w:styleId="Heading8Char">
    <w:name w:val="Heading 8 Char"/>
    <w:basedOn w:val="DefaultParagraphFont"/>
    <w:link w:val="Heading8"/>
    <w:uiPriority w:val="9"/>
    <w:semiHidden/>
    <w:rsid w:val="00B62238"/>
    <w:rPr>
      <w:rFonts w:cstheme="majorBidi"/>
      <w:color w:val="595959" w:themeColor="text1" w:themeTint="A6"/>
    </w:rPr>
  </w:style>
  <w:style w:type="character" w:customStyle="1" w:styleId="Heading9Char">
    <w:name w:val="Heading 9 Char"/>
    <w:basedOn w:val="DefaultParagraphFont"/>
    <w:link w:val="Heading9"/>
    <w:uiPriority w:val="9"/>
    <w:semiHidden/>
    <w:rsid w:val="00B62238"/>
    <w:rPr>
      <w:rFonts w:eastAsiaTheme="majorEastAsia" w:cstheme="majorBidi"/>
      <w:color w:val="595959" w:themeColor="text1" w:themeTint="A6"/>
    </w:rPr>
  </w:style>
  <w:style w:type="paragraph" w:styleId="Title">
    <w:name w:val="Title"/>
    <w:basedOn w:val="Normal"/>
    <w:next w:val="Normal"/>
    <w:link w:val="TitleChar"/>
    <w:uiPriority w:val="10"/>
    <w:qFormat/>
    <w:rsid w:val="00B62238"/>
    <w:pPr>
      <w:spacing w:after="80"/>
      <w:ind w:firstLineChars="0" w:firstLine="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2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238"/>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238"/>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B62238"/>
    <w:pPr>
      <w:spacing w:before="160" w:after="160"/>
      <w:ind w:firstLineChars="0" w:firstLine="0"/>
      <w:jc w:val="center"/>
    </w:pPr>
    <w:rPr>
      <w:rFonts w:asciiTheme="minorHAnsi" w:eastAsiaTheme="minorEastAsia" w:hAnsiTheme="minorHAnsi" w:cstheme="minorBidi"/>
      <w:i/>
      <w:iCs/>
      <w:color w:val="404040" w:themeColor="text1" w:themeTint="BF"/>
    </w:rPr>
  </w:style>
  <w:style w:type="character" w:customStyle="1" w:styleId="QuoteChar">
    <w:name w:val="Quote Char"/>
    <w:basedOn w:val="DefaultParagraphFont"/>
    <w:link w:val="Quote"/>
    <w:uiPriority w:val="29"/>
    <w:rsid w:val="00B62238"/>
    <w:rPr>
      <w:i/>
      <w:iCs/>
      <w:color w:val="404040" w:themeColor="text1" w:themeTint="BF"/>
    </w:rPr>
  </w:style>
  <w:style w:type="paragraph" w:styleId="ListParagraph">
    <w:name w:val="List Paragraph"/>
    <w:basedOn w:val="Normal"/>
    <w:uiPriority w:val="34"/>
    <w:qFormat/>
    <w:rsid w:val="00B62238"/>
    <w:pPr>
      <w:ind w:left="720" w:firstLineChars="0" w:firstLine="0"/>
      <w:contextualSpacing/>
    </w:pPr>
    <w:rPr>
      <w:rFonts w:asciiTheme="minorHAnsi" w:eastAsiaTheme="minorEastAsia" w:hAnsiTheme="minorHAnsi" w:cstheme="minorBidi"/>
    </w:rPr>
  </w:style>
  <w:style w:type="character" w:styleId="IntenseEmphasis">
    <w:name w:val="Intense Emphasis"/>
    <w:basedOn w:val="DefaultParagraphFont"/>
    <w:uiPriority w:val="21"/>
    <w:qFormat/>
    <w:rsid w:val="00B62238"/>
    <w:rPr>
      <w:i/>
      <w:iCs/>
      <w:color w:val="0F4761" w:themeColor="accent1" w:themeShade="BF"/>
    </w:rPr>
  </w:style>
  <w:style w:type="paragraph" w:styleId="IntenseQuote">
    <w:name w:val="Intense Quote"/>
    <w:basedOn w:val="Normal"/>
    <w:next w:val="Normal"/>
    <w:link w:val="IntenseQuoteChar"/>
    <w:uiPriority w:val="30"/>
    <w:qFormat/>
    <w:rsid w:val="00B62238"/>
    <w:pPr>
      <w:pBdr>
        <w:top w:val="single" w:sz="4" w:space="10" w:color="0F4761" w:themeColor="accent1" w:themeShade="BF"/>
        <w:bottom w:val="single" w:sz="4" w:space="10" w:color="0F4761" w:themeColor="accent1" w:themeShade="BF"/>
      </w:pBdr>
      <w:spacing w:before="360" w:after="360"/>
      <w:ind w:left="864" w:right="864" w:firstLineChars="0" w:firstLine="0"/>
      <w:jc w:val="center"/>
    </w:pPr>
    <w:rPr>
      <w:rFonts w:asciiTheme="minorHAnsi" w:eastAsiaTheme="minorEastAsia"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B62238"/>
    <w:rPr>
      <w:i/>
      <w:iCs/>
      <w:color w:val="0F4761" w:themeColor="accent1" w:themeShade="BF"/>
    </w:rPr>
  </w:style>
  <w:style w:type="character" w:styleId="IntenseReference">
    <w:name w:val="Intense Reference"/>
    <w:basedOn w:val="DefaultParagraphFont"/>
    <w:uiPriority w:val="32"/>
    <w:qFormat/>
    <w:rsid w:val="00B62238"/>
    <w:rPr>
      <w:b/>
      <w:bCs/>
      <w:smallCaps/>
      <w:color w:val="0F4761" w:themeColor="accent1" w:themeShade="BF"/>
      <w:spacing w:val="5"/>
    </w:rPr>
  </w:style>
  <w:style w:type="paragraph" w:styleId="Caption">
    <w:name w:val="caption"/>
    <w:basedOn w:val="Normal"/>
    <w:next w:val="Normal"/>
    <w:uiPriority w:val="35"/>
    <w:unhideWhenUsed/>
    <w:qFormat/>
    <w:rsid w:val="00FE61C0"/>
    <w:pPr>
      <w:ind w:firstLineChars="0" w:firstLine="0"/>
      <w:jc w:val="center"/>
    </w:pPr>
    <w:rPr>
      <w:b/>
      <w:bCs/>
    </w:rPr>
  </w:style>
  <w:style w:type="table" w:styleId="TableGrid">
    <w:name w:val="Table Grid"/>
    <w:basedOn w:val="TableNormal"/>
    <w:uiPriority w:val="39"/>
    <w:rsid w:val="00E67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4C5F"/>
    <w:rPr>
      <w:color w:val="666666"/>
    </w:rPr>
  </w:style>
  <w:style w:type="paragraph" w:customStyle="1" w:styleId="EndNoteBibliographyTitle">
    <w:name w:val="EndNote Bibliography Title"/>
    <w:basedOn w:val="Normal"/>
    <w:link w:val="EndNoteBibliographyTitleChar"/>
    <w:rsid w:val="0038510C"/>
    <w:pPr>
      <w:jc w:val="center"/>
    </w:pPr>
    <w:rPr>
      <w:noProof/>
    </w:rPr>
  </w:style>
  <w:style w:type="character" w:customStyle="1" w:styleId="EndNoteBibliographyTitleChar">
    <w:name w:val="EndNote Bibliography Title Char"/>
    <w:basedOn w:val="DefaultParagraphFont"/>
    <w:link w:val="EndNoteBibliographyTitle"/>
    <w:rsid w:val="0038510C"/>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38510C"/>
    <w:rPr>
      <w:noProof/>
    </w:rPr>
  </w:style>
  <w:style w:type="character" w:customStyle="1" w:styleId="EndNoteBibliographyChar">
    <w:name w:val="EndNote Bibliography Char"/>
    <w:basedOn w:val="DefaultParagraphFont"/>
    <w:link w:val="EndNoteBibliography"/>
    <w:rsid w:val="0038510C"/>
    <w:rPr>
      <w:rFonts w:ascii="Times New Roman" w:eastAsia="Times New Roman" w:hAnsi="Times New Roman" w:cs="Times New Roman"/>
      <w:noProof/>
    </w:rPr>
  </w:style>
  <w:style w:type="paragraph" w:styleId="NormalWeb">
    <w:name w:val="Normal (Web)"/>
    <w:basedOn w:val="Normal"/>
    <w:uiPriority w:val="99"/>
    <w:semiHidden/>
    <w:unhideWhenUsed/>
    <w:rsid w:val="007A5974"/>
    <w:rPr>
      <w:sz w:val="24"/>
      <w:szCs w:val="24"/>
    </w:rPr>
  </w:style>
  <w:style w:type="character" w:styleId="CommentReference">
    <w:name w:val="annotation reference"/>
    <w:basedOn w:val="DefaultParagraphFont"/>
    <w:uiPriority w:val="99"/>
    <w:semiHidden/>
    <w:unhideWhenUsed/>
    <w:rsid w:val="0005559A"/>
    <w:rPr>
      <w:sz w:val="16"/>
      <w:szCs w:val="16"/>
    </w:rPr>
  </w:style>
  <w:style w:type="paragraph" w:styleId="CommentText">
    <w:name w:val="annotation text"/>
    <w:basedOn w:val="Normal"/>
    <w:link w:val="CommentTextChar"/>
    <w:uiPriority w:val="99"/>
    <w:unhideWhenUsed/>
    <w:rsid w:val="0005559A"/>
    <w:rPr>
      <w:sz w:val="20"/>
      <w:szCs w:val="20"/>
    </w:rPr>
  </w:style>
  <w:style w:type="character" w:customStyle="1" w:styleId="CommentTextChar">
    <w:name w:val="Comment Text Char"/>
    <w:basedOn w:val="DefaultParagraphFont"/>
    <w:link w:val="CommentText"/>
    <w:uiPriority w:val="99"/>
    <w:rsid w:val="0005559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559A"/>
    <w:rPr>
      <w:b/>
      <w:bCs/>
    </w:rPr>
  </w:style>
  <w:style w:type="character" w:customStyle="1" w:styleId="CommentSubjectChar">
    <w:name w:val="Comment Subject Char"/>
    <w:basedOn w:val="CommentTextChar"/>
    <w:link w:val="CommentSubject"/>
    <w:uiPriority w:val="99"/>
    <w:semiHidden/>
    <w:rsid w:val="0005559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FA23C-FA68-4FAA-A237-9DCDB4021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Shengzhao</dc:creator>
  <cp:keywords/>
  <dc:description/>
  <cp:lastModifiedBy>Yang Shengzhao</cp:lastModifiedBy>
  <cp:revision>6</cp:revision>
  <dcterms:created xsi:type="dcterms:W3CDTF">2026-06-09T12:08:00Z</dcterms:created>
  <dcterms:modified xsi:type="dcterms:W3CDTF">2026-06-09T14:55:00Z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cf961992-00ba-46b1-98de-fe67315798f3</vt:lpwstr>
  </property>
</Properties>
</file>