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576E9" w14:textId="242ED66C" w:rsidR="00363A6B" w:rsidRDefault="00363A6B" w:rsidP="00574484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63A6B">
        <w:rPr>
          <w:rFonts w:ascii="Times New Roman" w:hAnsi="Times New Roman" w:cs="Times New Roman"/>
          <w:b/>
          <w:bCs/>
          <w:sz w:val="28"/>
          <w:szCs w:val="28"/>
        </w:rPr>
        <w:t>Supplementa</w:t>
      </w:r>
      <w:r w:rsidR="00485831">
        <w:rPr>
          <w:rFonts w:ascii="Times New Roman" w:hAnsi="Times New Roman" w:cs="Times New Roman"/>
          <w:b/>
          <w:bCs/>
          <w:sz w:val="28"/>
          <w:szCs w:val="28"/>
        </w:rPr>
        <w:t>l</w:t>
      </w:r>
      <w:r w:rsidRPr="00363A6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D2795">
        <w:rPr>
          <w:rFonts w:ascii="Times New Roman" w:hAnsi="Times New Roman" w:cs="Times New Roman"/>
          <w:b/>
          <w:bCs/>
          <w:sz w:val="28"/>
          <w:szCs w:val="28"/>
        </w:rPr>
        <w:t>Data</w:t>
      </w:r>
    </w:p>
    <w:p w14:paraId="5D68B9F2" w14:textId="78FA5B4B" w:rsidR="007D2795" w:rsidRPr="00363A6B" w:rsidRDefault="007D2795" w:rsidP="00574484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63A6B">
        <w:rPr>
          <w:rFonts w:ascii="Times New Roman" w:hAnsi="Times New Roman" w:cs="Times New Roman"/>
          <w:b/>
          <w:bCs/>
          <w:sz w:val="28"/>
          <w:szCs w:val="28"/>
        </w:rPr>
        <w:t>Supplementary methods</w:t>
      </w:r>
    </w:p>
    <w:p w14:paraId="2CE151F3" w14:textId="77777777" w:rsidR="00F224CF" w:rsidRDefault="00F224CF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Patients and samples</w:t>
      </w:r>
    </w:p>
    <w:p w14:paraId="731E4FA6" w14:textId="51FDB398" w:rsidR="009C6BC7" w:rsidRPr="008F6AFF" w:rsidRDefault="00F224CF" w:rsidP="005744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Clinical s</w:t>
      </w:r>
      <w:r>
        <w:rPr>
          <w:rFonts w:ascii="Times New Roman" w:hAnsi="Times New Roman" w:cs="Times New Roman"/>
          <w:sz w:val="24"/>
          <w:szCs w:val="24"/>
        </w:rPr>
        <w:t>amples were obtained from CLL patients</w:t>
      </w:r>
      <w:r>
        <w:rPr>
          <w:rFonts w:ascii="Times New Roman" w:hAnsi="Times New Roman" w:cs="Times New Roman" w:hint="eastAsia"/>
          <w:sz w:val="24"/>
          <w:szCs w:val="24"/>
        </w:rPr>
        <w:t xml:space="preserve"> and normal volunteers</w:t>
      </w:r>
      <w:r>
        <w:rPr>
          <w:rFonts w:ascii="Times New Roman" w:hAnsi="Times New Roman" w:cs="Times New Roman"/>
          <w:sz w:val="24"/>
          <w:szCs w:val="24"/>
        </w:rPr>
        <w:t xml:space="preserve"> at the First Affiliated Hospital of Nanjing Medical University, Jiangsu Province Hospital (Nanjing, China) with informed consent</w:t>
      </w:r>
      <w:r w:rsidR="008F6AFF">
        <w:rPr>
          <w:rFonts w:ascii="Times New Roman" w:hAnsi="Times New Roman" w:cs="Times New Roman"/>
          <w:sz w:val="24"/>
          <w:szCs w:val="24"/>
        </w:rPr>
        <w:t xml:space="preserve">, </w:t>
      </w:r>
      <w:r w:rsidR="008F6AFF" w:rsidRPr="008F6AFF">
        <w:rPr>
          <w:rFonts w:ascii="Times New Roman" w:hAnsi="Times New Roman" w:cs="Times New Roman"/>
          <w:sz w:val="24"/>
          <w:szCs w:val="24"/>
        </w:rPr>
        <w:t>in accordance with the Declaration of Helsinki and approved by the National Research Ethics Committee. </w:t>
      </w:r>
      <w:r>
        <w:rPr>
          <w:rFonts w:ascii="Times New Roman" w:hAnsi="Times New Roman" w:cs="Times New Roman"/>
          <w:sz w:val="24"/>
          <w:szCs w:val="24"/>
        </w:rPr>
        <w:t xml:space="preserve">Blood samples were collected in heparinized tubes, </w:t>
      </w:r>
      <w:r w:rsidR="00FB135B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 xml:space="preserve">centrifuged at 1,500 g for 10 min, and the supernatant </w:t>
      </w:r>
      <w:r w:rsidR="00FB135B">
        <w:rPr>
          <w:rFonts w:ascii="Times New Roman" w:hAnsi="Times New Roman" w:cs="Times New Roman"/>
          <w:sz w:val="24"/>
          <w:szCs w:val="24"/>
        </w:rPr>
        <w:t xml:space="preserve">was </w:t>
      </w:r>
      <w:r>
        <w:rPr>
          <w:rFonts w:ascii="Times New Roman" w:hAnsi="Times New Roman" w:cs="Times New Roman"/>
          <w:sz w:val="24"/>
          <w:szCs w:val="24"/>
        </w:rPr>
        <w:t xml:space="preserve">collected and stored at -80 ℃ until use. PBMCs were isolated by density gradient centrifugation with </w:t>
      </w:r>
      <w:proofErr w:type="spellStart"/>
      <w:r>
        <w:rPr>
          <w:rFonts w:ascii="Times New Roman" w:hAnsi="Times New Roman" w:cs="Times New Roman"/>
          <w:sz w:val="24"/>
          <w:szCs w:val="24"/>
        </w:rPr>
        <w:t>Lymphoprep</w:t>
      </w:r>
      <w:proofErr w:type="spellEnd"/>
      <w:r>
        <w:rPr>
          <w:rFonts w:ascii="Times New Roman" w:hAnsi="Times New Roman" w:cs="Times New Roman"/>
          <w:sz w:val="24"/>
          <w:szCs w:val="24"/>
        </w:rPr>
        <w:t>™ (</w:t>
      </w:r>
      <w:proofErr w:type="spellStart"/>
      <w:r>
        <w:rPr>
          <w:rFonts w:ascii="Times New Roman" w:hAnsi="Times New Roman" w:cs="Times New Roman"/>
          <w:sz w:val="24"/>
          <w:szCs w:val="24"/>
        </w:rPr>
        <w:t>Stemcell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Technologies, Vancouver, Canada) to produce single cell suspensions.</w:t>
      </w:r>
      <w:r w:rsidR="009C6BC7" w:rsidRPr="009C6BC7">
        <w:t xml:space="preserve"> </w:t>
      </w:r>
    </w:p>
    <w:p w14:paraId="01033E81" w14:textId="77777777" w:rsidR="00F224CF" w:rsidRDefault="00F224CF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6C31E4C" w14:textId="49E5693E" w:rsidR="00363A6B" w:rsidRDefault="00363A6B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Single-cell stemness estimation and metabolic pathway enrichment analysis</w:t>
      </w:r>
    </w:p>
    <w:p w14:paraId="466E2F70" w14:textId="09940424" w:rsidR="00363A6B" w:rsidRDefault="00363A6B" w:rsidP="005744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stemness score of each single cell was estimated using </w:t>
      </w:r>
      <w:r w:rsidR="00FB135B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  <w:szCs w:val="24"/>
        </w:rPr>
        <w:t>CytoTRACE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PEVuZE5vdGU+PENpdGU+PEF1dGhvcj5HdWxhdGk8L0F1dGhvcj48WWVhcj4yMDIwPC9ZZWFyPjxS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</w:fldData>
        </w:fldChar>
      </w:r>
      <w:r w:rsidR="00C924BE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C924BE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PEVuZE5vdGU+PENpdGU+PEF1dGhvcj5HdWxhdGk8L0F1dGhvcj48WWVhcj4yMDIwPC9ZZWFyPjxS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</w:fldData>
        </w:fldChar>
      </w:r>
      <w:r w:rsidR="00C924BE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C924BE">
        <w:rPr>
          <w:rFonts w:ascii="Times New Roman" w:hAnsi="Times New Roman" w:cs="Times New Roman"/>
          <w:sz w:val="24"/>
          <w:szCs w:val="24"/>
        </w:rPr>
      </w:r>
      <w:r w:rsidR="00C924BE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="00C924BE" w:rsidRPr="00C924BE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tool with default parameters. After the B cells had been classified into IBR, IBS, and shared clusters groups, we performed single-cell metabolic pathway analysis using single sample gene set enrichment analysis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 w:rsidR="00C924BE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&lt;EndNote&gt;&lt;Cite&gt;&lt;Author&gt;Xiao&lt;/Author&gt;&lt;Year&gt;2019&lt;/Year&gt;&lt;RecNum&gt;24&lt;/RecNum&gt;&lt;DisplayText&gt;&lt;style face="superscript"&gt;2&lt;/style&gt;&lt;/DisplayText&gt;&lt;record&gt;&lt;rec-number&gt;24&lt;/rec-number&gt;&lt;foreign-keys&gt;&lt;key app="EN" db-id="spftaar9efswtoeffvz50tvn2axwxvrr2rtz" timestamp="1611387301"&gt;24&lt;/key&gt;&lt;/foreign-keys&gt;&lt;ref-type name="Journal Article"&gt;17&lt;/ref-type&gt;&lt;contributors&gt;&lt;authors&gt;&lt;author&gt;Xiao, Z. T.&lt;/author&gt;&lt;author&gt;Dai, Z. W.&lt;/author&gt;&lt;author&gt;Locasale, J. W.&lt;/author&gt;&lt;/authors&gt;&lt;/contributors&gt;&lt;auth-address&gt;Duke Univ, Sch Med, Dept Pharmacol &amp;amp; Canc Biol, Durham, NC 27710 USA&lt;/auth-address&gt;&lt;titles&gt;&lt;title&gt;Metabolic landscape of the tumor microenvironment at single cell resolution&lt;/title&gt;&lt;secondary-title&gt;Nature Communications&lt;/secondary-title&gt;&lt;alt-title&gt;Nat Commun&lt;/alt-title&gt;&lt;/titles&gt;&lt;alt-periodical&gt;&lt;full-title&gt;Nat Commun&lt;/full-title&gt;&lt;/alt-periodical&gt;&lt;volume&gt;10&lt;/volume&gt;&lt;keywords&gt;&lt;keyword&gt;cancer-associated fibroblasts&lt;/keyword&gt;&lt;keyword&gt;transcriptomic analysis&lt;/keyword&gt;&lt;keyword&gt;heterogeneity&lt;/keyword&gt;&lt;keyword&gt;hallmarks&lt;/keyword&gt;&lt;keyword&gt;pathways&lt;/keyword&gt;&lt;keyword&gt;health&lt;/keyword&gt;&lt;keyword&gt;atlas&lt;/keyword&gt;&lt;keyword&gt;head&lt;/keyword&gt;&lt;/keywords&gt;&lt;dates&gt;&lt;year&gt;2019&lt;/year&gt;&lt;pub-dates&gt;&lt;date&gt;Aug 21&lt;/date&gt;&lt;/pub-dates&gt;&lt;/dates&gt;&lt;isbn&gt;2041-1723&lt;/isbn&gt;&lt;accession-num&gt;WOS:000482004000015&lt;/accession-num&gt;&lt;urls&gt;&lt;related-urls&gt;&lt;url&gt;&amp;lt;Go to ISI&amp;gt;://WOS:000482004000015&lt;/url&gt;&lt;/related-urls&gt;&lt;/urls&gt;&lt;electronic-resource-num&gt;ARTN 3763&amp;#xD;10.1038/s41467-019-11738-0&lt;/electronic-resource-num&gt;&lt;language&gt;English&lt;/language&gt;&lt;/record&gt;&lt;/Cite&gt;&lt;/EndNote&gt;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="00C924BE" w:rsidRPr="00C924BE">
        <w:rPr>
          <w:rFonts w:ascii="Times New Roman" w:hAnsi="Times New Roman" w:cs="Times New Roman"/>
          <w:noProof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and calculated the metabolic pathway scores of each group to identify pathways specifically activated in IBR clusters.</w:t>
      </w:r>
    </w:p>
    <w:p w14:paraId="0C1EAFC3" w14:textId="77777777" w:rsidR="00363A6B" w:rsidRDefault="00363A6B" w:rsidP="005744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04977AD" w14:textId="77777777" w:rsidR="00363A6B" w:rsidRDefault="00363A6B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Gene set enrichment analysis</w:t>
      </w:r>
    </w:p>
    <w:p w14:paraId="6D80E549" w14:textId="477A7434" w:rsidR="00363A6B" w:rsidRDefault="00363A6B" w:rsidP="005744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identified DEGs between IBR and IBS/shared clusters using “</w:t>
      </w:r>
      <w:proofErr w:type="spellStart"/>
      <w:r>
        <w:rPr>
          <w:rFonts w:ascii="Times New Roman" w:hAnsi="Times New Roman" w:cs="Times New Roman"/>
          <w:sz w:val="24"/>
          <w:szCs w:val="24"/>
        </w:rPr>
        <w:t>FindMarkers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only.pos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FALSE, min.pct = 0.25,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logfc.threshold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= 0)” in Seurat. A gene rank list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was generated based on average fold change scores and used for gene set enrichment analysis based on signatures from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MsigDB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hallmark gene set using </w:t>
      </w:r>
      <w:proofErr w:type="spellStart"/>
      <w:r>
        <w:rPr>
          <w:rFonts w:ascii="Times New Roman" w:hAnsi="Times New Roman" w:cs="Times New Roman"/>
          <w:sz w:val="24"/>
          <w:szCs w:val="24"/>
        </w:rPr>
        <w:t>ClusterProfiler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 w:rsidR="00C924BE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&lt;EndNote&gt;&lt;Cite&gt;&lt;Author&gt;Yu&lt;/Author&gt;&lt;Year&gt;2012&lt;/Year&gt;&lt;RecNum&gt;3260&lt;/RecNum&gt;&lt;DisplayText&gt;&lt;style face="superscript"&gt;3&lt;/style&gt;&lt;/DisplayText&gt;&lt;record&gt;&lt;rec-number&gt;3260&lt;/rec-number&gt;&lt;foreign-keys&gt;&lt;key app="EN" db-id="fz0sv55ai0fr2kee0zoxwz049td9s0xxff2f" timestamp="1616725297"&gt;3260&lt;/key&gt;&lt;/foreign-keys&gt;&lt;ref-type name="Journal Article"&gt;17&lt;/ref-type&gt;&lt;contributors&gt;&lt;authors&gt;&lt;author&gt;Yu, G.&lt;/author&gt;&lt;author&gt;Wang, L. G.&lt;/author&gt;&lt;author&gt;Han, Y.&lt;/author&gt;&lt;author&gt;He, Q. Y.&lt;/author&gt;&lt;/authors&gt;&lt;/contributors&gt;&lt;auth-address&gt;Institute of Life and Health Engineering, Key Laboratory of Functional Protein Research of Guangdong Higher Education Institutes, Jinan University, Guangzhou, People&amp;apos;s Republic of China.&lt;/auth-address&gt;&lt;titles&gt;&lt;title&gt;clusterProfiler: an R package for comparing biological themes among gene clusters&lt;/title&gt;&lt;secondary-title&gt;Omics&lt;/secondary-title&gt;&lt;alt-title&gt;Omics : a journal of integrative biology&lt;/alt-title&gt;&lt;/titles&gt;&lt;periodical&gt;&lt;full-title&gt;Omics&lt;/full-title&gt;&lt;abbr-1&gt;Omics : a journal of integrative biology&lt;/abbr-1&gt;&lt;/periodical&gt;&lt;alt-periodical&gt;&lt;full-title&gt;Omics&lt;/full-title&gt;&lt;abbr-1&gt;Omics : a journal of integrative biology&lt;/abbr-1&gt;&lt;/alt-periodical&gt;&lt;pages&gt;284-7&lt;/pages&gt;&lt;volume&gt;16&lt;/volume&gt;&lt;number&gt;5&lt;/number&gt;&lt;edition&gt;2012/03/30&lt;/edition&gt;&lt;keywords&gt;&lt;keyword&gt;Animals&lt;/keyword&gt;&lt;keyword&gt;Gene Expression Profiling/*methods&lt;/keyword&gt;&lt;keyword&gt;Humans&lt;/keyword&gt;&lt;keyword&gt;Mice&lt;/keyword&gt;&lt;keyword&gt;*Multigene Family&lt;/keyword&gt;&lt;keyword&gt;Programming Languages&lt;/keyword&gt;&lt;keyword&gt;Proteomics/*methods&lt;/keyword&gt;&lt;keyword&gt;Software&lt;/keyword&gt;&lt;keyword&gt;*Transcriptome&lt;/keyword&gt;&lt;keyword&gt;Yeasts&lt;/keyword&gt;&lt;/keywords&gt;&lt;dates&gt;&lt;year&gt;2012&lt;/year&gt;&lt;pub-dates&gt;&lt;date&gt;May&lt;/date&gt;&lt;/pub-dates&gt;&lt;/dates&gt;&lt;isbn&gt;1536-2310 (Print)&amp;#xD;1536-2310&lt;/isbn&gt;&lt;accession-num&gt;22455463&lt;/accession-num&gt;&lt;urls&gt;&lt;/urls&gt;&lt;custom2&gt;PMC3339379&lt;/custom2&gt;&lt;electronic-resource-num&gt;10.1089/omi.2011.0118&lt;/electronic-resource-num&gt;&lt;remote-database-provider&gt;NLM&lt;/remote-database-provider&gt;&lt;language&gt;eng&lt;/language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="00C924BE" w:rsidRPr="00C924BE">
        <w:rPr>
          <w:rFonts w:ascii="Times New Roman" w:hAnsi="Times New Roman" w:cs="Times New Roman"/>
          <w:noProof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(v3.14.3). Significant pathways were selected using a false discovery rate (FDR) &lt; 0.05.</w:t>
      </w:r>
    </w:p>
    <w:p w14:paraId="04E91FA1" w14:textId="77777777" w:rsidR="00363A6B" w:rsidRDefault="00363A6B" w:rsidP="005744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E6F0B92" w14:textId="77777777" w:rsidR="00363A6B" w:rsidRDefault="00363A6B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Pseudo-time trajectory analysis</w:t>
      </w:r>
    </w:p>
    <w:p w14:paraId="051BE710" w14:textId="1F599699" w:rsidR="00363A6B" w:rsidRDefault="00363A6B" w:rsidP="005744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Monocle2 </w: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PEVuZE5vdGU+PENpdGU+PEF1dGhvcj5UcmFwbmVsbDwvQXV0aG9yPjxZZWFyPjIwMTQ8L1llYXI+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</w:fldData>
        </w:fldChar>
      </w:r>
      <w:r w:rsidR="00C924BE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C924BE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PEVuZE5vdGU+PENpdGU+PEF1dGhvcj5UcmFwbmVsbDwvQXV0aG9yPjxZZWFyPjIwMTQ8L1llYXI+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</w:fldData>
        </w:fldChar>
      </w:r>
      <w:r w:rsidR="00C924BE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C924BE">
        <w:rPr>
          <w:rFonts w:ascii="Times New Roman" w:hAnsi="Times New Roman" w:cs="Times New Roman"/>
          <w:sz w:val="24"/>
          <w:szCs w:val="24"/>
        </w:rPr>
      </w:r>
      <w:r w:rsidR="00C924BE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="00C924BE" w:rsidRPr="00C924BE">
        <w:rPr>
          <w:rFonts w:ascii="Times New Roman" w:hAnsi="Times New Roman" w:cs="Times New Roman"/>
          <w:noProof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(v2.14.0) was used to perform pseudo-time trajectory analysis.  Trajectories were visualized as 2D </w:t>
      </w:r>
      <w:proofErr w:type="spellStart"/>
      <w:r>
        <w:rPr>
          <w:rFonts w:ascii="Times New Roman" w:hAnsi="Times New Roman" w:cs="Times New Roman"/>
          <w:sz w:val="24"/>
          <w:szCs w:val="24"/>
        </w:rPr>
        <w:t>tSNE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plots using “</w:t>
      </w:r>
      <w:proofErr w:type="spellStart"/>
      <w:r>
        <w:rPr>
          <w:rFonts w:ascii="Times New Roman" w:hAnsi="Times New Roman" w:cs="Times New Roman"/>
          <w:sz w:val="24"/>
          <w:szCs w:val="24"/>
        </w:rPr>
        <w:t>plot_cell_trajectory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 and B cells from IBR and IBS/Shared clusters were mapped to the trajectory. Dynamic changes of gene expression were visualized </w:t>
      </w:r>
      <w:r w:rsidR="00FB135B">
        <w:rPr>
          <w:rFonts w:ascii="Times New Roman" w:hAnsi="Times New Roman" w:cs="Times New Roman"/>
          <w:sz w:val="24"/>
          <w:szCs w:val="24"/>
        </w:rPr>
        <w:t>as a</w:t>
      </w:r>
      <w:r>
        <w:rPr>
          <w:rFonts w:ascii="Times New Roman" w:hAnsi="Times New Roman" w:cs="Times New Roman"/>
          <w:sz w:val="24"/>
          <w:szCs w:val="24"/>
        </w:rPr>
        <w:t xml:space="preserve"> heatmap using “</w:t>
      </w:r>
      <w:proofErr w:type="spellStart"/>
      <w:r>
        <w:rPr>
          <w:rFonts w:ascii="Times New Roman" w:hAnsi="Times New Roman" w:cs="Times New Roman"/>
          <w:sz w:val="24"/>
          <w:szCs w:val="24"/>
        </w:rPr>
        <w:t>plot_pseudotime_heatmap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”. LGALS1, LAG3 and PTMS were visualized </w:t>
      </w:r>
      <w:r w:rsidR="00FB135B"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>
        <w:rPr>
          <w:rFonts w:ascii="Times New Roman" w:hAnsi="Times New Roman" w:cs="Times New Roman"/>
          <w:sz w:val="24"/>
          <w:szCs w:val="24"/>
        </w:rPr>
        <w:t>plot_genes_in_pseudotime</w:t>
      </w:r>
      <w:proofErr w:type="spellEnd"/>
      <w:r>
        <w:rPr>
          <w:rFonts w:ascii="Times New Roman" w:hAnsi="Times New Roman" w:cs="Times New Roman"/>
          <w:sz w:val="24"/>
          <w:szCs w:val="24"/>
        </w:rPr>
        <w:t>”.</w:t>
      </w:r>
    </w:p>
    <w:p w14:paraId="1A7C1094" w14:textId="77777777" w:rsidR="00363A6B" w:rsidRDefault="00363A6B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94C759" w14:textId="77777777" w:rsidR="00363A6B" w:rsidRDefault="00363A6B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Cellular interaction analysis</w:t>
      </w:r>
    </w:p>
    <w:p w14:paraId="7AB0630A" w14:textId="63671101" w:rsidR="00363A6B" w:rsidRDefault="00363A6B" w:rsidP="005744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performed cell-cell communication analysis among IBR B, IBS B, monocyte, NK, and T cells using </w:t>
      </w:r>
      <w:proofErr w:type="spellStart"/>
      <w:r>
        <w:rPr>
          <w:rFonts w:ascii="Times New Roman" w:hAnsi="Times New Roman" w:cs="Times New Roman"/>
          <w:sz w:val="24"/>
          <w:szCs w:val="24"/>
        </w:rPr>
        <w:t>CellphoneDB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PEVuZE5vdGU+PENpdGU+PEF1dGhvcj5FZnJlbW92YTwvQXV0aG9yPjxZZWFyPjIwMjA8L1llYXI+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</w:fldData>
        </w:fldChar>
      </w:r>
      <w:r w:rsidR="00C924BE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C924BE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PEVuZE5vdGU+PENpdGU+PEF1dGhvcj5FZnJlbW92YTwvQXV0aG9yPjxZZWFyPjIwMjA8L1llYXI+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</w:fldData>
        </w:fldChar>
      </w:r>
      <w:r w:rsidR="00C924BE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C924BE">
        <w:rPr>
          <w:rFonts w:ascii="Times New Roman" w:hAnsi="Times New Roman" w:cs="Times New Roman"/>
          <w:sz w:val="24"/>
          <w:szCs w:val="24"/>
        </w:rPr>
      </w:r>
      <w:r w:rsidR="00C924BE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="00C924BE" w:rsidRPr="00C924BE">
        <w:rPr>
          <w:rFonts w:ascii="Times New Roman" w:hAnsi="Times New Roman" w:cs="Times New Roman"/>
          <w:noProof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(v2.1.1) with default parameters. Ligand-receptor pairs with </w:t>
      </w:r>
      <w:r w:rsidR="005569C2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5569C2" w:rsidRPr="005569C2">
        <w:rPr>
          <w:rFonts w:ascii="Times New Roman" w:hAnsi="Times New Roman" w:cs="Times New Roman"/>
          <w:sz w:val="24"/>
          <w:szCs w:val="24"/>
        </w:rPr>
        <w:t>-value</w:t>
      </w:r>
      <w:r w:rsidRPr="005569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&lt; 0.05 were considered significant.</w:t>
      </w:r>
    </w:p>
    <w:p w14:paraId="5BD4824C" w14:textId="77777777" w:rsidR="00363A6B" w:rsidRDefault="00363A6B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2978DA2" w14:textId="77777777" w:rsidR="00363A6B" w:rsidRDefault="00363A6B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Bulk RNA-seq data analysis</w:t>
      </w:r>
    </w:p>
    <w:p w14:paraId="0B21222C" w14:textId="7986656C" w:rsidR="00363A6B" w:rsidRDefault="00363A6B" w:rsidP="005744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identified DEGs from PBMC bulk RNA-seq data from 6 IBR and 40 IBS patients with CLL using the Wilcoxon rank-sum test.</w:t>
      </w:r>
      <w:r w:rsidR="005569C2">
        <w:rPr>
          <w:rFonts w:ascii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569C2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elta mean was defined as the difference between the mean gene expression in the IBR and IBS groups.</w:t>
      </w:r>
    </w:p>
    <w:p w14:paraId="1128ACCF" w14:textId="77777777" w:rsidR="00363A6B" w:rsidRDefault="00363A6B" w:rsidP="005744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07A3BDB" w14:textId="77777777" w:rsidR="00363A6B" w:rsidRDefault="00363A6B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Gene ontology (GO) pathway enrichment analysis</w:t>
      </w:r>
    </w:p>
    <w:p w14:paraId="4C573A21" w14:textId="18A1C30B" w:rsidR="00363A6B" w:rsidRDefault="00363A6B" w:rsidP="005744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selected genes that </w:t>
      </w:r>
      <w:r w:rsidR="005569C2">
        <w:rPr>
          <w:rFonts w:ascii="Times New Roman" w:hAnsi="Times New Roman" w:cs="Times New Roman"/>
          <w:sz w:val="24"/>
          <w:szCs w:val="24"/>
        </w:rPr>
        <w:t xml:space="preserve">were </w:t>
      </w:r>
      <w:r>
        <w:rPr>
          <w:rFonts w:ascii="Times New Roman" w:hAnsi="Times New Roman" w:cs="Times New Roman"/>
          <w:sz w:val="24"/>
          <w:szCs w:val="24"/>
        </w:rPr>
        <w:t>co-expressed with LGALS1 or LAG3 with Rho ≥ 0 and p &lt; 0.05. Only the top 50 genes were visualized in</w:t>
      </w:r>
      <w:r w:rsidR="00EA376F"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 xml:space="preserve"> heatmap. GO enrichment analyses were performed using “</w:t>
      </w:r>
      <w:proofErr w:type="spellStart"/>
      <w:r>
        <w:rPr>
          <w:rFonts w:ascii="Times New Roman" w:hAnsi="Times New Roman" w:cs="Times New Roman"/>
          <w:sz w:val="24"/>
          <w:szCs w:val="24"/>
        </w:rPr>
        <w:t>enrichGO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ont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'BP', </w:t>
      </w:r>
      <w:proofErr w:type="spellStart"/>
      <w:r>
        <w:rPr>
          <w:rFonts w:ascii="Times New Roman" w:hAnsi="Times New Roman" w:cs="Times New Roman"/>
          <w:sz w:val="24"/>
          <w:szCs w:val="24"/>
        </w:rPr>
        <w:t>pAdjustMethod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'BH', </w:t>
      </w:r>
      <w:proofErr w:type="spellStart"/>
      <w:r>
        <w:rPr>
          <w:rFonts w:ascii="Times New Roman" w:hAnsi="Times New Roman" w:cs="Times New Roman"/>
          <w:sz w:val="24"/>
          <w:szCs w:val="24"/>
        </w:rPr>
        <w:t>pvalueCutoff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0.05, </w:t>
      </w:r>
      <w:proofErr w:type="spellStart"/>
      <w:r>
        <w:rPr>
          <w:rFonts w:ascii="Times New Roman" w:hAnsi="Times New Roman" w:cs="Times New Roman"/>
          <w:sz w:val="24"/>
          <w:szCs w:val="24"/>
        </w:rPr>
        <w:t>qvalueCutoff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0.2)” for all co-expressed genes in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ClusterProfiler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 package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 w:rsidR="00C924BE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&lt;EndNote&gt;&lt;Cite&gt;&lt;Author&gt;Yu&lt;/Author&gt;&lt;Year&gt;2012&lt;/Year&gt;&lt;RecNum&gt;3266&lt;/RecNum&gt;&lt;DisplayText&gt;&lt;style face="superscript"&gt;3&lt;/style&gt;&lt;/DisplayText&gt;&lt;record&gt;&lt;rec-number&gt;3266&lt;/rec-number&gt;&lt;foreign-keys&gt;&lt;key app="EN" db-id="fz0sv55ai0fr2kee0zoxwz049td9s0xxff2f" timestamp="1616725452"&gt;3266&lt;/key&gt;&lt;/foreign-keys&gt;&lt;ref-type name="Journal Article"&gt;17&lt;/ref-type&gt;&lt;contributors&gt;&lt;authors&gt;&lt;author&gt;Yu, G.&lt;/author&gt;&lt;author&gt;Wang, L. G.&lt;/author&gt;&lt;author&gt;Han, Y.&lt;/author&gt;&lt;author&gt;He, Q. Y.&lt;/author&gt;&lt;/authors&gt;&lt;/contributors&gt;&lt;auth-address&gt;Institute of Life and Health Engineering, Key Laboratory of Functional Protein Research of Guangdong Higher Education Institutes, Jinan University, Guangzhou, People&amp;apos;s Republic of China.&lt;/auth-address&gt;&lt;titles&gt;&lt;title&gt;clusterProfiler: an R package for comparing biological themes among gene clusters&lt;/title&gt;&lt;secondary-title&gt;Omics&lt;/secondary-title&gt;&lt;alt-title&gt;Omics : a journal of integrative biology&lt;/alt-title&gt;&lt;/titles&gt;&lt;periodical&gt;&lt;full-title&gt;Omics&lt;/full-title&gt;&lt;abbr-1&gt;Omics : a journal of integrative biology&lt;/abbr-1&gt;&lt;/periodical&gt;&lt;alt-periodical&gt;&lt;full-title&gt;Omics&lt;/full-title&gt;&lt;abbr-1&gt;Omics : a journal of integrative biology&lt;/abbr-1&gt;&lt;/alt-periodical&gt;&lt;pages&gt;284-7&lt;/pages&gt;&lt;volume&gt;16&lt;/volume&gt;&lt;number&gt;5&lt;/number&gt;&lt;edition&gt;2012/03/30&lt;/edition&gt;&lt;keywords&gt;&lt;keyword&gt;Animals&lt;/keyword&gt;&lt;keyword&gt;Gene Expression Profiling/*methods&lt;/keyword&gt;&lt;keyword&gt;Humans&lt;/keyword&gt;&lt;keyword&gt;Mice&lt;/keyword&gt;&lt;keyword&gt;*Multigene Family&lt;/keyword&gt;&lt;keyword&gt;Programming Languages&lt;/keyword&gt;&lt;keyword&gt;Proteomics/*methods&lt;/keyword&gt;&lt;keyword&gt;Software&lt;/keyword&gt;&lt;keyword&gt;*Transcriptome&lt;/keyword&gt;&lt;keyword&gt;Yeasts&lt;/keyword&gt;&lt;/keywords&gt;&lt;dates&gt;&lt;year&gt;2012&lt;/year&gt;&lt;pub-dates&gt;&lt;date&gt;May&lt;/date&gt;&lt;/pub-dates&gt;&lt;/dates&gt;&lt;isbn&gt;1536-2310 (Print)&amp;#xD;1536-2310&lt;/isbn&gt;&lt;accession-num&gt;22455463&lt;/accession-num&gt;&lt;urls&gt;&lt;/urls&gt;&lt;custom2&gt;PMC3339379&lt;/custom2&gt;&lt;electronic-resource-num&gt;10.1089/omi.2011.0118&lt;/electronic-resource-num&gt;&lt;remote-database-provider&gt;NLM&lt;/remote-database-provider&gt;&lt;language&gt;eng&lt;/language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="00C924BE" w:rsidRPr="00C924BE">
        <w:rPr>
          <w:rFonts w:ascii="Times New Roman" w:hAnsi="Times New Roman" w:cs="Times New Roman"/>
          <w:noProof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95DE5FF" w14:textId="77777777" w:rsidR="00363A6B" w:rsidRDefault="00363A6B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24D3198" w14:textId="77777777" w:rsidR="00363A6B" w:rsidRDefault="00363A6B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Survival analysis</w:t>
      </w:r>
    </w:p>
    <w:p w14:paraId="478A56D8" w14:textId="2C2CD17B" w:rsidR="00363A6B" w:rsidRPr="00363A6B" w:rsidRDefault="00363A6B" w:rsidP="00574484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Microarray and survival data for CLL </w:t>
      </w:r>
      <w:r>
        <w:rPr>
          <w:rFonts w:ascii="Times New Roman" w:hAnsi="Times New Roman" w:cs="Times New Roman"/>
          <w:sz w:val="24"/>
          <w:szCs w:val="24"/>
        </w:rPr>
        <w:t>patients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downloaded from the Gene Expression Omnibus (GEO) database, numbered as GSE22762, and </w:t>
      </w:r>
      <w:r w:rsidR="005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analysis was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performed </w:t>
      </w:r>
      <w:r w:rsidR="005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GPL570 platform. Survival outcomes were plotted using the Kapan-Meier method in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survminer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(v0.4.6). Differences were assessed using the log-rank test in the survival R package (v2.44.1.1). </w:t>
      </w:r>
    </w:p>
    <w:p w14:paraId="21326800" w14:textId="77777777" w:rsidR="00363A6B" w:rsidRDefault="00363A6B" w:rsidP="005744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A6403B7" w14:textId="77777777" w:rsidR="00363A6B" w:rsidRDefault="00363A6B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Cell culture and compounds</w:t>
      </w:r>
    </w:p>
    <w:p w14:paraId="49EF6184" w14:textId="5F2B0CC4" w:rsidR="00363A6B" w:rsidRDefault="00363A6B" w:rsidP="005744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MEC-1 CLL cell line purchased from </w:t>
      </w:r>
      <w:proofErr w:type="spellStart"/>
      <w:r>
        <w:rPr>
          <w:rFonts w:ascii="Times New Roman" w:hAnsi="Times New Roman" w:cs="Times New Roman"/>
          <w:sz w:val="24"/>
          <w:szCs w:val="24"/>
        </w:rPr>
        <w:t>Cobioer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(Nanjing, China) and primary cells were cultured in RPMI-1640 medium (Gibco, Grand Island, USA) supplemented with 10 % fetal bovine serum (Gibco) and 100 </w:t>
      </w:r>
      <w:proofErr w:type="spellStart"/>
      <w:r>
        <w:rPr>
          <w:rFonts w:ascii="Times New Roman" w:hAnsi="Times New Roman" w:cs="Times New Roman"/>
          <w:sz w:val="24"/>
          <w:szCs w:val="24"/>
        </w:rPr>
        <w:t>μg</w:t>
      </w:r>
      <w:proofErr w:type="spellEnd"/>
      <w:r>
        <w:rPr>
          <w:rFonts w:ascii="Times New Roman" w:hAnsi="Times New Roman" w:cs="Times New Roman"/>
          <w:sz w:val="24"/>
          <w:szCs w:val="24"/>
        </w:rPr>
        <w:t>/mL penicillin/streptomycin (Gibco) at 37 °C in a humidified atmosphere (5 % CO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). Ibrutinib was purchased from Selleck Chemicals (Houston, TX, USA). OTX008 was purchased from </w:t>
      </w:r>
      <w:proofErr w:type="spellStart"/>
      <w:r>
        <w:rPr>
          <w:rFonts w:ascii="Times New Roman" w:hAnsi="Times New Roman" w:cs="Times New Roman"/>
          <w:sz w:val="24"/>
          <w:szCs w:val="24"/>
        </w:rPr>
        <w:t>MedChemExpress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(Monmouth Junction, NJ, USA).</w:t>
      </w:r>
      <w:r w:rsidR="007F0D26" w:rsidRPr="007F0D26">
        <w:rPr>
          <w:rFonts w:ascii="Times New Roman" w:hAnsi="Times New Roman" w:cs="Times New Roman"/>
          <w:sz w:val="24"/>
          <w:szCs w:val="24"/>
        </w:rPr>
        <w:t xml:space="preserve"> </w:t>
      </w:r>
      <w:r w:rsidR="005569C2">
        <w:rPr>
          <w:rFonts w:ascii="Times New Roman" w:hAnsi="Times New Roman" w:cs="Times New Roman"/>
          <w:sz w:val="24"/>
          <w:szCs w:val="24"/>
        </w:rPr>
        <w:t>The ibrutinib</w:t>
      </w:r>
      <w:r w:rsidR="007F0D26">
        <w:rPr>
          <w:rFonts w:ascii="Times New Roman" w:hAnsi="Times New Roman" w:cs="Times New Roman"/>
          <w:sz w:val="24"/>
          <w:szCs w:val="24"/>
        </w:rPr>
        <w:t xml:space="preserve">-resistant cell line (MEC1-IR) was generated from </w:t>
      </w:r>
      <w:r w:rsidR="007F0D26" w:rsidRPr="00F12F08">
        <w:rPr>
          <w:rFonts w:ascii="Times New Roman" w:hAnsi="Times New Roman" w:cs="Times New Roman"/>
          <w:sz w:val="24"/>
          <w:szCs w:val="24"/>
        </w:rPr>
        <w:t>MEC1 cells</w:t>
      </w:r>
      <w:r w:rsidR="00E8114F">
        <w:rPr>
          <w:rFonts w:ascii="Times New Roman" w:hAnsi="Times New Roman" w:cs="Times New Roman"/>
          <w:sz w:val="24"/>
          <w:szCs w:val="24"/>
        </w:rPr>
        <w:t xml:space="preserve">. </w:t>
      </w:r>
      <w:r w:rsidR="00E8114F" w:rsidRPr="00F12F08">
        <w:rPr>
          <w:rFonts w:ascii="Times New Roman" w:hAnsi="Times New Roman" w:cs="Times New Roman"/>
          <w:sz w:val="24"/>
          <w:szCs w:val="24"/>
        </w:rPr>
        <w:t>MEC1 cells</w:t>
      </w:r>
      <w:r w:rsidR="00E8114F">
        <w:rPr>
          <w:rFonts w:ascii="Times New Roman" w:hAnsi="Times New Roman" w:cs="Times New Roman"/>
          <w:sz w:val="24"/>
          <w:szCs w:val="24"/>
        </w:rPr>
        <w:t xml:space="preserve"> </w:t>
      </w:r>
      <w:r w:rsidR="007F0D26" w:rsidRPr="00F12F08">
        <w:rPr>
          <w:rFonts w:ascii="Times New Roman" w:hAnsi="Times New Roman" w:cs="Times New Roman"/>
          <w:sz w:val="24"/>
          <w:szCs w:val="24"/>
        </w:rPr>
        <w:t>initially exposed to 1 </w:t>
      </w:r>
      <w:proofErr w:type="spellStart"/>
      <w:r w:rsidR="007F0D26" w:rsidRPr="00F12F08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7F0D26" w:rsidRPr="00F12F08">
        <w:rPr>
          <w:rFonts w:ascii="Times New Roman" w:hAnsi="Times New Roman" w:cs="Times New Roman"/>
          <w:sz w:val="24"/>
          <w:szCs w:val="24"/>
        </w:rPr>
        <w:t xml:space="preserve"> ibrutinib returned to </w:t>
      </w:r>
      <w:r w:rsidR="007F0D26" w:rsidRPr="00F12F08">
        <w:rPr>
          <w:rFonts w:ascii="Times New Roman" w:hAnsi="Times New Roman" w:cs="Times New Roman"/>
          <w:sz w:val="24"/>
          <w:szCs w:val="24"/>
        </w:rPr>
        <w:lastRenderedPageBreak/>
        <w:t>a normal growth rate after the recovery period and were then treated continuously with increasing doses of ibrutinib (3, 5, 7, 10, 15, and 20 </w:t>
      </w:r>
      <w:proofErr w:type="spellStart"/>
      <w:r w:rsidR="007F0D26" w:rsidRPr="00F12F08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7F0D26" w:rsidRPr="00F12F08">
        <w:rPr>
          <w:rFonts w:ascii="Times New Roman" w:hAnsi="Times New Roman" w:cs="Times New Roman"/>
          <w:sz w:val="24"/>
          <w:szCs w:val="24"/>
        </w:rPr>
        <w:t>) over a course of approximately 6 months</w:t>
      </w:r>
      <w:r w:rsidR="00E8114F">
        <w:rPr>
          <w:rFonts w:ascii="Times New Roman" w:hAnsi="Times New Roman" w:cs="Times New Roman"/>
          <w:sz w:val="24"/>
          <w:szCs w:val="24"/>
        </w:rPr>
        <w:t>. The resistance to ibrutinib w</w:t>
      </w:r>
      <w:r w:rsidR="005569C2">
        <w:rPr>
          <w:rFonts w:ascii="Times New Roman" w:hAnsi="Times New Roman" w:cs="Times New Roman"/>
          <w:sz w:val="24"/>
          <w:szCs w:val="24"/>
        </w:rPr>
        <w:t>as</w:t>
      </w:r>
      <w:r w:rsidR="00E8114F">
        <w:rPr>
          <w:rFonts w:ascii="Times New Roman" w:hAnsi="Times New Roman" w:cs="Times New Roman"/>
          <w:sz w:val="24"/>
          <w:szCs w:val="24"/>
        </w:rPr>
        <w:t xml:space="preserve"> confirmed using </w:t>
      </w:r>
      <w:r w:rsidR="005569C2">
        <w:rPr>
          <w:rFonts w:ascii="Times New Roman" w:hAnsi="Times New Roman" w:cs="Times New Roman"/>
          <w:sz w:val="24"/>
          <w:szCs w:val="24"/>
        </w:rPr>
        <w:t>c</w:t>
      </w:r>
      <w:r w:rsidR="005569C2" w:rsidRPr="00FB2BE4">
        <w:rPr>
          <w:rFonts w:ascii="Times New Roman" w:hAnsi="Times New Roman" w:cs="Times New Roman"/>
          <w:sz w:val="24"/>
          <w:szCs w:val="24"/>
        </w:rPr>
        <w:t>ell counting kit-8 (</w:t>
      </w:r>
      <w:r w:rsidR="005569C2">
        <w:rPr>
          <w:rFonts w:ascii="Times New Roman" w:hAnsi="Times New Roman" w:cs="Times New Roman"/>
          <w:sz w:val="24"/>
          <w:szCs w:val="24"/>
        </w:rPr>
        <w:t>CCK-8)</w:t>
      </w:r>
      <w:r w:rsidR="00E8114F">
        <w:rPr>
          <w:rFonts w:ascii="Times New Roman" w:hAnsi="Times New Roman" w:cs="Times New Roman"/>
          <w:sz w:val="24"/>
          <w:szCs w:val="24"/>
        </w:rPr>
        <w:t xml:space="preserve"> and flow cytometric assays. </w:t>
      </w:r>
    </w:p>
    <w:p w14:paraId="2E8DBEB8" w14:textId="77777777" w:rsidR="00363A6B" w:rsidRPr="005569C2" w:rsidRDefault="00363A6B" w:rsidP="005744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CAD6FBF" w14:textId="77777777" w:rsidR="00363A6B" w:rsidRDefault="00363A6B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RNA isolation and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qRT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-PCR</w:t>
      </w:r>
    </w:p>
    <w:p w14:paraId="24A4F118" w14:textId="30C8E93F" w:rsidR="00363A6B" w:rsidRDefault="00363A6B" w:rsidP="00574484">
      <w:pPr>
        <w:spacing w:line="480" w:lineRule="auto"/>
      </w:pPr>
      <w:r>
        <w:rPr>
          <w:rFonts w:ascii="Times New Roman" w:hAnsi="Times New Roman" w:cs="Times New Roman"/>
          <w:sz w:val="24"/>
          <w:szCs w:val="24"/>
        </w:rPr>
        <w:t xml:space="preserve">Total RNA was isolated using </w:t>
      </w:r>
      <w:proofErr w:type="spellStart"/>
      <w:r>
        <w:rPr>
          <w:rFonts w:ascii="Times New Roman" w:hAnsi="Times New Roman" w:cs="Times New Roman"/>
          <w:sz w:val="24"/>
          <w:szCs w:val="24"/>
        </w:rPr>
        <w:t>TRIzol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reagent (Life Technologies,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Carlsbad, USA) according to the manufacturer’s instructions and reverse transcribed using </w:t>
      </w:r>
      <w:proofErr w:type="spellStart"/>
      <w:r w:rsidRPr="00132ED1">
        <w:rPr>
          <w:rFonts w:ascii="Times New Roman" w:hAnsi="Times New Roman" w:cs="Times New Roman"/>
          <w:sz w:val="24"/>
          <w:szCs w:val="24"/>
        </w:rPr>
        <w:t>HiScript</w:t>
      </w:r>
      <w:proofErr w:type="spellEnd"/>
      <w:r w:rsidRPr="00132E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132ED1">
        <w:rPr>
          <w:rFonts w:ascii="Times New Roman" w:hAnsi="Times New Roman" w:cs="Times New Roman"/>
          <w:sz w:val="24"/>
          <w:szCs w:val="24"/>
        </w:rPr>
        <w:t xml:space="preserve">everse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132ED1">
        <w:rPr>
          <w:rFonts w:ascii="Times New Roman" w:hAnsi="Times New Roman" w:cs="Times New Roman"/>
          <w:sz w:val="24"/>
          <w:szCs w:val="24"/>
        </w:rPr>
        <w:t>ranscriptase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32ED1">
        <w:rPr>
          <w:rFonts w:ascii="Times New Roman" w:hAnsi="Times New Roman" w:cs="Times New Roman"/>
          <w:sz w:val="24"/>
          <w:szCs w:val="24"/>
        </w:rPr>
        <w:t>Vazyme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Nanjing, China). qPCR was performed using </w:t>
      </w:r>
      <w:proofErr w:type="spellStart"/>
      <w:r>
        <w:rPr>
          <w:rFonts w:ascii="Times New Roman" w:hAnsi="Times New Roman" w:cs="Times New Roman"/>
          <w:sz w:val="24"/>
          <w:szCs w:val="24"/>
        </w:rPr>
        <w:t>Hieff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qPCR SYBR Green master mix (</w:t>
      </w:r>
      <w:proofErr w:type="spellStart"/>
      <w:r>
        <w:rPr>
          <w:rFonts w:ascii="Times New Roman" w:hAnsi="Times New Roman" w:cs="Times New Roman"/>
          <w:sz w:val="24"/>
          <w:szCs w:val="24"/>
        </w:rPr>
        <w:t>Yeasen</w:t>
      </w:r>
      <w:proofErr w:type="spellEnd"/>
      <w:r>
        <w:rPr>
          <w:rFonts w:ascii="Times New Roman" w:hAnsi="Times New Roman" w:cs="Times New Roman"/>
          <w:sz w:val="24"/>
          <w:szCs w:val="24"/>
        </w:rPr>
        <w:t>, Shanghai, China) with GAPDH mRNA as a control. LGALS1 and LAG3 mRNAs expression w</w:t>
      </w:r>
      <w:r w:rsidR="00EA376F">
        <w:rPr>
          <w:rFonts w:ascii="Times New Roman" w:hAnsi="Times New Roman" w:cs="Times New Roman"/>
          <w:sz w:val="24"/>
          <w:szCs w:val="24"/>
        </w:rPr>
        <w:t>as</w:t>
      </w:r>
      <w:r>
        <w:rPr>
          <w:rFonts w:ascii="Times New Roman" w:hAnsi="Times New Roman" w:cs="Times New Roman"/>
          <w:sz w:val="24"/>
          <w:szCs w:val="24"/>
        </w:rPr>
        <w:t xml:space="preserve"> detected with LGALS1 primer</w:t>
      </w:r>
      <w:r>
        <w:rPr>
          <w:rFonts w:ascii="Times New Roman" w:hAnsi="Times New Roman" w:cs="Times New Roman" w:hint="eastAsia"/>
          <w:sz w:val="24"/>
          <w:szCs w:val="24"/>
        </w:rPr>
        <w:t>：</w:t>
      </w:r>
      <w:r w:rsidRPr="0070105E">
        <w:rPr>
          <w:rFonts w:ascii="Times New Roman" w:hAnsi="Times New Roman" w:cs="Times New Roman"/>
          <w:sz w:val="24"/>
          <w:szCs w:val="24"/>
        </w:rPr>
        <w:t>5′-AGCTTCAATCATGGCCTGTGGTC-3′ (forward) and 5′-TCCCAGGTTCAGCACAAAGCTC-3′ (reverse)</w:t>
      </w:r>
      <w:r>
        <w:rPr>
          <w:rFonts w:ascii="Times New Roman" w:hAnsi="Times New Roman" w:cs="Times New Roman"/>
          <w:sz w:val="24"/>
          <w:szCs w:val="24"/>
        </w:rPr>
        <w:t xml:space="preserve">, LAG3 primer: </w:t>
      </w:r>
      <w:r w:rsidRPr="0070105E">
        <w:rPr>
          <w:rFonts w:ascii="Times New Roman" w:hAnsi="Times New Roman" w:cs="Times New Roman"/>
          <w:sz w:val="24"/>
          <w:szCs w:val="24"/>
        </w:rPr>
        <w:t>5′-TCACAGTGACTCCCAAATCCT-3′ (forward) and 5′-GCTCCACACAAAGCGTTCTT-3′ (reverse)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6C1DF30" w14:textId="77777777" w:rsidR="00363A6B" w:rsidRDefault="00363A6B" w:rsidP="005744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69C1A7E" w14:textId="77777777" w:rsidR="00363A6B" w:rsidRDefault="00363A6B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Cell counting kit-8 (CCK-8) assay</w:t>
      </w:r>
    </w:p>
    <w:p w14:paraId="1DB11663" w14:textId="77A4F21B" w:rsidR="00363A6B" w:rsidRDefault="00363A6B" w:rsidP="005744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Cell proliferative ability was detected using Cell Counting Kit-8 (</w:t>
      </w:r>
      <w:proofErr w:type="spellStart"/>
      <w:r>
        <w:rPr>
          <w:rFonts w:ascii="Times New Roman" w:hAnsi="Times New Roman" w:cs="Times New Roman"/>
          <w:sz w:val="24"/>
          <w:szCs w:val="24"/>
        </w:rPr>
        <w:t>APExBIO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Houston, TX, USA). Briefly, cells were seeded in 96-well plates, </w:t>
      </w:r>
      <w:r w:rsidR="00EA376F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 xml:space="preserve">incubated with CCK8 solution (10 </w:t>
      </w:r>
      <w:proofErr w:type="spellStart"/>
      <w:r>
        <w:rPr>
          <w:rFonts w:ascii="Times New Roman" w:hAnsi="Times New Roman" w:cs="Times New Roman"/>
          <w:sz w:val="24"/>
          <w:szCs w:val="24"/>
        </w:rPr>
        <w:t>μL</w:t>
      </w:r>
      <w:proofErr w:type="spellEnd"/>
      <w:r>
        <w:rPr>
          <w:rFonts w:ascii="Times New Roman" w:hAnsi="Times New Roman" w:cs="Times New Roman"/>
          <w:sz w:val="24"/>
          <w:szCs w:val="24"/>
        </w:rPr>
        <w:t>/well) for 2 h, and the absorbance was measured at 450 nm.</w:t>
      </w:r>
    </w:p>
    <w:p w14:paraId="05D9C594" w14:textId="77777777" w:rsidR="00363A6B" w:rsidRDefault="00363A6B" w:rsidP="005744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E7D81C1" w14:textId="77777777" w:rsidR="00363A6B" w:rsidRDefault="00363A6B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Western blot</w:t>
      </w:r>
    </w:p>
    <w:p w14:paraId="7FE78B6C" w14:textId="23BCA179" w:rsidR="00363A6B" w:rsidRDefault="00363A6B" w:rsidP="005744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Cells were lysed in radioimmunoprecipitation assay buffer (</w:t>
      </w:r>
      <w:proofErr w:type="spellStart"/>
      <w:r>
        <w:rPr>
          <w:rFonts w:ascii="Times New Roman" w:hAnsi="Times New Roman" w:cs="Times New Roman"/>
          <w:sz w:val="24"/>
          <w:szCs w:val="24"/>
        </w:rPr>
        <w:t>Beyotime</w:t>
      </w:r>
      <w:proofErr w:type="spellEnd"/>
      <w:r>
        <w:rPr>
          <w:rFonts w:ascii="Times New Roman" w:hAnsi="Times New Roman" w:cs="Times New Roman"/>
          <w:sz w:val="24"/>
          <w:szCs w:val="24"/>
        </w:rPr>
        <w:t>, Shanghai, China) supplemented with a protease and phosphatase inhibitor cocktail (</w:t>
      </w:r>
      <w:proofErr w:type="spellStart"/>
      <w:r>
        <w:rPr>
          <w:rFonts w:ascii="Times New Roman" w:hAnsi="Times New Roman" w:cs="Times New Roman"/>
          <w:sz w:val="24"/>
          <w:szCs w:val="24"/>
        </w:rPr>
        <w:t>Bimake</w:t>
      </w:r>
      <w:proofErr w:type="spellEnd"/>
      <w:r>
        <w:rPr>
          <w:rFonts w:ascii="Times New Roman" w:hAnsi="Times New Roman" w:cs="Times New Roman"/>
          <w:sz w:val="24"/>
          <w:szCs w:val="24"/>
        </w:rPr>
        <w:t>, Houston, TX, USA). Proteins present in the lysates were stored in sodium dodecyl sulfate polyacrylamide gel (SDS-PAGE) loading buffer (</w:t>
      </w:r>
      <w:proofErr w:type="spellStart"/>
      <w:r>
        <w:rPr>
          <w:rFonts w:ascii="Times New Roman" w:hAnsi="Times New Roman" w:cs="Times New Roman"/>
          <w:sz w:val="24"/>
          <w:szCs w:val="24"/>
        </w:rPr>
        <w:t>Beyotime</w:t>
      </w:r>
      <w:proofErr w:type="spellEnd"/>
      <w:r>
        <w:rPr>
          <w:rFonts w:ascii="Times New Roman" w:hAnsi="Times New Roman" w:cs="Times New Roman"/>
          <w:sz w:val="24"/>
          <w:szCs w:val="24"/>
        </w:rPr>
        <w:t>, Shanghai, China) before being resolved on 4‒20 % gradient SDS-PAGE gels (</w:t>
      </w:r>
      <w:proofErr w:type="spellStart"/>
      <w:r>
        <w:rPr>
          <w:rFonts w:ascii="Times New Roman" w:hAnsi="Times New Roman" w:cs="Times New Roman"/>
          <w:sz w:val="24"/>
          <w:szCs w:val="24"/>
        </w:rPr>
        <w:t>Genscript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Nanjing, China) and transferred to polyvinylidene difluoride (Immobilon-P) membranes. The membranes, blocked with skimmed milk, were immunoblotted using antibodies against Gal-1 (16858-1-AP, </w:t>
      </w:r>
      <w:proofErr w:type="spellStart"/>
      <w:r>
        <w:rPr>
          <w:rFonts w:ascii="Times New Roman" w:hAnsi="Times New Roman" w:cs="Times New Roman"/>
          <w:sz w:val="24"/>
          <w:szCs w:val="24"/>
        </w:rPr>
        <w:t>Proteintech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Chicago, USA), LAG3 (16616-1-AP, </w:t>
      </w:r>
      <w:proofErr w:type="spellStart"/>
      <w:r>
        <w:rPr>
          <w:rFonts w:ascii="Times New Roman" w:hAnsi="Times New Roman" w:cs="Times New Roman"/>
          <w:sz w:val="24"/>
          <w:szCs w:val="24"/>
        </w:rPr>
        <w:t>Proteintech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and β-actin (AF0003, </w:t>
      </w:r>
      <w:proofErr w:type="spellStart"/>
      <w:r>
        <w:rPr>
          <w:rFonts w:ascii="Times New Roman" w:hAnsi="Times New Roman" w:cs="Times New Roman"/>
          <w:sz w:val="24"/>
          <w:szCs w:val="24"/>
        </w:rPr>
        <w:t>Beyotime</w:t>
      </w:r>
      <w:proofErr w:type="spellEnd"/>
      <w:r>
        <w:rPr>
          <w:rFonts w:ascii="Times New Roman" w:hAnsi="Times New Roman" w:cs="Times New Roman"/>
          <w:sz w:val="24"/>
          <w:szCs w:val="24"/>
        </w:rPr>
        <w:t>). Corresponding secondary antibodies were obtained from Cell Signaling Technology (Danvers, MA, USA). After</w:t>
      </w:r>
      <w:r w:rsidR="00EA376F"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 xml:space="preserve"> 1 h incubation with the indicated antibodies, proteins were detected using a chemiluminescent substrate (Millipore, Darmstadt, Germany). Protein levels were normalized </w:t>
      </w:r>
      <w:r w:rsidR="00EA376F">
        <w:rPr>
          <w:rFonts w:ascii="Times New Roman" w:hAnsi="Times New Roman" w:cs="Times New Roman"/>
          <w:sz w:val="24"/>
          <w:szCs w:val="24"/>
        </w:rPr>
        <w:t>based 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sym w:font="Symbol" w:char="F062"/>
      </w:r>
      <w:r>
        <w:rPr>
          <w:rFonts w:ascii="Times New Roman" w:hAnsi="Times New Roman" w:cs="Times New Roman"/>
          <w:sz w:val="24"/>
          <w:szCs w:val="24"/>
        </w:rPr>
        <w:t>-actin</w:t>
      </w:r>
      <w:r w:rsidR="00EA376F">
        <w:rPr>
          <w:rFonts w:ascii="Times New Roman" w:hAnsi="Times New Roman" w:cs="Times New Roman"/>
          <w:sz w:val="24"/>
          <w:szCs w:val="24"/>
        </w:rPr>
        <w:t xml:space="preserve"> expression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0DCA4EB" w14:textId="77777777" w:rsidR="00363A6B" w:rsidRDefault="00363A6B" w:rsidP="005744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BAFC0C8" w14:textId="77777777" w:rsidR="00363A6B" w:rsidRDefault="00363A6B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Enzyme-linked immunosorbent assay (ELISA)</w:t>
      </w:r>
    </w:p>
    <w:p w14:paraId="0083AAC7" w14:textId="5B7C7544" w:rsidR="00363A6B" w:rsidRDefault="00363A6B" w:rsidP="005744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ELISA kits for Gal-1 and LAG3 (R&amp;D Systems, Minneapolis, MN, USA) were used according to the manufacturer’s instructions. Briefly, a 96-well microplate was coated with the capture antibody, incubated overnight at 4℃, washed three times with wash buffer, and blocked using diluent reagent (1:1-1:1000) for 1 h. After three further washes, the samples or standards were incubated for 2 h at room temperature, washed three times, incubated with the detection antibody for 2 h at room temperature, and washed three more times. The samples were then incubated with streptavidin-HRP in </w:t>
      </w:r>
      <w:r>
        <w:rPr>
          <w:rFonts w:ascii="Times New Roman" w:hAnsi="Times New Roman" w:cs="Times New Roman"/>
          <w:sz w:val="24"/>
          <w:szCs w:val="24"/>
        </w:rPr>
        <w:lastRenderedPageBreak/>
        <w:t>the dark at room temperature for 20 min</w:t>
      </w:r>
      <w:r w:rsidR="00EA376F">
        <w:rPr>
          <w:rFonts w:ascii="Times New Roman" w:hAnsi="Times New Roman" w:cs="Times New Roman"/>
          <w:sz w:val="24"/>
          <w:szCs w:val="24"/>
        </w:rPr>
        <w:t>, and</w:t>
      </w:r>
      <w:r>
        <w:rPr>
          <w:rFonts w:ascii="Times New Roman" w:hAnsi="Times New Roman" w:cs="Times New Roman"/>
          <w:sz w:val="24"/>
          <w:szCs w:val="24"/>
        </w:rPr>
        <w:t xml:space="preserve"> the reaction stopped using the stop solution. Absorbance at 450 and 570 nm was determined using a </w:t>
      </w:r>
      <w:proofErr w:type="spellStart"/>
      <w:r>
        <w:rPr>
          <w:rFonts w:ascii="Times New Roman" w:hAnsi="Times New Roman" w:cs="Times New Roman"/>
          <w:sz w:val="24"/>
          <w:szCs w:val="24"/>
        </w:rPr>
        <w:t>Multiskan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MS microplate reader (Thermo Fisher Scientific, USA).</w:t>
      </w:r>
    </w:p>
    <w:p w14:paraId="2DB499CD" w14:textId="77777777" w:rsidR="00363A6B" w:rsidRPr="00363A6B" w:rsidRDefault="00363A6B" w:rsidP="005744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47D0C0B" w14:textId="77777777" w:rsidR="00363A6B" w:rsidRDefault="00363A6B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Apoptosis assay</w:t>
      </w:r>
    </w:p>
    <w:p w14:paraId="4C43A8CF" w14:textId="77777777" w:rsidR="00363A6B" w:rsidRDefault="00363A6B" w:rsidP="005744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collected cells were stained using propidium iodine/Annexin V-FITC (</w:t>
      </w:r>
      <w:proofErr w:type="spellStart"/>
      <w:r>
        <w:rPr>
          <w:rFonts w:ascii="Times New Roman" w:hAnsi="Times New Roman" w:cs="Times New Roman"/>
          <w:sz w:val="24"/>
          <w:szCs w:val="24"/>
        </w:rPr>
        <w:t>FcMACS</w:t>
      </w:r>
      <w:proofErr w:type="spellEnd"/>
      <w:r>
        <w:rPr>
          <w:rFonts w:ascii="Times New Roman" w:hAnsi="Times New Roman" w:cs="Times New Roman"/>
          <w:sz w:val="24"/>
          <w:szCs w:val="24"/>
        </w:rPr>
        <w:t>, Nanjing, China) and detected using flow cytometry to determine the extent of apoptosis. Assays were performed in triplicate for each cell line.</w:t>
      </w:r>
    </w:p>
    <w:p w14:paraId="0C1CFEA0" w14:textId="77777777" w:rsidR="00012EF9" w:rsidRPr="00554CB9" w:rsidRDefault="00012EF9" w:rsidP="005744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F60FCE4" w14:textId="77777777" w:rsidR="00012EF9" w:rsidRDefault="00012EF9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Statistical analysis</w:t>
      </w:r>
    </w:p>
    <w:p w14:paraId="56D29C94" w14:textId="20CD60B3" w:rsidR="00012EF9" w:rsidRDefault="00012EF9" w:rsidP="005744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Data were expressed as the mean ± standard deviation (SD). Between-group differences were estimated using student’s </w:t>
      </w:r>
      <w:r>
        <w:rPr>
          <w:rFonts w:ascii="Times New Roman" w:hAnsi="Times New Roman" w:cs="Times New Roman"/>
          <w:i/>
          <w:iCs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-tests, non-parametric (Mann-Whitney) tests, or one-way ANOVA with Bonferroni’s correction. All analyses were performed using GraphPad prism v8.0 (La Jolla, CA, USA) or SPSS Statistics v25 (Armonk, NY, USA) software. Two-tailed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values * ≤ 0.05, ** ≤ 0.01, *** ≤ 0.001, and **** ≤ 0.0001 were considered significant. All experiments were performed independently at least three times.</w:t>
      </w:r>
    </w:p>
    <w:p w14:paraId="1A48E14C" w14:textId="77777777" w:rsidR="00012EF9" w:rsidRDefault="00012EF9" w:rsidP="00574484">
      <w:pPr>
        <w:spacing w:line="480" w:lineRule="auto"/>
      </w:pPr>
    </w:p>
    <w:p w14:paraId="75DE73A3" w14:textId="77777777" w:rsidR="00E453EE" w:rsidRDefault="00E453EE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62D65D65" w14:textId="77777777" w:rsidR="00C924BE" w:rsidRPr="00C924BE" w:rsidRDefault="00012EF9" w:rsidP="00574484">
      <w:pPr>
        <w:pStyle w:val="EndNoteBibliography"/>
        <w:spacing w:line="480" w:lineRule="auto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C924BE" w:rsidRPr="00C924BE">
        <w:t>1</w:t>
      </w:r>
      <w:r w:rsidR="00C924BE" w:rsidRPr="00C924BE">
        <w:tab/>
        <w:t>Gulati, G. S.</w:t>
      </w:r>
      <w:r w:rsidR="00C924BE" w:rsidRPr="00C924BE">
        <w:rPr>
          <w:i/>
        </w:rPr>
        <w:t xml:space="preserve"> et al.</w:t>
      </w:r>
      <w:r w:rsidR="00C924BE" w:rsidRPr="00C924BE">
        <w:t xml:space="preserve"> Single-cell transcriptional diversity is a hallmark of developmental potential. </w:t>
      </w:r>
      <w:r w:rsidR="00C924BE" w:rsidRPr="00C924BE">
        <w:rPr>
          <w:i/>
        </w:rPr>
        <w:t>Science (New York, N.Y.)</w:t>
      </w:r>
      <w:r w:rsidR="00C924BE" w:rsidRPr="00C924BE">
        <w:t xml:space="preserve"> </w:t>
      </w:r>
      <w:r w:rsidR="00C924BE" w:rsidRPr="00C924BE">
        <w:rPr>
          <w:b/>
        </w:rPr>
        <w:t>367</w:t>
      </w:r>
      <w:r w:rsidR="00C924BE" w:rsidRPr="00C924BE">
        <w:t>, 405-411, doi:10.1126/science.aax0249 (2020).</w:t>
      </w:r>
    </w:p>
    <w:p w14:paraId="613DCEED" w14:textId="77777777" w:rsidR="00C924BE" w:rsidRPr="00C924BE" w:rsidRDefault="00C924BE" w:rsidP="00574484">
      <w:pPr>
        <w:pStyle w:val="EndNoteBibliography"/>
        <w:spacing w:line="480" w:lineRule="auto"/>
        <w:ind w:left="720" w:hanging="720"/>
      </w:pPr>
      <w:r w:rsidRPr="00C924BE">
        <w:t>2</w:t>
      </w:r>
      <w:r w:rsidRPr="00C924BE">
        <w:tab/>
        <w:t xml:space="preserve">Xiao, Z. T., Dai, Z. W. &amp; Locasale, J. W. Metabolic landscape of the tumor </w:t>
      </w:r>
      <w:r w:rsidRPr="00C924BE">
        <w:lastRenderedPageBreak/>
        <w:t xml:space="preserve">microenvironment at single cell resolution. </w:t>
      </w:r>
      <w:r w:rsidRPr="00C924BE">
        <w:rPr>
          <w:i/>
        </w:rPr>
        <w:t>Nature Communications</w:t>
      </w:r>
      <w:r w:rsidRPr="00C924BE">
        <w:t xml:space="preserve"> </w:t>
      </w:r>
      <w:r w:rsidRPr="00C924BE">
        <w:rPr>
          <w:b/>
        </w:rPr>
        <w:t>10</w:t>
      </w:r>
      <w:r w:rsidRPr="00C924BE">
        <w:t>, doi:ARTN 3763</w:t>
      </w:r>
    </w:p>
    <w:p w14:paraId="5ADED9CD" w14:textId="77777777" w:rsidR="00C924BE" w:rsidRPr="00C924BE" w:rsidRDefault="00C924BE" w:rsidP="00574484">
      <w:pPr>
        <w:pStyle w:val="EndNoteBibliography"/>
        <w:spacing w:line="480" w:lineRule="auto"/>
        <w:ind w:left="720" w:hanging="720"/>
      </w:pPr>
      <w:r w:rsidRPr="00C924BE">
        <w:t>10.1038/s41467-019-11738-0 (2019).</w:t>
      </w:r>
    </w:p>
    <w:p w14:paraId="3EBBEDE0" w14:textId="77777777" w:rsidR="00C924BE" w:rsidRPr="00C924BE" w:rsidRDefault="00C924BE" w:rsidP="00574484">
      <w:pPr>
        <w:pStyle w:val="EndNoteBibliography"/>
        <w:spacing w:line="480" w:lineRule="auto"/>
        <w:ind w:left="720" w:hanging="720"/>
      </w:pPr>
      <w:r w:rsidRPr="00C924BE">
        <w:t>3</w:t>
      </w:r>
      <w:r w:rsidRPr="00C924BE">
        <w:tab/>
        <w:t xml:space="preserve">Yu, G., Wang, L. G., Han, Y. &amp; He, Q. Y. clusterProfiler: an R package for comparing biological themes among gene clusters. </w:t>
      </w:r>
      <w:r w:rsidRPr="00C924BE">
        <w:rPr>
          <w:i/>
        </w:rPr>
        <w:t>Omics : a journal of integrative biology</w:t>
      </w:r>
      <w:r w:rsidRPr="00C924BE">
        <w:t xml:space="preserve"> </w:t>
      </w:r>
      <w:r w:rsidRPr="00C924BE">
        <w:rPr>
          <w:b/>
        </w:rPr>
        <w:t>16</w:t>
      </w:r>
      <w:r w:rsidRPr="00C924BE">
        <w:t>, 284-287, doi:10.1089/omi.2011.0118 (2012).</w:t>
      </w:r>
    </w:p>
    <w:p w14:paraId="652BD9F3" w14:textId="77777777" w:rsidR="00C924BE" w:rsidRPr="00C924BE" w:rsidRDefault="00C924BE" w:rsidP="00574484">
      <w:pPr>
        <w:pStyle w:val="EndNoteBibliography"/>
        <w:spacing w:line="480" w:lineRule="auto"/>
        <w:ind w:left="720" w:hanging="720"/>
      </w:pPr>
      <w:r w:rsidRPr="00C924BE">
        <w:t>4</w:t>
      </w:r>
      <w:r w:rsidRPr="00C924BE">
        <w:tab/>
        <w:t>Trapnell, C.</w:t>
      </w:r>
      <w:r w:rsidRPr="00C924BE">
        <w:rPr>
          <w:i/>
        </w:rPr>
        <w:t xml:space="preserve"> et al.</w:t>
      </w:r>
      <w:r w:rsidRPr="00C924BE">
        <w:t xml:space="preserve"> The dynamics and regulators of cell fate decisions are revealed by pseudotemporal ordering of single cells. </w:t>
      </w:r>
      <w:r w:rsidRPr="00C924BE">
        <w:rPr>
          <w:i/>
        </w:rPr>
        <w:t>Nature biotechnology</w:t>
      </w:r>
      <w:r w:rsidRPr="00C924BE">
        <w:t xml:space="preserve"> </w:t>
      </w:r>
      <w:r w:rsidRPr="00C924BE">
        <w:rPr>
          <w:b/>
        </w:rPr>
        <w:t>32</w:t>
      </w:r>
      <w:r w:rsidRPr="00C924BE">
        <w:t>, 381-386, doi:10.1038/nbt.2859 (2014).</w:t>
      </w:r>
    </w:p>
    <w:p w14:paraId="4854BCD7" w14:textId="77777777" w:rsidR="00C924BE" w:rsidRPr="00C924BE" w:rsidRDefault="00C924BE" w:rsidP="00574484">
      <w:pPr>
        <w:pStyle w:val="EndNoteBibliography"/>
        <w:spacing w:line="480" w:lineRule="auto"/>
        <w:ind w:left="720" w:hanging="720"/>
      </w:pPr>
      <w:r w:rsidRPr="00C924BE">
        <w:t>5</w:t>
      </w:r>
      <w:r w:rsidRPr="00C924BE">
        <w:tab/>
        <w:t xml:space="preserve">Efremova, M., Vento-Tormo, M., Teichmann, S. A. &amp; Vento-Tormo, R. CellPhoneDB: inferring cell-cell communication from combined expression of multi-subunit ligand-receptor complexes. </w:t>
      </w:r>
      <w:r w:rsidRPr="00C924BE">
        <w:rPr>
          <w:i/>
        </w:rPr>
        <w:t>Nature protocols</w:t>
      </w:r>
      <w:r w:rsidRPr="00C924BE">
        <w:t xml:space="preserve"> </w:t>
      </w:r>
      <w:r w:rsidRPr="00C924BE">
        <w:rPr>
          <w:b/>
        </w:rPr>
        <w:t>15</w:t>
      </w:r>
      <w:r w:rsidRPr="00C924BE">
        <w:t>, 1484-1506, doi:10.1038/s41596-020-0292-x (2020).</w:t>
      </w:r>
    </w:p>
    <w:p w14:paraId="512824EA" w14:textId="039A0F97" w:rsidR="00012EF9" w:rsidRDefault="00012EF9" w:rsidP="00574484">
      <w:pPr>
        <w:spacing w:line="480" w:lineRule="auto"/>
      </w:pPr>
      <w:r>
        <w:fldChar w:fldCharType="end"/>
      </w:r>
    </w:p>
    <w:p w14:paraId="6D0E029F" w14:textId="4779D774" w:rsidR="00206498" w:rsidRPr="007B6F51" w:rsidRDefault="007D2795" w:rsidP="00574484">
      <w:pPr>
        <w:spacing w:line="48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7D2795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7B6F51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7D2795">
        <w:rPr>
          <w:rFonts w:ascii="Times New Roman" w:hAnsi="Times New Roman" w:cs="Times New Roman"/>
          <w:b/>
          <w:bCs/>
          <w:sz w:val="24"/>
          <w:szCs w:val="24"/>
        </w:rPr>
        <w:t>egend</w:t>
      </w:r>
      <w:r w:rsidR="007B6F51">
        <w:rPr>
          <w:rFonts w:ascii="Times New Roman" w:hAnsi="Times New Roman" w:cs="Times New Roman"/>
          <w:b/>
          <w:bCs/>
          <w:sz w:val="24"/>
          <w:szCs w:val="24"/>
        </w:rPr>
        <w:t>s</w:t>
      </w:r>
    </w:p>
    <w:p w14:paraId="016F061B" w14:textId="079137ED" w:rsidR="007D2795" w:rsidRPr="007B6F51" w:rsidRDefault="007D2795" w:rsidP="00574484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C924BE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D2795">
        <w:rPr>
          <w:rFonts w:ascii="Times New Roman" w:hAnsi="Times New Roman" w:cs="Times New Roman"/>
          <w:b/>
          <w:bCs/>
          <w:sz w:val="24"/>
          <w:szCs w:val="24"/>
        </w:rPr>
        <w:t>Marker-gene expression and distribution among cells.</w:t>
      </w:r>
      <w:r>
        <w:rPr>
          <w:rFonts w:ascii="Times New Roman" w:hAnsi="Times New Roman" w:cs="Times New Roman"/>
          <w:sz w:val="24"/>
          <w:szCs w:val="24"/>
        </w:rPr>
        <w:t xml:space="preserve"> Blue to gray: high to low expression.</w:t>
      </w:r>
      <w:r>
        <w:t xml:space="preserve"> </w:t>
      </w:r>
    </w:p>
    <w:p w14:paraId="7B71DA19" w14:textId="68650C2E" w:rsidR="007D2795" w:rsidRDefault="007D2795" w:rsidP="00574484">
      <w:pPr>
        <w:spacing w:line="48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C924BE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D2795">
        <w:rPr>
          <w:rFonts w:ascii="Times New Roman" w:hAnsi="Times New Roman" w:cs="Times New Roman"/>
          <w:b/>
          <w:bCs/>
          <w:sz w:val="24"/>
          <w:szCs w:val="24"/>
        </w:rPr>
        <w:t>Visualization of genes related to LAG3 expression.</w:t>
      </w:r>
      <w:r>
        <w:rPr>
          <w:rFonts w:ascii="Times New Roman" w:hAnsi="Times New Roman" w:cs="Times New Roman"/>
          <w:sz w:val="24"/>
          <w:szCs w:val="24"/>
        </w:rPr>
        <w:t xml:space="preserve"> Red represents genes highly expressed in bulk-RNA data. Blue represents genes expressed at low levels in bulk-RNA data.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CA541C1" w14:textId="6D68CBF3" w:rsidR="007D2795" w:rsidRDefault="007D2795" w:rsidP="00574484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C924BE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D2795">
        <w:rPr>
          <w:rFonts w:ascii="Times New Roman" w:hAnsi="Times New Roman" w:cs="Times New Roman"/>
          <w:b/>
          <w:bCs/>
          <w:sz w:val="24"/>
          <w:szCs w:val="24"/>
        </w:rPr>
        <w:t xml:space="preserve">Functional enrichment analysis of LAG3-related genes. </w:t>
      </w:r>
      <w:r>
        <w:rPr>
          <w:rFonts w:ascii="Times New Roman" w:hAnsi="Times New Roman" w:cs="Times New Roman"/>
          <w:sz w:val="24"/>
          <w:szCs w:val="24"/>
        </w:rPr>
        <w:t xml:space="preserve">Dot size represents the number of enriched genes in the pathway. Color gradient represents adjusted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-value</w:t>
      </w:r>
      <w:r w:rsidR="00416827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0BFEC61" w14:textId="284B5782" w:rsidR="00AA3A2D" w:rsidRPr="007B6F51" w:rsidRDefault="007D2795" w:rsidP="00574484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</w:t>
      </w:r>
      <w:r w:rsidR="00C924BE">
        <w:rPr>
          <w:rFonts w:ascii="Times New Roman" w:hAnsi="Times New Roman" w:cs="Times New Roman"/>
          <w:b/>
          <w:bCs/>
          <w:sz w:val="24"/>
          <w:szCs w:val="24"/>
        </w:rPr>
        <w:t xml:space="preserve"> 4</w:t>
      </w:r>
      <w:r>
        <w:rPr>
          <w:rFonts w:ascii="Times New Roman" w:hAnsi="Times New Roman" w:cs="Times New Roman"/>
          <w:b/>
          <w:bCs/>
          <w:sz w:val="24"/>
          <w:szCs w:val="24"/>
        </w:rPr>
        <w:t>. Relative Gal-1 and LAG3 expression in CLL patients. A</w:t>
      </w:r>
      <w:r>
        <w:rPr>
          <w:rFonts w:ascii="Times New Roman" w:hAnsi="Times New Roman" w:cs="Times New Roman"/>
          <w:sz w:val="24"/>
          <w:szCs w:val="24"/>
        </w:rPr>
        <w:t xml:space="preserve"> Quantitative detection of Gal-1 and LAG3 protein expression in IBS and IBR CLL patients.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B </w:t>
      </w:r>
      <w:r>
        <w:rPr>
          <w:rFonts w:ascii="Times New Roman" w:hAnsi="Times New Roman" w:cs="Times New Roman"/>
          <w:sz w:val="24"/>
          <w:szCs w:val="24"/>
        </w:rPr>
        <w:t xml:space="preserve">ELISA detection of plasma Gal-1 and LAG3 levels in healthy donors (HD, </w:t>
      </w:r>
      <w:r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10), newly diagnosed (ND, </w:t>
      </w:r>
      <w:r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10), and relapse and refractory CLL patients (R/R, </w:t>
      </w:r>
      <w:r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10). *</w:t>
      </w:r>
      <w:r>
        <w:rPr>
          <w:rFonts w:ascii="Times New Roman" w:hAnsi="Times New Roman" w:cs="Times New Roman"/>
          <w:i/>
          <w:iCs/>
          <w:sz w:val="24"/>
          <w:szCs w:val="24"/>
        </w:rPr>
        <w:t>p </w:t>
      </w:r>
      <w:r>
        <w:rPr>
          <w:rFonts w:ascii="Times New Roman" w:hAnsi="Times New Roman" w:cs="Times New Roman"/>
          <w:sz w:val="24"/>
          <w:szCs w:val="24"/>
        </w:rPr>
        <w:t>≤ 0.05, ****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 ≤ 0.0001.</w:t>
      </w:r>
      <w:r w:rsidR="00416827" w:rsidRPr="00416827">
        <w:rPr>
          <w:rFonts w:ascii="Times New Roman" w:hAnsi="Times New Roman" w:cs="Times New Roman"/>
          <w:sz w:val="24"/>
          <w:szCs w:val="24"/>
        </w:rPr>
        <w:t xml:space="preserve"> </w:t>
      </w:r>
      <w:r w:rsidR="00416827">
        <w:rPr>
          <w:rFonts w:ascii="Times New Roman" w:hAnsi="Times New Roman" w:cs="Times New Roman"/>
          <w:sz w:val="24"/>
          <w:szCs w:val="24"/>
        </w:rPr>
        <w:t xml:space="preserve">CLL, </w:t>
      </w:r>
      <w:r w:rsidR="00416827" w:rsidRPr="00DC696B">
        <w:rPr>
          <w:rFonts w:ascii="Times New Roman" w:hAnsi="Times New Roman" w:cs="Times New Roman"/>
          <w:sz w:val="24"/>
          <w:szCs w:val="24"/>
        </w:rPr>
        <w:t>chronic lymphocytic leukemia</w:t>
      </w:r>
      <w:r w:rsidR="00416827">
        <w:rPr>
          <w:rFonts w:ascii="Times New Roman" w:hAnsi="Times New Roman" w:cs="Times New Roman"/>
          <w:sz w:val="24"/>
          <w:szCs w:val="24"/>
        </w:rPr>
        <w:t xml:space="preserve">; IBR, </w:t>
      </w:r>
      <w:r w:rsidR="00416827" w:rsidRPr="00DC696B">
        <w:rPr>
          <w:rFonts w:ascii="Times New Roman" w:hAnsi="Times New Roman" w:cs="Times New Roman"/>
          <w:sz w:val="24"/>
          <w:szCs w:val="24"/>
        </w:rPr>
        <w:t>ibrutinib</w:t>
      </w:r>
      <w:r w:rsidR="00416827">
        <w:rPr>
          <w:rFonts w:ascii="Times New Roman" w:hAnsi="Times New Roman" w:cs="Times New Roman"/>
          <w:sz w:val="24"/>
          <w:szCs w:val="24"/>
        </w:rPr>
        <w:t xml:space="preserve">-resistant; IBS, </w:t>
      </w:r>
      <w:r w:rsidR="00416827" w:rsidRPr="00DC696B">
        <w:rPr>
          <w:rFonts w:ascii="Times New Roman" w:hAnsi="Times New Roman" w:cs="Times New Roman"/>
          <w:sz w:val="24"/>
          <w:szCs w:val="24"/>
        </w:rPr>
        <w:t>ibrutinib</w:t>
      </w:r>
      <w:r w:rsidR="00416827">
        <w:rPr>
          <w:rFonts w:ascii="Times New Roman" w:hAnsi="Times New Roman" w:cs="Times New Roman"/>
          <w:sz w:val="24"/>
          <w:szCs w:val="24"/>
        </w:rPr>
        <w:t>-sensitive.</w:t>
      </w:r>
    </w:p>
    <w:p w14:paraId="5CC5189E" w14:textId="63109E84" w:rsidR="00AA3A2D" w:rsidRDefault="00AA3A2D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Table 1.</w:t>
      </w:r>
      <w:r w:rsidRPr="00AA3A2D"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AA3A2D">
        <w:rPr>
          <w:rFonts w:ascii="Times New Roman" w:hAnsi="Times New Roman" w:cs="Times New Roman"/>
          <w:b/>
          <w:bCs/>
          <w:sz w:val="24"/>
          <w:szCs w:val="24"/>
        </w:rPr>
        <w:t xml:space="preserve">linical characteristics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 w:rsidRPr="00FB2BE4">
        <w:rPr>
          <w:rFonts w:ascii="Times New Roman" w:hAnsi="Times New Roman" w:cs="Times New Roman"/>
          <w:b/>
          <w:bCs/>
          <w:sz w:val="24"/>
          <w:szCs w:val="24"/>
        </w:rPr>
        <w:t>chronic lymphocytic leukemia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patients.</w:t>
      </w:r>
    </w:p>
    <w:p w14:paraId="0F9E1C8D" w14:textId="58182BF5" w:rsidR="00AA3A2D" w:rsidRDefault="00AA3A2D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Table</w:t>
      </w:r>
      <w:r w:rsidR="00551D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AA3A2D"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AA3A2D">
        <w:rPr>
          <w:rFonts w:ascii="Times New Roman" w:hAnsi="Times New Roman" w:cs="Times New Roman"/>
          <w:b/>
          <w:bCs/>
          <w:sz w:val="24"/>
          <w:szCs w:val="24"/>
        </w:rPr>
        <w:t>he proportion of cell types in each sample</w:t>
      </w:r>
      <w:r w:rsidR="00910B29">
        <w:rPr>
          <w:rFonts w:ascii="Times New Roman" w:hAnsi="Times New Roman" w:cs="Times New Roman"/>
          <w:b/>
          <w:bCs/>
          <w:sz w:val="24"/>
          <w:szCs w:val="24"/>
        </w:rPr>
        <w:t xml:space="preserve"> from </w:t>
      </w:r>
      <w:proofErr w:type="spellStart"/>
      <w:r w:rsidR="00910B29">
        <w:rPr>
          <w:rFonts w:ascii="Times New Roman" w:hAnsi="Times New Roman" w:cs="Times New Roman"/>
          <w:b/>
          <w:bCs/>
          <w:sz w:val="24"/>
          <w:szCs w:val="24"/>
        </w:rPr>
        <w:t>sc</w:t>
      </w:r>
      <w:proofErr w:type="spellEnd"/>
      <w:r w:rsidR="00910B29">
        <w:rPr>
          <w:rFonts w:ascii="Times New Roman" w:hAnsi="Times New Roman" w:cs="Times New Roman"/>
          <w:b/>
          <w:bCs/>
          <w:sz w:val="24"/>
          <w:szCs w:val="24"/>
        </w:rPr>
        <w:t>-RNA sequencing data.</w:t>
      </w:r>
    </w:p>
    <w:p w14:paraId="404FC694" w14:textId="1E936552" w:rsidR="00910B29" w:rsidRPr="00910B29" w:rsidRDefault="00910B29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Table</w:t>
      </w:r>
      <w:r w:rsidR="00551D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Pr="00AA3A2D"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Pr="00910B29">
        <w:rPr>
          <w:rFonts w:ascii="Times New Roman" w:hAnsi="Times New Roman" w:cs="Times New Roman"/>
          <w:b/>
          <w:bCs/>
          <w:sz w:val="24"/>
          <w:szCs w:val="24"/>
        </w:rPr>
        <w:t>etabolic enrichment analysis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Pr="00910B29">
        <w:rPr>
          <w:rFonts w:ascii="Times New Roman" w:hAnsi="Times New Roman" w:cs="Times New Roman"/>
          <w:b/>
          <w:bCs/>
          <w:sz w:val="24"/>
          <w:szCs w:val="24"/>
        </w:rPr>
        <w:t>ibrutinib-resistant clusters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ECF68E2" w14:textId="5E9681DF" w:rsidR="00AA3A2D" w:rsidRDefault="00910B29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551DBD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51DBD">
        <w:rPr>
          <w:rFonts w:ascii="Times New Roman" w:hAnsi="Times New Roman" w:cs="Times New Roman"/>
          <w:b/>
          <w:bCs/>
          <w:sz w:val="24"/>
          <w:szCs w:val="24"/>
        </w:rPr>
        <w:t>Intercellular communication</w:t>
      </w:r>
      <w:r w:rsidR="00551DBD">
        <w:rPr>
          <w:rFonts w:ascii="Times New Roman" w:hAnsi="Times New Roman" w:cs="Times New Roman"/>
          <w:b/>
          <w:bCs/>
          <w:sz w:val="24"/>
          <w:szCs w:val="24"/>
        </w:rPr>
        <w:t xml:space="preserve"> based on the analysis of </w:t>
      </w:r>
      <w:r w:rsidR="00551DBD" w:rsidRPr="00551DBD">
        <w:rPr>
          <w:rFonts w:ascii="Times New Roman" w:hAnsi="Times New Roman" w:cs="Times New Roman"/>
          <w:b/>
          <w:bCs/>
          <w:sz w:val="24"/>
          <w:szCs w:val="24"/>
        </w:rPr>
        <w:t>ligand–receptor complexes</w:t>
      </w:r>
      <w:r w:rsidR="00551DB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68478C2" w14:textId="77777777" w:rsidR="00551DBD" w:rsidRDefault="00551DBD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Table 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51DBD">
        <w:rPr>
          <w:rFonts w:ascii="Times New Roman" w:hAnsi="Times New Roman" w:cs="Times New Roman"/>
          <w:b/>
          <w:bCs/>
          <w:sz w:val="24"/>
          <w:szCs w:val="24"/>
        </w:rPr>
        <w:t>Intercellular communication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based on the analysis of </w:t>
      </w:r>
      <w:r w:rsidRPr="00551DBD">
        <w:rPr>
          <w:rFonts w:ascii="Times New Roman" w:hAnsi="Times New Roman" w:cs="Times New Roman"/>
          <w:b/>
          <w:bCs/>
          <w:sz w:val="24"/>
          <w:szCs w:val="24"/>
        </w:rPr>
        <w:t>ligand–receptor complexes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</w:p>
    <w:p w14:paraId="0FB95E52" w14:textId="5FF40760" w:rsidR="00551DBD" w:rsidRDefault="00551DBD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Table 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51DBD">
        <w:rPr>
          <w:rFonts w:ascii="Times New Roman" w:hAnsi="Times New Roman" w:cs="Times New Roman"/>
          <w:b/>
          <w:bCs/>
          <w:sz w:val="24"/>
          <w:szCs w:val="24"/>
        </w:rPr>
        <w:t xml:space="preserve">Ninety genes </w:t>
      </w:r>
      <w:r>
        <w:rPr>
          <w:rFonts w:ascii="Times New Roman" w:hAnsi="Times New Roman" w:cs="Times New Roman"/>
          <w:b/>
          <w:bCs/>
          <w:sz w:val="24"/>
          <w:szCs w:val="24"/>
        </w:rPr>
        <w:t>that</w:t>
      </w:r>
      <w:r w:rsidRPr="00551DBD">
        <w:rPr>
          <w:rFonts w:ascii="Times New Roman" w:hAnsi="Times New Roman" w:cs="Times New Roman"/>
          <w:b/>
          <w:bCs/>
          <w:sz w:val="24"/>
          <w:szCs w:val="24"/>
        </w:rPr>
        <w:t xml:space="preserve"> significantly upregulated in the IBR group compared to levels in the IBS group</w:t>
      </w:r>
      <w:r w:rsidR="00BD1A61">
        <w:rPr>
          <w:rFonts w:ascii="Times New Roman" w:hAnsi="Times New Roman" w:cs="Times New Roman"/>
          <w:b/>
          <w:bCs/>
          <w:sz w:val="24"/>
          <w:szCs w:val="24"/>
        </w:rPr>
        <w:t xml:space="preserve"> from bulk-RNA seq data.</w:t>
      </w:r>
    </w:p>
    <w:p w14:paraId="69FEE81E" w14:textId="77777777" w:rsidR="00BD1A61" w:rsidRDefault="00551DBD" w:rsidP="00574484">
      <w:pPr>
        <w:spacing w:line="480" w:lineRule="auto"/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Table 7. H</w:t>
      </w:r>
      <w:r w:rsidRPr="00551DBD">
        <w:rPr>
          <w:rFonts w:ascii="Times New Roman" w:hAnsi="Times New Roman" w:cs="Times New Roman"/>
          <w:b/>
          <w:bCs/>
          <w:sz w:val="24"/>
          <w:szCs w:val="24"/>
        </w:rPr>
        <w:t>ighly expressed genes in each IBR cluster at the single cell level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D1A61" w:rsidRPr="00BD1A61">
        <w:t xml:space="preserve"> </w:t>
      </w:r>
    </w:p>
    <w:p w14:paraId="0C5024B1" w14:textId="6049FD0C" w:rsidR="00551DBD" w:rsidRDefault="00BD1A61" w:rsidP="005744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Table 8.</w:t>
      </w:r>
      <w:r>
        <w:rPr>
          <w:rFonts w:hint="eastAsia"/>
        </w:rPr>
        <w:t xml:space="preserve"> </w:t>
      </w:r>
      <w:r w:rsidRPr="00BD1A61">
        <w:rPr>
          <w:rFonts w:ascii="Times New Roman" w:hAnsi="Times New Roman" w:cs="Times New Roman"/>
          <w:b/>
          <w:bCs/>
          <w:sz w:val="24"/>
          <w:szCs w:val="24"/>
        </w:rPr>
        <w:t xml:space="preserve">Genes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that </w:t>
      </w:r>
      <w:r w:rsidRPr="00BD1A61">
        <w:rPr>
          <w:rFonts w:ascii="Times New Roman" w:hAnsi="Times New Roman" w:cs="Times New Roman"/>
          <w:b/>
          <w:bCs/>
          <w:sz w:val="24"/>
          <w:szCs w:val="24"/>
        </w:rPr>
        <w:t>co-expressed with LGALS1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from bulk-RNA seq data.</w:t>
      </w:r>
    </w:p>
    <w:p w14:paraId="117DAF92" w14:textId="3FD91C85" w:rsidR="00BD1A61" w:rsidRPr="00BD1A61" w:rsidRDefault="00BD1A61" w:rsidP="00574484">
      <w:pPr>
        <w:spacing w:line="480" w:lineRule="auto"/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9.</w:t>
      </w:r>
      <w:r>
        <w:rPr>
          <w:rFonts w:hint="eastAsia"/>
        </w:rPr>
        <w:t xml:space="preserve"> </w:t>
      </w:r>
      <w:r w:rsidRPr="00BD1A61">
        <w:rPr>
          <w:rFonts w:ascii="Times New Roman" w:hAnsi="Times New Roman" w:cs="Times New Roman"/>
          <w:b/>
          <w:bCs/>
          <w:sz w:val="24"/>
          <w:szCs w:val="24"/>
        </w:rPr>
        <w:t xml:space="preserve">Genes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that </w:t>
      </w:r>
      <w:r w:rsidRPr="00BD1A61">
        <w:rPr>
          <w:rFonts w:ascii="Times New Roman" w:hAnsi="Times New Roman" w:cs="Times New Roman"/>
          <w:b/>
          <w:bCs/>
          <w:sz w:val="24"/>
          <w:szCs w:val="24"/>
        </w:rPr>
        <w:t>co-expressed with L</w:t>
      </w:r>
      <w:r>
        <w:rPr>
          <w:rFonts w:ascii="Times New Roman" w:hAnsi="Times New Roman" w:cs="Times New Roman"/>
          <w:b/>
          <w:bCs/>
          <w:sz w:val="24"/>
          <w:szCs w:val="24"/>
        </w:rPr>
        <w:t>AG3 from bulk-RNA seq data.</w:t>
      </w:r>
    </w:p>
    <w:sectPr w:rsidR="00BD1A61" w:rsidRPr="00BD1A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ADBF91" w14:textId="77777777" w:rsidR="008163FC" w:rsidRDefault="008163FC" w:rsidP="00363A6B">
      <w:r>
        <w:separator/>
      </w:r>
    </w:p>
  </w:endnote>
  <w:endnote w:type="continuationSeparator" w:id="0">
    <w:p w14:paraId="39BDE6AD" w14:textId="77777777" w:rsidR="008163FC" w:rsidRDefault="008163FC" w:rsidP="00363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DE9886" w14:textId="77777777" w:rsidR="008163FC" w:rsidRDefault="008163FC" w:rsidP="00363A6B">
      <w:r>
        <w:separator/>
      </w:r>
    </w:p>
  </w:footnote>
  <w:footnote w:type="continuationSeparator" w:id="0">
    <w:p w14:paraId="1425EE83" w14:textId="77777777" w:rsidR="008163FC" w:rsidRDefault="008163FC" w:rsidP="00363A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Natur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z0sv55ai0fr2kee0zoxwz049td9s0xxff2f&quot;&gt;My EndNote Library&lt;record-ids&gt;&lt;item&gt;3258&lt;/item&gt;&lt;item&gt;3260&lt;/item&gt;&lt;item&gt;3262&lt;/item&gt;&lt;item&gt;3264&lt;/item&gt;&lt;item&gt;3266&lt;/item&gt;&lt;/record-ids&gt;&lt;/item&gt;&lt;/Libraries&gt;"/>
  </w:docVars>
  <w:rsids>
    <w:rsidRoot w:val="002F7DEF"/>
    <w:rsid w:val="00012EF9"/>
    <w:rsid w:val="00154415"/>
    <w:rsid w:val="001B78ED"/>
    <w:rsid w:val="00206498"/>
    <w:rsid w:val="00234019"/>
    <w:rsid w:val="002F7DEF"/>
    <w:rsid w:val="00363A6B"/>
    <w:rsid w:val="0039727D"/>
    <w:rsid w:val="003F3A5C"/>
    <w:rsid w:val="00416827"/>
    <w:rsid w:val="00422157"/>
    <w:rsid w:val="00485831"/>
    <w:rsid w:val="00551DBD"/>
    <w:rsid w:val="005569C2"/>
    <w:rsid w:val="00574484"/>
    <w:rsid w:val="005B1F62"/>
    <w:rsid w:val="00650971"/>
    <w:rsid w:val="006D7297"/>
    <w:rsid w:val="006D7A02"/>
    <w:rsid w:val="007B6F51"/>
    <w:rsid w:val="007D2795"/>
    <w:rsid w:val="007F0D26"/>
    <w:rsid w:val="008163FC"/>
    <w:rsid w:val="00870E3F"/>
    <w:rsid w:val="00895E8C"/>
    <w:rsid w:val="008F6AFF"/>
    <w:rsid w:val="00910B29"/>
    <w:rsid w:val="009C6BC7"/>
    <w:rsid w:val="00A13665"/>
    <w:rsid w:val="00A22BAF"/>
    <w:rsid w:val="00AA3A2D"/>
    <w:rsid w:val="00B27FA9"/>
    <w:rsid w:val="00B74DC7"/>
    <w:rsid w:val="00BC6545"/>
    <w:rsid w:val="00BD0387"/>
    <w:rsid w:val="00BD1A61"/>
    <w:rsid w:val="00C924BE"/>
    <w:rsid w:val="00E453EE"/>
    <w:rsid w:val="00E8114F"/>
    <w:rsid w:val="00E92CA9"/>
    <w:rsid w:val="00EA376F"/>
    <w:rsid w:val="00EA7DEC"/>
    <w:rsid w:val="00EB10D6"/>
    <w:rsid w:val="00F224CF"/>
    <w:rsid w:val="00F95EDC"/>
    <w:rsid w:val="00FB1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74DD3F"/>
  <w15:chartTrackingRefBased/>
  <w15:docId w15:val="{4D3B2097-3B80-4695-BA1D-5C71009D9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3A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3A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3A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3A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3A6B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012EF9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12EF9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012EF9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012EF9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9</Pages>
  <Words>2412</Words>
  <Characters>13751</Characters>
  <Application>Microsoft Office Word</Application>
  <DocSecurity>0</DocSecurity>
  <Lines>114</Lines>
  <Paragraphs>32</Paragraphs>
  <ScaleCrop>false</ScaleCrop>
  <Company/>
  <LinksUpToDate>false</LinksUpToDate>
  <CharactersWithSpaces>16131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zijuan</dc:creator>
  <cp:keywords/>
  <dc:description/>
  <cp:lastModifiedBy>ZJ W</cp:lastModifiedBy>
  <cp:revision>25</cp:revision>
  <dcterms:created xsi:type="dcterms:W3CDTF">2021-03-28T07:17:00Z</dcterms:created>
  <dcterms:modified xsi:type="dcterms:W3CDTF">2021-10-20T05:33:00Z</dcterms:modified>
</cp:coreProperties>
</file>