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12706" w14:textId="77777777" w:rsidR="00424FCA" w:rsidRPr="006160C7" w:rsidRDefault="00424FCA" w:rsidP="00424FCA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60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Table 2:</w:t>
      </w:r>
      <w:r w:rsidRPr="006160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Biomechanical characteristics during the picking-up task between the good and poor balance and mobility groups.</w:t>
      </w:r>
    </w:p>
    <w:tbl>
      <w:tblPr>
        <w:tblStyle w:val="a6"/>
        <w:tblW w:w="934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82"/>
        <w:gridCol w:w="1277"/>
        <w:gridCol w:w="1278"/>
        <w:gridCol w:w="1278"/>
        <w:gridCol w:w="1278"/>
        <w:gridCol w:w="1278"/>
        <w:gridCol w:w="1278"/>
      </w:tblGrid>
      <w:tr w:rsidR="00424FCA" w:rsidRPr="006160C7" w14:paraId="488EEC7F" w14:textId="77777777" w:rsidTr="008A1CEA">
        <w:tc>
          <w:tcPr>
            <w:tcW w:w="1682" w:type="dxa"/>
            <w:vMerge w:val="restart"/>
            <w:vAlign w:val="center"/>
          </w:tcPr>
          <w:p w14:paraId="6E62C21B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Characteristic</w:t>
            </w:r>
          </w:p>
        </w:tc>
        <w:tc>
          <w:tcPr>
            <w:tcW w:w="7667" w:type="dxa"/>
            <w:gridSpan w:val="6"/>
            <w:vAlign w:val="center"/>
          </w:tcPr>
          <w:p w14:paraId="5DBD7719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Angsana New"/>
                <w:b/>
                <w:bCs/>
                <w:color w:val="000000"/>
                <w:sz w:val="21"/>
                <w:szCs w:val="26"/>
              </w:rPr>
            </w:pPr>
            <w:r w:rsidRPr="006160C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Picking up </w:t>
            </w:r>
            <w:r w:rsidRPr="006160C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1"/>
                <w:szCs w:val="21"/>
              </w:rPr>
              <w:t>task</w:t>
            </w:r>
            <w:r w:rsidRPr="006160C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1"/>
                <w:szCs w:val="21"/>
                <w:vertAlign w:val="superscript"/>
              </w:rPr>
              <w:t>a</w:t>
            </w:r>
            <w:r w:rsidRPr="006160C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vertAlign w:val="superscript"/>
              </w:rPr>
              <w:t>, b</w:t>
            </w:r>
            <w:r w:rsidRPr="006160C7">
              <w:rPr>
                <w:rFonts w:ascii="Times New Roman" w:eastAsia="Times New Roman" w:hAnsi="Times New Roman" w:cs="Angsana New"/>
                <w:b/>
                <w:bCs/>
                <w:color w:val="000000"/>
                <w:sz w:val="21"/>
                <w:szCs w:val="26"/>
                <w:vertAlign w:val="superscript"/>
              </w:rPr>
              <w:t>, c</w:t>
            </w:r>
          </w:p>
        </w:tc>
      </w:tr>
      <w:tr w:rsidR="00424FCA" w:rsidRPr="006160C7" w14:paraId="26A52FCE" w14:textId="77777777" w:rsidTr="008A1CEA">
        <w:tc>
          <w:tcPr>
            <w:tcW w:w="1682" w:type="dxa"/>
            <w:vMerge/>
            <w:vAlign w:val="center"/>
          </w:tcPr>
          <w:p w14:paraId="2E13ABFD" w14:textId="77777777" w:rsidR="00424FCA" w:rsidRPr="006160C7" w:rsidRDefault="00424FCA" w:rsidP="008A1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555" w:type="dxa"/>
            <w:gridSpan w:val="2"/>
            <w:vAlign w:val="center"/>
          </w:tcPr>
          <w:p w14:paraId="43B9D94F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P</w:t>
            </w:r>
            <w:r w:rsidRPr="006160C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vertAlign w:val="subscript"/>
              </w:rPr>
              <w:t>1</w:t>
            </w:r>
          </w:p>
        </w:tc>
        <w:tc>
          <w:tcPr>
            <w:tcW w:w="2556" w:type="dxa"/>
            <w:gridSpan w:val="2"/>
            <w:vAlign w:val="center"/>
          </w:tcPr>
          <w:p w14:paraId="4BD281B7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P</w:t>
            </w:r>
            <w:r w:rsidRPr="006160C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2556" w:type="dxa"/>
            <w:gridSpan w:val="2"/>
            <w:vAlign w:val="center"/>
          </w:tcPr>
          <w:p w14:paraId="65C73766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P</w:t>
            </w:r>
            <w:r w:rsidRPr="006160C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vertAlign w:val="subscript"/>
              </w:rPr>
              <w:t>3</w:t>
            </w:r>
          </w:p>
        </w:tc>
      </w:tr>
      <w:tr w:rsidR="00424FCA" w:rsidRPr="006160C7" w14:paraId="59BC9CE3" w14:textId="77777777" w:rsidTr="008A1CEA">
        <w:tc>
          <w:tcPr>
            <w:tcW w:w="1682" w:type="dxa"/>
            <w:vMerge/>
            <w:vAlign w:val="center"/>
          </w:tcPr>
          <w:p w14:paraId="2A27ACF5" w14:textId="77777777" w:rsidR="00424FCA" w:rsidRPr="006160C7" w:rsidRDefault="00424FCA" w:rsidP="008A1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7" w:type="dxa"/>
            <w:vAlign w:val="center"/>
          </w:tcPr>
          <w:p w14:paraId="4F22F28B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Good (n = 91)</w:t>
            </w:r>
          </w:p>
        </w:tc>
        <w:tc>
          <w:tcPr>
            <w:tcW w:w="1278" w:type="dxa"/>
            <w:vAlign w:val="center"/>
          </w:tcPr>
          <w:p w14:paraId="0ABF998A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Poor (n = 44)</w:t>
            </w:r>
          </w:p>
        </w:tc>
        <w:tc>
          <w:tcPr>
            <w:tcW w:w="1278" w:type="dxa"/>
            <w:vAlign w:val="center"/>
          </w:tcPr>
          <w:p w14:paraId="7371EAD8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Good (n = 91)</w:t>
            </w:r>
          </w:p>
        </w:tc>
        <w:tc>
          <w:tcPr>
            <w:tcW w:w="1278" w:type="dxa"/>
            <w:vAlign w:val="center"/>
          </w:tcPr>
          <w:p w14:paraId="744B44A5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Poor (n = 44)</w:t>
            </w:r>
          </w:p>
        </w:tc>
        <w:tc>
          <w:tcPr>
            <w:tcW w:w="1278" w:type="dxa"/>
            <w:vAlign w:val="center"/>
          </w:tcPr>
          <w:p w14:paraId="0695689A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Good (n = 91)</w:t>
            </w:r>
          </w:p>
        </w:tc>
        <w:tc>
          <w:tcPr>
            <w:tcW w:w="1278" w:type="dxa"/>
            <w:vAlign w:val="center"/>
          </w:tcPr>
          <w:p w14:paraId="2CDA9CC3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Poor (n = 44)</w:t>
            </w:r>
          </w:p>
        </w:tc>
      </w:tr>
      <w:tr w:rsidR="00424FCA" w:rsidRPr="006160C7" w14:paraId="0F76A909" w14:textId="77777777" w:rsidTr="008A1CEA">
        <w:tc>
          <w:tcPr>
            <w:tcW w:w="1682" w:type="dxa"/>
          </w:tcPr>
          <w:p w14:paraId="33DB8536" w14:textId="77777777" w:rsidR="00424FCA" w:rsidRPr="006160C7" w:rsidRDefault="00424FCA" w:rsidP="008A1CE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C7 height (cm</w:t>
            </w:r>
            <w:r w:rsidRPr="006160C7"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</w:rPr>
              <w:t>/cmBH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7" w:type="dxa"/>
            <w:vAlign w:val="center"/>
          </w:tcPr>
          <w:p w14:paraId="07922CCE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0.64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0.06</w:t>
            </w:r>
          </w:p>
        </w:tc>
        <w:tc>
          <w:tcPr>
            <w:tcW w:w="1278" w:type="dxa"/>
            <w:vAlign w:val="center"/>
          </w:tcPr>
          <w:p w14:paraId="0DCD998E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0.71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0.06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278" w:type="dxa"/>
            <w:vAlign w:val="center"/>
          </w:tcPr>
          <w:p w14:paraId="23889156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0.52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0.02</w:t>
            </w:r>
          </w:p>
        </w:tc>
        <w:tc>
          <w:tcPr>
            <w:tcW w:w="1278" w:type="dxa"/>
            <w:vAlign w:val="center"/>
          </w:tcPr>
          <w:p w14:paraId="493C6549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0.54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0.03</w:t>
            </w:r>
          </w:p>
        </w:tc>
        <w:tc>
          <w:tcPr>
            <w:tcW w:w="1278" w:type="dxa"/>
            <w:vAlign w:val="center"/>
          </w:tcPr>
          <w:p w14:paraId="2D068194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0.81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0.04</w:t>
            </w:r>
          </w:p>
        </w:tc>
        <w:tc>
          <w:tcPr>
            <w:tcW w:w="1278" w:type="dxa"/>
            <w:vAlign w:val="center"/>
          </w:tcPr>
          <w:p w14:paraId="6DA5DF5B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0.79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0.05</w:t>
            </w:r>
          </w:p>
        </w:tc>
      </w:tr>
      <w:tr w:rsidR="00424FCA" w:rsidRPr="006160C7" w14:paraId="33AA1315" w14:textId="77777777" w:rsidTr="008A1CEA">
        <w:tc>
          <w:tcPr>
            <w:tcW w:w="1682" w:type="dxa"/>
          </w:tcPr>
          <w:p w14:paraId="563F853A" w14:textId="77777777" w:rsidR="00424FCA" w:rsidRPr="006160C7" w:rsidRDefault="00424FCA" w:rsidP="008A1CE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Left squatting angle (degree)</w:t>
            </w:r>
          </w:p>
        </w:tc>
        <w:tc>
          <w:tcPr>
            <w:tcW w:w="1277" w:type="dxa"/>
            <w:vAlign w:val="center"/>
          </w:tcPr>
          <w:p w14:paraId="5DE6DC6F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13.88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2.97</w:t>
            </w:r>
          </w:p>
        </w:tc>
        <w:tc>
          <w:tcPr>
            <w:tcW w:w="1278" w:type="dxa"/>
            <w:vAlign w:val="center"/>
          </w:tcPr>
          <w:p w14:paraId="7CA36A68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11.09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2.85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278" w:type="dxa"/>
            <w:vAlign w:val="center"/>
          </w:tcPr>
          <w:p w14:paraId="2436210D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16.53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3.59</w:t>
            </w:r>
          </w:p>
        </w:tc>
        <w:tc>
          <w:tcPr>
            <w:tcW w:w="1278" w:type="dxa"/>
            <w:vAlign w:val="center"/>
          </w:tcPr>
          <w:p w14:paraId="4B9EC092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14.56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4.16</w:t>
            </w:r>
          </w:p>
        </w:tc>
        <w:tc>
          <w:tcPr>
            <w:tcW w:w="1278" w:type="dxa"/>
            <w:vAlign w:val="center"/>
          </w:tcPr>
          <w:p w14:paraId="244E7A81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8.04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3.01</w:t>
            </w:r>
          </w:p>
        </w:tc>
        <w:tc>
          <w:tcPr>
            <w:tcW w:w="1278" w:type="dxa"/>
            <w:vAlign w:val="center"/>
          </w:tcPr>
          <w:p w14:paraId="71BE7C0E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8.48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2.93</w:t>
            </w:r>
          </w:p>
        </w:tc>
      </w:tr>
      <w:tr w:rsidR="00424FCA" w:rsidRPr="006160C7" w14:paraId="480E872A" w14:textId="77777777" w:rsidTr="008A1CEA">
        <w:tc>
          <w:tcPr>
            <w:tcW w:w="1682" w:type="dxa"/>
          </w:tcPr>
          <w:p w14:paraId="1EAAD8FC" w14:textId="77777777" w:rsidR="00424FCA" w:rsidRPr="006160C7" w:rsidRDefault="00424FCA" w:rsidP="008A1CE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Right squatting angle (degree)</w:t>
            </w:r>
          </w:p>
        </w:tc>
        <w:tc>
          <w:tcPr>
            <w:tcW w:w="1277" w:type="dxa"/>
            <w:vAlign w:val="center"/>
          </w:tcPr>
          <w:p w14:paraId="1B52F28C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17.69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3.24</w:t>
            </w:r>
          </w:p>
        </w:tc>
        <w:tc>
          <w:tcPr>
            <w:tcW w:w="1278" w:type="dxa"/>
            <w:vAlign w:val="center"/>
          </w:tcPr>
          <w:p w14:paraId="582FA4C6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14.27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3.37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278" w:type="dxa"/>
            <w:vAlign w:val="center"/>
          </w:tcPr>
          <w:p w14:paraId="36D11772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19.32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3.49</w:t>
            </w:r>
          </w:p>
        </w:tc>
        <w:tc>
          <w:tcPr>
            <w:tcW w:w="1278" w:type="dxa"/>
            <w:vAlign w:val="center"/>
          </w:tcPr>
          <w:p w14:paraId="0E7D5040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17.13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4.29</w:t>
            </w:r>
          </w:p>
        </w:tc>
        <w:tc>
          <w:tcPr>
            <w:tcW w:w="1278" w:type="dxa"/>
            <w:vAlign w:val="center"/>
          </w:tcPr>
          <w:p w14:paraId="787C66F0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9.32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3.11</w:t>
            </w:r>
          </w:p>
        </w:tc>
        <w:tc>
          <w:tcPr>
            <w:tcW w:w="1278" w:type="dxa"/>
            <w:vAlign w:val="center"/>
          </w:tcPr>
          <w:p w14:paraId="5785EE29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9.64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3.04</w:t>
            </w:r>
          </w:p>
        </w:tc>
      </w:tr>
      <w:tr w:rsidR="00424FCA" w:rsidRPr="006160C7" w14:paraId="7CA7E3D4" w14:textId="77777777" w:rsidTr="008A1CEA">
        <w:tc>
          <w:tcPr>
            <w:tcW w:w="1682" w:type="dxa"/>
          </w:tcPr>
          <w:p w14:paraId="70644227" w14:textId="77777777" w:rsidR="00424FCA" w:rsidRPr="006160C7" w:rsidRDefault="00424FCA" w:rsidP="008A1CE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Right eccentric hip extensor power (W/kg*m)</w:t>
            </w:r>
          </w:p>
        </w:tc>
        <w:tc>
          <w:tcPr>
            <w:tcW w:w="1277" w:type="dxa"/>
            <w:vAlign w:val="center"/>
          </w:tcPr>
          <w:p w14:paraId="514AC196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0.89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0.39</w:t>
            </w:r>
          </w:p>
        </w:tc>
        <w:tc>
          <w:tcPr>
            <w:tcW w:w="1278" w:type="dxa"/>
            <w:vAlign w:val="center"/>
          </w:tcPr>
          <w:p w14:paraId="3BF1753A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0.53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0.38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278" w:type="dxa"/>
            <w:vAlign w:val="center"/>
          </w:tcPr>
          <w:p w14:paraId="392B14D4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-0.74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0.39</w:t>
            </w:r>
          </w:p>
        </w:tc>
        <w:tc>
          <w:tcPr>
            <w:tcW w:w="1278" w:type="dxa"/>
            <w:vAlign w:val="center"/>
          </w:tcPr>
          <w:p w14:paraId="44CACBED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-0.57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0.62</w:t>
            </w:r>
          </w:p>
        </w:tc>
        <w:tc>
          <w:tcPr>
            <w:tcW w:w="1278" w:type="dxa"/>
            <w:vAlign w:val="center"/>
          </w:tcPr>
          <w:p w14:paraId="32FE24CE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-0.27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0.24</w:t>
            </w:r>
          </w:p>
        </w:tc>
        <w:tc>
          <w:tcPr>
            <w:tcW w:w="1278" w:type="dxa"/>
            <w:vAlign w:val="center"/>
          </w:tcPr>
          <w:p w14:paraId="5AD6C747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-0.32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0.36</w:t>
            </w:r>
          </w:p>
        </w:tc>
      </w:tr>
      <w:tr w:rsidR="00424FCA" w:rsidRPr="006160C7" w14:paraId="4D458B47" w14:textId="77777777" w:rsidTr="008A1CEA">
        <w:tc>
          <w:tcPr>
            <w:tcW w:w="1682" w:type="dxa"/>
          </w:tcPr>
          <w:p w14:paraId="4FDC3194" w14:textId="77777777" w:rsidR="00424FCA" w:rsidRPr="006160C7" w:rsidRDefault="00424FCA" w:rsidP="008A1CE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Vertical acceleration of left acromion (cm/s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</w:rPr>
              <w:t>2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7" w:type="dxa"/>
            <w:vAlign w:val="center"/>
          </w:tcPr>
          <w:p w14:paraId="4D66D474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94.29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111.21</w:t>
            </w:r>
          </w:p>
        </w:tc>
        <w:tc>
          <w:tcPr>
            <w:tcW w:w="1278" w:type="dxa"/>
            <w:vAlign w:val="center"/>
          </w:tcPr>
          <w:p w14:paraId="7CF1503C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22.46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76.31</w:t>
            </w:r>
          </w:p>
        </w:tc>
        <w:tc>
          <w:tcPr>
            <w:tcW w:w="1278" w:type="dxa"/>
            <w:vAlign w:val="center"/>
          </w:tcPr>
          <w:p w14:paraId="50A015CB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330.95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104.87</w:t>
            </w:r>
          </w:p>
        </w:tc>
        <w:tc>
          <w:tcPr>
            <w:tcW w:w="1278" w:type="dxa"/>
            <w:vAlign w:val="center"/>
          </w:tcPr>
          <w:p w14:paraId="2870DA4C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232.65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96.12</w:t>
            </w:r>
          </w:p>
        </w:tc>
        <w:tc>
          <w:tcPr>
            <w:tcW w:w="1278" w:type="dxa"/>
            <w:vAlign w:val="center"/>
          </w:tcPr>
          <w:p w14:paraId="0C736F60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-309.61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154.32</w:t>
            </w:r>
          </w:p>
        </w:tc>
        <w:tc>
          <w:tcPr>
            <w:tcW w:w="1278" w:type="dxa"/>
            <w:vAlign w:val="center"/>
          </w:tcPr>
          <w:p w14:paraId="43848094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-194.41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129.47</w:t>
            </w:r>
          </w:p>
        </w:tc>
      </w:tr>
      <w:tr w:rsidR="00424FCA" w:rsidRPr="006160C7" w14:paraId="55A756CF" w14:textId="77777777" w:rsidTr="008A1CEA">
        <w:tc>
          <w:tcPr>
            <w:tcW w:w="1682" w:type="dxa"/>
          </w:tcPr>
          <w:p w14:paraId="7FFCF0A4" w14:textId="77777777" w:rsidR="00424FCA" w:rsidRPr="006160C7" w:rsidRDefault="00424FCA" w:rsidP="008A1CE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Vertical acceleration of right acromion (cm/s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</w:rPr>
              <w:t>2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7" w:type="dxa"/>
            <w:vAlign w:val="center"/>
          </w:tcPr>
          <w:p w14:paraId="25A8B938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120.75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132.15</w:t>
            </w:r>
          </w:p>
        </w:tc>
        <w:tc>
          <w:tcPr>
            <w:tcW w:w="1278" w:type="dxa"/>
            <w:vAlign w:val="center"/>
          </w:tcPr>
          <w:p w14:paraId="54D653B6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29.76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87.93</w:t>
            </w:r>
          </w:p>
        </w:tc>
        <w:tc>
          <w:tcPr>
            <w:tcW w:w="1278" w:type="dxa"/>
            <w:vAlign w:val="center"/>
          </w:tcPr>
          <w:p w14:paraId="3D565A10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393.76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138.92</w:t>
            </w:r>
          </w:p>
        </w:tc>
        <w:tc>
          <w:tcPr>
            <w:tcW w:w="1278" w:type="dxa"/>
            <w:vAlign w:val="center"/>
          </w:tcPr>
          <w:p w14:paraId="34C9F5B3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264.85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118.95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</w:rPr>
              <w:t>†</w:t>
            </w:r>
          </w:p>
        </w:tc>
        <w:tc>
          <w:tcPr>
            <w:tcW w:w="1278" w:type="dxa"/>
            <w:vAlign w:val="center"/>
          </w:tcPr>
          <w:p w14:paraId="42E39E5B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-338.40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160.71</w:t>
            </w:r>
          </w:p>
        </w:tc>
        <w:tc>
          <w:tcPr>
            <w:tcW w:w="1278" w:type="dxa"/>
            <w:vAlign w:val="center"/>
          </w:tcPr>
          <w:p w14:paraId="313EEA18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-207.71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136.39</w:t>
            </w:r>
          </w:p>
        </w:tc>
      </w:tr>
      <w:tr w:rsidR="00424FCA" w:rsidRPr="006160C7" w14:paraId="2F478431" w14:textId="77777777" w:rsidTr="008A1CEA">
        <w:tc>
          <w:tcPr>
            <w:tcW w:w="1682" w:type="dxa"/>
          </w:tcPr>
          <w:p w14:paraId="0FBA36F7" w14:textId="77777777" w:rsidR="00424FCA" w:rsidRPr="006160C7" w:rsidRDefault="00424FCA" w:rsidP="008A1CE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Vertical acceleration of C7 (cm/s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</w:rPr>
              <w:t>2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7" w:type="dxa"/>
            <w:vAlign w:val="center"/>
          </w:tcPr>
          <w:p w14:paraId="75DB6D8E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99.07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117.10</w:t>
            </w:r>
          </w:p>
        </w:tc>
        <w:tc>
          <w:tcPr>
            <w:tcW w:w="1278" w:type="dxa"/>
            <w:vAlign w:val="center"/>
          </w:tcPr>
          <w:p w14:paraId="7E06D9E4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16.70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75.69</w:t>
            </w:r>
          </w:p>
        </w:tc>
        <w:tc>
          <w:tcPr>
            <w:tcW w:w="1278" w:type="dxa"/>
            <w:vAlign w:val="center"/>
          </w:tcPr>
          <w:p w14:paraId="67E20307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364.46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115.63</w:t>
            </w:r>
          </w:p>
        </w:tc>
        <w:tc>
          <w:tcPr>
            <w:tcW w:w="1278" w:type="dxa"/>
            <w:vAlign w:val="center"/>
          </w:tcPr>
          <w:p w14:paraId="649AFF7A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246.26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104.88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</w:rPr>
              <w:t>†</w:t>
            </w:r>
          </w:p>
        </w:tc>
        <w:tc>
          <w:tcPr>
            <w:tcW w:w="1278" w:type="dxa"/>
            <w:vAlign w:val="center"/>
          </w:tcPr>
          <w:p w14:paraId="2947E6A7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-333.72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154.92</w:t>
            </w:r>
          </w:p>
        </w:tc>
        <w:tc>
          <w:tcPr>
            <w:tcW w:w="1278" w:type="dxa"/>
            <w:vAlign w:val="center"/>
          </w:tcPr>
          <w:p w14:paraId="46686DC2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-208.24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132.37</w:t>
            </w:r>
          </w:p>
        </w:tc>
      </w:tr>
      <w:tr w:rsidR="00424FCA" w:rsidRPr="006160C7" w14:paraId="3D397D79" w14:textId="77777777" w:rsidTr="008A1CEA">
        <w:tc>
          <w:tcPr>
            <w:tcW w:w="1682" w:type="dxa"/>
          </w:tcPr>
          <w:p w14:paraId="65A72809" w14:textId="77777777" w:rsidR="00424FCA" w:rsidRPr="006160C7" w:rsidRDefault="00424FCA" w:rsidP="008A1CE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Vertical acceleration of T12 (cm/s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</w:rPr>
              <w:t>2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7" w:type="dxa"/>
            <w:vAlign w:val="center"/>
          </w:tcPr>
          <w:p w14:paraId="58B7D21C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8.58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100.43</w:t>
            </w:r>
          </w:p>
        </w:tc>
        <w:tc>
          <w:tcPr>
            <w:tcW w:w="1278" w:type="dxa"/>
            <w:vAlign w:val="center"/>
          </w:tcPr>
          <w:p w14:paraId="1F046B25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-30.85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54.17</w:t>
            </w:r>
          </w:p>
        </w:tc>
        <w:tc>
          <w:tcPr>
            <w:tcW w:w="1278" w:type="dxa"/>
            <w:vAlign w:val="center"/>
          </w:tcPr>
          <w:p w14:paraId="078F1E4C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220.95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89.74</w:t>
            </w:r>
          </w:p>
        </w:tc>
        <w:tc>
          <w:tcPr>
            <w:tcW w:w="1278" w:type="dxa"/>
            <w:vAlign w:val="center"/>
          </w:tcPr>
          <w:p w14:paraId="1889F166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151.81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82.19</w:t>
            </w:r>
          </w:p>
        </w:tc>
        <w:tc>
          <w:tcPr>
            <w:tcW w:w="1278" w:type="dxa"/>
            <w:vAlign w:val="center"/>
          </w:tcPr>
          <w:p w14:paraId="7EFE9AD6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-213.91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129.77</w:t>
            </w:r>
          </w:p>
        </w:tc>
        <w:tc>
          <w:tcPr>
            <w:tcW w:w="1278" w:type="dxa"/>
            <w:vAlign w:val="center"/>
          </w:tcPr>
          <w:p w14:paraId="0886FA35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-146.05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92.6</w:t>
            </w:r>
          </w:p>
        </w:tc>
      </w:tr>
      <w:tr w:rsidR="00424FCA" w:rsidRPr="006160C7" w14:paraId="680801D5" w14:textId="77777777" w:rsidTr="008A1CEA">
        <w:tc>
          <w:tcPr>
            <w:tcW w:w="1682" w:type="dxa"/>
          </w:tcPr>
          <w:p w14:paraId="618F69F7" w14:textId="77777777" w:rsidR="00424FCA" w:rsidRPr="006160C7" w:rsidRDefault="00424FCA" w:rsidP="008A1CE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Vertical acceleration of right elbow (cm/s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</w:rPr>
              <w:t>2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7" w:type="dxa"/>
            <w:vAlign w:val="center"/>
          </w:tcPr>
          <w:p w14:paraId="55E10EDB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118.97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141.13</w:t>
            </w:r>
          </w:p>
        </w:tc>
        <w:tc>
          <w:tcPr>
            <w:tcW w:w="1278" w:type="dxa"/>
            <w:vAlign w:val="center"/>
          </w:tcPr>
          <w:p w14:paraId="3603D781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15.81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99.39</w:t>
            </w:r>
          </w:p>
        </w:tc>
        <w:tc>
          <w:tcPr>
            <w:tcW w:w="1278" w:type="dxa"/>
            <w:vAlign w:val="center"/>
          </w:tcPr>
          <w:p w14:paraId="4C6F3193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389.59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141.62</w:t>
            </w:r>
          </w:p>
        </w:tc>
        <w:tc>
          <w:tcPr>
            <w:tcW w:w="1278" w:type="dxa"/>
            <w:vAlign w:val="center"/>
          </w:tcPr>
          <w:p w14:paraId="60CDB9B4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268.03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122.37</w:t>
            </w:r>
          </w:p>
        </w:tc>
        <w:tc>
          <w:tcPr>
            <w:tcW w:w="1278" w:type="dxa"/>
            <w:vAlign w:val="center"/>
          </w:tcPr>
          <w:p w14:paraId="4F5A1E68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-326.97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155.74</w:t>
            </w:r>
          </w:p>
        </w:tc>
        <w:tc>
          <w:tcPr>
            <w:tcW w:w="1278" w:type="dxa"/>
            <w:vAlign w:val="center"/>
          </w:tcPr>
          <w:p w14:paraId="4F4D6AD3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-215.29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121.57</w:t>
            </w:r>
          </w:p>
        </w:tc>
      </w:tr>
      <w:tr w:rsidR="00424FCA" w:rsidRPr="006160C7" w14:paraId="4F0C2476" w14:textId="77777777" w:rsidTr="008A1CEA">
        <w:tc>
          <w:tcPr>
            <w:tcW w:w="1682" w:type="dxa"/>
          </w:tcPr>
          <w:p w14:paraId="163B38C6" w14:textId="77777777" w:rsidR="00424FCA" w:rsidRPr="006160C7" w:rsidRDefault="00424FCA" w:rsidP="008A1CE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Vertical acceleration of right wrist (cm/s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</w:rPr>
              <w:t>2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7" w:type="dxa"/>
            <w:vAlign w:val="center"/>
          </w:tcPr>
          <w:p w14:paraId="78FDC916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120.61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149.57</w:t>
            </w:r>
          </w:p>
        </w:tc>
        <w:tc>
          <w:tcPr>
            <w:tcW w:w="1278" w:type="dxa"/>
            <w:vAlign w:val="center"/>
          </w:tcPr>
          <w:p w14:paraId="3B1843EF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26.16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95.08</w:t>
            </w:r>
          </w:p>
        </w:tc>
        <w:tc>
          <w:tcPr>
            <w:tcW w:w="1278" w:type="dxa"/>
            <w:vAlign w:val="center"/>
          </w:tcPr>
          <w:p w14:paraId="2CF2F3E1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382.12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139.21</w:t>
            </w:r>
          </w:p>
        </w:tc>
        <w:tc>
          <w:tcPr>
            <w:tcW w:w="1278" w:type="dxa"/>
            <w:vAlign w:val="center"/>
          </w:tcPr>
          <w:p w14:paraId="7F82C039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281.23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123.37</w:t>
            </w:r>
          </w:p>
        </w:tc>
        <w:tc>
          <w:tcPr>
            <w:tcW w:w="1278" w:type="dxa"/>
            <w:vAlign w:val="center"/>
          </w:tcPr>
          <w:p w14:paraId="56154178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-320.83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154.82</w:t>
            </w:r>
          </w:p>
        </w:tc>
        <w:tc>
          <w:tcPr>
            <w:tcW w:w="1278" w:type="dxa"/>
            <w:vAlign w:val="center"/>
          </w:tcPr>
          <w:p w14:paraId="087D6EB1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-213.86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134.39</w:t>
            </w:r>
          </w:p>
        </w:tc>
      </w:tr>
      <w:tr w:rsidR="00424FCA" w:rsidRPr="006160C7" w14:paraId="43682D1B" w14:textId="77777777" w:rsidTr="008A1CEA">
        <w:tc>
          <w:tcPr>
            <w:tcW w:w="1682" w:type="dxa"/>
          </w:tcPr>
          <w:p w14:paraId="1FDFAA7F" w14:textId="77777777" w:rsidR="00424FCA" w:rsidRPr="006160C7" w:rsidRDefault="00424FCA" w:rsidP="008A1CEA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Vertical acceleration of center of mass (cm/s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</w:rPr>
              <w:t>2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277" w:type="dxa"/>
            <w:vAlign w:val="center"/>
          </w:tcPr>
          <w:p w14:paraId="629C85A1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53.02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77.25</w:t>
            </w:r>
          </w:p>
        </w:tc>
        <w:tc>
          <w:tcPr>
            <w:tcW w:w="1278" w:type="dxa"/>
            <w:vAlign w:val="center"/>
          </w:tcPr>
          <w:p w14:paraId="29BF53DF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7.11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42.56</w:t>
            </w:r>
          </w:p>
        </w:tc>
        <w:tc>
          <w:tcPr>
            <w:tcW w:w="1278" w:type="dxa"/>
            <w:vAlign w:val="center"/>
          </w:tcPr>
          <w:p w14:paraId="2C015872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212.95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79.77</w:t>
            </w:r>
          </w:p>
        </w:tc>
        <w:tc>
          <w:tcPr>
            <w:tcW w:w="1278" w:type="dxa"/>
            <w:vAlign w:val="center"/>
          </w:tcPr>
          <w:p w14:paraId="4AAADD5D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148.13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69.06</w:t>
            </w:r>
          </w:p>
        </w:tc>
        <w:tc>
          <w:tcPr>
            <w:tcW w:w="1278" w:type="dxa"/>
            <w:vAlign w:val="center"/>
          </w:tcPr>
          <w:p w14:paraId="17FB0B5C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-191.41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113.68</w:t>
            </w:r>
          </w:p>
        </w:tc>
        <w:tc>
          <w:tcPr>
            <w:tcW w:w="1278" w:type="dxa"/>
            <w:vAlign w:val="center"/>
          </w:tcPr>
          <w:p w14:paraId="14EF8258" w14:textId="77777777" w:rsidR="00424FCA" w:rsidRPr="006160C7" w:rsidRDefault="00424FCA" w:rsidP="008A1C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-117.92 </w:t>
            </w:r>
            <w:r w:rsidRPr="006160C7">
              <w:rPr>
                <w:rFonts w:ascii="Times New Roman" w:eastAsia="Symbol" w:hAnsi="Times New Roman" w:cs="Times New Roman"/>
                <w:color w:val="000000"/>
                <w:sz w:val="21"/>
                <w:szCs w:val="21"/>
              </w:rPr>
              <w:t>±</w:t>
            </w:r>
            <w:r w:rsidRPr="006160C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88.38</w:t>
            </w:r>
          </w:p>
        </w:tc>
      </w:tr>
    </w:tbl>
    <w:p w14:paraId="0E97350F" w14:textId="77777777" w:rsidR="00424FCA" w:rsidRPr="006160C7" w:rsidRDefault="00424FCA" w:rsidP="00424FCA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6160C7">
        <w:rPr>
          <w:rFonts w:ascii="Times New Roman" w:eastAsia="Times New Roman" w:hAnsi="Times New Roman" w:cs="Times New Roman"/>
          <w:color w:val="000000"/>
          <w:sz w:val="15"/>
          <w:szCs w:val="15"/>
        </w:rPr>
        <w:lastRenderedPageBreak/>
        <w:t xml:space="preserve">The data are presented as the means ± standard deviations. Anatomical landmark height data were normalized to body height, whereas joint power was normalized to body weight multiplied by body height. </w:t>
      </w:r>
      <w:r w:rsidRPr="006160C7">
        <w:rPr>
          <w:rFonts w:ascii="Times New Roman" w:eastAsia="Times New Roman" w:hAnsi="Times New Roman" w:cs="Times New Roman"/>
          <w:noProof/>
          <w:color w:val="000000"/>
          <w:sz w:val="15"/>
          <w:szCs w:val="15"/>
          <w:vertAlign w:val="superscript"/>
        </w:rPr>
        <w:t>a</w:t>
      </w:r>
      <w:r w:rsidRPr="006160C7">
        <w:rPr>
          <w:rFonts w:ascii="Times New Roman" w:eastAsia="Times New Roman" w:hAnsi="Times New Roman" w:cs="Times New Roman"/>
          <w:noProof/>
          <w:color w:val="000000"/>
          <w:sz w:val="15"/>
          <w:szCs w:val="15"/>
        </w:rPr>
        <w:t xml:space="preserve">Independent </w:t>
      </w:r>
      <w:r w:rsidRPr="006160C7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sample t test, </w:t>
      </w:r>
      <w:r w:rsidRPr="006160C7">
        <w:rPr>
          <w:rFonts w:ascii="Times New Roman" w:eastAsia="Times New Roman" w:hAnsi="Times New Roman" w:cs="Times New Roman"/>
          <w:noProof/>
          <w:color w:val="000000"/>
          <w:sz w:val="15"/>
          <w:szCs w:val="15"/>
          <w:vertAlign w:val="superscript"/>
        </w:rPr>
        <w:t>b</w:t>
      </w:r>
      <w:r w:rsidRPr="006160C7">
        <w:rPr>
          <w:rFonts w:ascii="Times New Roman" w:eastAsia="Times New Roman" w:hAnsi="Times New Roman" w:cs="Times New Roman"/>
          <w:noProof/>
          <w:color w:val="000000"/>
          <w:sz w:val="15"/>
          <w:szCs w:val="15"/>
        </w:rPr>
        <w:t>Mann</w:t>
      </w:r>
      <w:r w:rsidRPr="006160C7">
        <w:rPr>
          <w:rFonts w:ascii="Times New Roman" w:eastAsia="Times New Roman" w:hAnsi="Times New Roman" w:cs="Times New Roman"/>
          <w:color w:val="000000"/>
          <w:sz w:val="15"/>
          <w:szCs w:val="15"/>
        </w:rPr>
        <w:t>-Whitney U test</w:t>
      </w:r>
      <w:r w:rsidRPr="006160C7">
        <w:rPr>
          <w:rFonts w:ascii="Times New Roman" w:eastAsia="Times New Roman" w:hAnsi="Times New Roman" w:cs="Angsana New"/>
          <w:color w:val="000000"/>
          <w:sz w:val="15"/>
          <w:szCs w:val="19"/>
        </w:rPr>
        <w:t xml:space="preserve">, and </w:t>
      </w:r>
      <w:r w:rsidRPr="006160C7">
        <w:rPr>
          <w:rFonts w:ascii="Times New Roman" w:eastAsia="Times New Roman" w:hAnsi="Times New Roman" w:cs="Angsana New"/>
          <w:color w:val="000000"/>
          <w:sz w:val="15"/>
          <w:szCs w:val="19"/>
          <w:vertAlign w:val="superscript"/>
        </w:rPr>
        <w:t>c</w:t>
      </w:r>
      <w:r w:rsidRPr="006160C7">
        <w:rPr>
          <w:rFonts w:ascii="Times New Roman" w:eastAsia="Times New Roman" w:hAnsi="Times New Roman" w:cs="Angsana New"/>
          <w:color w:val="000000"/>
          <w:sz w:val="15"/>
          <w:szCs w:val="19"/>
        </w:rPr>
        <w:t>analysis of covariance</w:t>
      </w:r>
      <w:r w:rsidRPr="006160C7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. </w:t>
      </w:r>
      <w:r w:rsidRPr="006160C7">
        <w:rPr>
          <w:rFonts w:ascii="Times New Roman" w:eastAsia="Times New Roman" w:hAnsi="Times New Roman" w:cs="Times New Roman"/>
          <w:noProof/>
          <w:color w:val="000000"/>
          <w:sz w:val="15"/>
          <w:szCs w:val="15"/>
        </w:rPr>
        <w:t xml:space="preserve">cmBH </w:t>
      </w:r>
      <w:r w:rsidRPr="006160C7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= cm of body height, </w:t>
      </w:r>
      <w:r w:rsidRPr="006160C7">
        <w:rPr>
          <w:rFonts w:ascii="Times New Roman" w:eastAsia="Times New Roman" w:hAnsi="Times New Roman" w:cs="Times New Roman"/>
          <w:noProof/>
          <w:color w:val="000000"/>
          <w:sz w:val="15"/>
          <w:szCs w:val="15"/>
        </w:rPr>
        <w:t xml:space="preserve">kgBW </w:t>
      </w:r>
      <w:r w:rsidRPr="006160C7">
        <w:rPr>
          <w:rFonts w:ascii="Times New Roman" w:eastAsia="Times New Roman" w:hAnsi="Times New Roman" w:cs="Times New Roman"/>
          <w:color w:val="000000"/>
          <w:sz w:val="15"/>
          <w:szCs w:val="15"/>
        </w:rPr>
        <w:t>= kg of body weight, P</w:t>
      </w:r>
      <w:r w:rsidRPr="006160C7">
        <w:rPr>
          <w:rFonts w:ascii="Times New Roman" w:eastAsia="Times New Roman" w:hAnsi="Times New Roman" w:cs="Times New Roman"/>
          <w:color w:val="000000"/>
          <w:sz w:val="15"/>
          <w:szCs w:val="15"/>
          <w:vertAlign w:val="subscript"/>
        </w:rPr>
        <w:t>1</w:t>
      </w:r>
      <w:r w:rsidRPr="006160C7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= the midpoint of the reaching-down phase, P</w:t>
      </w:r>
      <w:r w:rsidRPr="006160C7">
        <w:rPr>
          <w:rFonts w:ascii="Times New Roman" w:eastAsia="Times New Roman" w:hAnsi="Times New Roman" w:cs="Times New Roman"/>
          <w:color w:val="000000"/>
          <w:sz w:val="15"/>
          <w:szCs w:val="15"/>
          <w:vertAlign w:val="subscript"/>
        </w:rPr>
        <w:t>2</w:t>
      </w:r>
      <w:r w:rsidRPr="006160C7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= the start of the lifting phase, and P</w:t>
      </w:r>
      <w:r w:rsidRPr="006160C7">
        <w:rPr>
          <w:rFonts w:ascii="Times New Roman" w:eastAsia="Times New Roman" w:hAnsi="Times New Roman" w:cs="Times New Roman"/>
          <w:color w:val="000000"/>
          <w:sz w:val="15"/>
          <w:szCs w:val="15"/>
          <w:vertAlign w:val="subscript"/>
        </w:rPr>
        <w:t>3</w:t>
      </w:r>
      <w:r w:rsidRPr="006160C7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= the midpoint of the lifting phase. Bonferroni correction was applied for 1,005 between-group comparisons across P</w:t>
      </w:r>
      <w:r w:rsidRPr="006160C7">
        <w:rPr>
          <w:rFonts w:ascii="Times New Roman" w:eastAsia="Times New Roman" w:hAnsi="Times New Roman" w:cs="Times New Roman"/>
          <w:color w:val="000000"/>
          <w:sz w:val="15"/>
          <w:szCs w:val="15"/>
          <w:vertAlign w:val="subscript"/>
        </w:rPr>
        <w:t>1</w:t>
      </w:r>
      <w:r w:rsidRPr="006160C7">
        <w:rPr>
          <w:rFonts w:ascii="Times New Roman" w:eastAsia="Times New Roman" w:hAnsi="Times New Roman" w:cs="Times New Roman"/>
          <w:color w:val="000000"/>
          <w:sz w:val="15"/>
          <w:szCs w:val="15"/>
        </w:rPr>
        <w:t>–P</w:t>
      </w:r>
      <w:r w:rsidRPr="006160C7">
        <w:rPr>
          <w:rFonts w:ascii="Times New Roman" w:eastAsia="Times New Roman" w:hAnsi="Times New Roman" w:cs="Times New Roman"/>
          <w:color w:val="000000"/>
          <w:sz w:val="15"/>
          <w:szCs w:val="15"/>
          <w:vertAlign w:val="subscript"/>
        </w:rPr>
        <w:t>3</w:t>
      </w:r>
      <w:r w:rsidRPr="006160C7">
        <w:rPr>
          <w:rFonts w:ascii="Times New Roman" w:eastAsia="Times New Roman" w:hAnsi="Times New Roman" w:cs="Times New Roman"/>
          <w:color w:val="000000"/>
          <w:sz w:val="15"/>
          <w:szCs w:val="15"/>
        </w:rPr>
        <w:t>, with statistical significance set at p &lt; 0.00005,</w:t>
      </w:r>
      <w:r w:rsidRPr="006160C7">
        <w:rPr>
          <w:sz w:val="24"/>
          <w:szCs w:val="24"/>
        </w:rPr>
        <w:t xml:space="preserve"> </w:t>
      </w:r>
      <w:r w:rsidRPr="006160C7">
        <w:rPr>
          <w:rFonts w:ascii="Times New Roman" w:eastAsia="Times New Roman" w:hAnsi="Times New Roman" w:cs="Times New Roman"/>
          <w:color w:val="000000"/>
          <w:sz w:val="15"/>
          <w:szCs w:val="15"/>
          <w:vertAlign w:val="superscript"/>
        </w:rPr>
        <w:t>*</w:t>
      </w:r>
      <w:r w:rsidRPr="006160C7">
        <w:rPr>
          <w:rFonts w:ascii="Times New Roman" w:eastAsia="Times New Roman" w:hAnsi="Times New Roman" w:cs="Times New Roman"/>
          <w:color w:val="000000"/>
          <w:sz w:val="15"/>
          <w:szCs w:val="15"/>
        </w:rPr>
        <w:t>p &lt;0.00005 compared with the good balance and mobility groups at P</w:t>
      </w:r>
      <w:r w:rsidRPr="006160C7">
        <w:rPr>
          <w:rFonts w:ascii="Times New Roman" w:eastAsia="Times New Roman" w:hAnsi="Times New Roman" w:cs="Times New Roman"/>
          <w:color w:val="000000"/>
          <w:sz w:val="15"/>
          <w:szCs w:val="15"/>
          <w:vertAlign w:val="subscript"/>
        </w:rPr>
        <w:t>1</w:t>
      </w:r>
      <w:r w:rsidRPr="006160C7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. </w:t>
      </w:r>
      <w:r w:rsidRPr="006160C7">
        <w:rPr>
          <w:rFonts w:ascii="Times New Roman" w:eastAsia="Times New Roman" w:hAnsi="Times New Roman" w:cs="Times New Roman"/>
          <w:color w:val="000000"/>
          <w:sz w:val="15"/>
          <w:szCs w:val="15"/>
          <w:vertAlign w:val="superscript"/>
        </w:rPr>
        <w:t>†</w:t>
      </w:r>
      <w:r w:rsidRPr="006160C7">
        <w:rPr>
          <w:rFonts w:ascii="Times New Roman" w:eastAsia="Times New Roman" w:hAnsi="Times New Roman" w:cs="Times New Roman"/>
          <w:color w:val="000000"/>
          <w:sz w:val="15"/>
          <w:szCs w:val="15"/>
        </w:rPr>
        <w:t>p &lt;0.00005 compared with the good balance and mobility groups at P</w:t>
      </w:r>
      <w:r w:rsidRPr="006160C7">
        <w:rPr>
          <w:rFonts w:ascii="Times New Roman" w:eastAsia="Times New Roman" w:hAnsi="Times New Roman" w:cs="Times New Roman"/>
          <w:color w:val="000000"/>
          <w:sz w:val="15"/>
          <w:szCs w:val="15"/>
          <w:vertAlign w:val="subscript"/>
        </w:rPr>
        <w:t>2</w:t>
      </w:r>
      <w:r w:rsidRPr="006160C7">
        <w:rPr>
          <w:rFonts w:ascii="Times New Roman" w:eastAsia="Times New Roman" w:hAnsi="Times New Roman" w:cs="Times New Roman"/>
          <w:color w:val="000000"/>
          <w:sz w:val="15"/>
          <w:szCs w:val="15"/>
        </w:rPr>
        <w:t>.</w:t>
      </w:r>
    </w:p>
    <w:p w14:paraId="59DB4887" w14:textId="77777777" w:rsidR="00424FCA" w:rsidRPr="006160C7" w:rsidRDefault="00424FCA" w:rsidP="00424FCA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7A5934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FCA"/>
    <w:rsid w:val="000C4033"/>
    <w:rsid w:val="00173ED8"/>
    <w:rsid w:val="002F50B1"/>
    <w:rsid w:val="00424FCA"/>
    <w:rsid w:val="004B42CB"/>
    <w:rsid w:val="00505DF0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91F5B"/>
  <w15:chartTrackingRefBased/>
  <w15:docId w15:val="{3D2DC756-EF5B-4ADF-A5A9-A5A75A981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FCA"/>
    <w:pPr>
      <w:spacing w:line="256" w:lineRule="auto"/>
    </w:pPr>
    <w:rPr>
      <w:rFonts w:ascii="Aptos" w:eastAsia="MS Mincho" w:hAnsi="Aptos" w:cs="Aptos"/>
      <w:kern w:val="0"/>
      <w:sz w:val="22"/>
      <w:szCs w:val="22"/>
      <w:lang w:val="en-US" w:eastAsia="ja-JP" w:bidi="th-T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4FC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4FC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4FC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4FC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4FC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4FC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4FC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4FC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4FC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4F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4F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4F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4F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4F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4F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4F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4F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4F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4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24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4FCA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24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4FCA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24F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4FCA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24F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4F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4F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4FCA"/>
    <w:rPr>
      <w:b/>
      <w:bCs/>
      <w:smallCaps/>
      <w:color w:val="0F4761" w:themeColor="accent1" w:themeShade="BF"/>
      <w:spacing w:val="5"/>
    </w:rPr>
  </w:style>
  <w:style w:type="table" w:customStyle="1" w:styleId="a6">
    <w:name w:val="a6"/>
    <w:basedOn w:val="TableNormal"/>
    <w:rsid w:val="00424FCA"/>
    <w:pPr>
      <w:spacing w:after="0" w:line="240" w:lineRule="auto"/>
    </w:pPr>
    <w:rPr>
      <w:rFonts w:ascii="Aptos" w:eastAsia="MS Mincho" w:hAnsi="Aptos" w:cs="Aptos"/>
      <w:kern w:val="0"/>
      <w:sz w:val="22"/>
      <w:szCs w:val="22"/>
      <w:lang w:val="en" w:eastAsia="ja-JP" w:bidi="th-TH"/>
      <w14:ligatures w14:val="none"/>
    </w:rPr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2026-08-18T06:34:00Z</dcterms:created>
  <dcterms:modified xsi:type="dcterms:W3CDTF">2026-08-18T06:34:00Z</dcterms:modified>
</cp:coreProperties>
</file>