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DC78" w14:textId="28E3A262" w:rsidR="00132BB6" w:rsidRDefault="00132BB6" w:rsidP="00132BB6">
      <w:pPr>
        <w:pStyle w:val="Heading2"/>
      </w:pPr>
      <w:r>
        <w:t>Additional file</w:t>
      </w:r>
      <w:r>
        <w:t xml:space="preserve"> </w:t>
      </w:r>
      <w:r w:rsidR="0080506C">
        <w:t>1</w:t>
      </w:r>
      <w:r>
        <w:t xml:space="preserve">: Prominent </w:t>
      </w:r>
      <w:r w:rsidRPr="00EE3D34">
        <w:t>Models and Frameworks</w:t>
      </w:r>
    </w:p>
    <w:p w14:paraId="285ACCC0" w14:textId="7EAF92F9" w:rsidR="00132BB6" w:rsidRPr="000F65E8" w:rsidRDefault="00132BB6" w:rsidP="00132BB6">
      <w:r>
        <w:t xml:space="preserve">In the broader literature, there are </w:t>
      </w:r>
      <w:proofErr w:type="gramStart"/>
      <w:r>
        <w:t>a number of</w:t>
      </w:r>
      <w:proofErr w:type="gramEnd"/>
      <w:r>
        <w:t xml:space="preserve"> prominent models that claim to be based on an understanding of trauma for the care of children and young people. In terms of the settings that these are designed for, there are three main types: 1) Designed for a specific setting or population; 2) Designed for a specific setting or population but used in or adapted for a range of others; 3) Designed to be generic and applicable to a range of settings and populations. Notably, many models originate in secure/acute treatment or detention services in the USA. Whilst often being developed from similar underlying concerns, these models are characterised by a lack of conceptual similarity at a programme level, thereby contributing to the lack of coherence across the field.</w:t>
      </w:r>
      <w:r w:rsidR="006C7D88">
        <w:t xml:space="preserve"> </w:t>
      </w:r>
      <w:r w:rsidR="00204A2C">
        <w:t>An example of this is the ‘Boy’s Town’ model</w:t>
      </w:r>
      <w:r w:rsidR="000C530B">
        <w:t xml:space="preserve">, </w:t>
      </w:r>
      <w:r w:rsidR="00CC387D">
        <w:t xml:space="preserve">which </w:t>
      </w:r>
      <w:r w:rsidR="000C530B">
        <w:t xml:space="preserve">despite being the subject of a great deal </w:t>
      </w:r>
      <w:r w:rsidR="005227A0">
        <w:t>of implementation</w:t>
      </w:r>
      <w:r w:rsidR="00DF3CF6">
        <w:t>-</w:t>
      </w:r>
      <w:r w:rsidR="005227A0">
        <w:t>fidelity research</w:t>
      </w:r>
      <w:r w:rsidR="00DF3CF6">
        <w:t>,</w:t>
      </w:r>
      <w:r w:rsidR="00CC387D">
        <w:t xml:space="preserve"> is broken down into different </w:t>
      </w:r>
      <w:r w:rsidR="00EE3AF7">
        <w:t xml:space="preserve">key </w:t>
      </w:r>
      <w:r w:rsidR="00DF3CF6">
        <w:t>components in academic literature</w:t>
      </w:r>
      <w:r w:rsidR="004A1A0A">
        <w:t xml:space="preserve"> compared to the organisation’s own web site.</w:t>
      </w:r>
    </w:p>
    <w:tbl>
      <w:tblPr>
        <w:tblStyle w:val="TableGrid"/>
        <w:tblW w:w="0" w:type="auto"/>
        <w:tblLayout w:type="fixed"/>
        <w:tblLook w:val="04A0" w:firstRow="1" w:lastRow="0" w:firstColumn="1" w:lastColumn="0" w:noHBand="0" w:noVBand="1"/>
      </w:tblPr>
      <w:tblGrid>
        <w:gridCol w:w="1413"/>
        <w:gridCol w:w="1984"/>
        <w:gridCol w:w="2694"/>
        <w:gridCol w:w="2925"/>
      </w:tblGrid>
      <w:tr w:rsidR="00132BB6" w14:paraId="3C3203A4" w14:textId="77777777" w:rsidTr="003A2F06">
        <w:tc>
          <w:tcPr>
            <w:tcW w:w="1413" w:type="dxa"/>
          </w:tcPr>
          <w:p w14:paraId="3E6D9D78" w14:textId="77777777" w:rsidR="00132BB6" w:rsidRPr="00802E46" w:rsidRDefault="00132BB6" w:rsidP="003A2F06">
            <w:pPr>
              <w:jc w:val="center"/>
              <w:rPr>
                <w:b/>
                <w:bCs/>
              </w:rPr>
            </w:pPr>
            <w:r w:rsidRPr="00802E46">
              <w:rPr>
                <w:b/>
                <w:bCs/>
              </w:rPr>
              <w:t>Reference</w:t>
            </w:r>
          </w:p>
        </w:tc>
        <w:tc>
          <w:tcPr>
            <w:tcW w:w="1984" w:type="dxa"/>
          </w:tcPr>
          <w:p w14:paraId="0E3ED585" w14:textId="77777777" w:rsidR="00132BB6" w:rsidRPr="00802E46" w:rsidRDefault="00132BB6" w:rsidP="003A2F06">
            <w:pPr>
              <w:jc w:val="center"/>
              <w:rPr>
                <w:b/>
                <w:bCs/>
              </w:rPr>
            </w:pPr>
            <w:r w:rsidRPr="00802E46">
              <w:rPr>
                <w:b/>
                <w:bCs/>
              </w:rPr>
              <w:t>Model</w:t>
            </w:r>
          </w:p>
        </w:tc>
        <w:tc>
          <w:tcPr>
            <w:tcW w:w="2694" w:type="dxa"/>
          </w:tcPr>
          <w:p w14:paraId="1B920963" w14:textId="77777777" w:rsidR="00132BB6" w:rsidRPr="00802E46" w:rsidRDefault="00132BB6" w:rsidP="003A2F06">
            <w:pPr>
              <w:jc w:val="center"/>
              <w:rPr>
                <w:b/>
                <w:bCs/>
              </w:rPr>
            </w:pPr>
            <w:r>
              <w:rPr>
                <w:b/>
                <w:bCs/>
              </w:rPr>
              <w:t>Setting</w:t>
            </w:r>
          </w:p>
        </w:tc>
        <w:tc>
          <w:tcPr>
            <w:tcW w:w="2925" w:type="dxa"/>
          </w:tcPr>
          <w:p w14:paraId="4C7EEC09" w14:textId="77777777" w:rsidR="00132BB6" w:rsidRPr="00802E46" w:rsidRDefault="00132BB6" w:rsidP="003A2F06">
            <w:pPr>
              <w:jc w:val="center"/>
              <w:rPr>
                <w:b/>
                <w:bCs/>
              </w:rPr>
            </w:pPr>
            <w:r w:rsidRPr="00802E46">
              <w:rPr>
                <w:b/>
                <w:bCs/>
              </w:rPr>
              <w:t>Description</w:t>
            </w:r>
          </w:p>
        </w:tc>
      </w:tr>
      <w:tr w:rsidR="00132BB6" w14:paraId="4B337134" w14:textId="77777777" w:rsidTr="003A2F06">
        <w:tc>
          <w:tcPr>
            <w:tcW w:w="1413" w:type="dxa"/>
          </w:tcPr>
          <w:p w14:paraId="2C808E24" w14:textId="2279509F" w:rsidR="00132BB6" w:rsidRPr="00D72311" w:rsidRDefault="00722A3D" w:rsidP="00B74C8B">
            <w:r>
              <w:t>Bl</w:t>
            </w:r>
            <w:r w:rsidR="003030A6">
              <w:t>austein &amp; Kinniburgh</w:t>
            </w:r>
            <w:r w:rsidR="003207BC">
              <w:t>, 2018</w:t>
            </w:r>
            <w:sdt>
              <w:sdtPr>
                <w:rPr>
                  <w:rFonts w:ascii="Aptos" w:hAnsi="Aptos"/>
                  <w:color w:val="000000"/>
                  <w:highlight w:val="white"/>
                </w:rPr>
                <w:alias w:val="Citation"/>
                <w:tag w:val="{&quot;referencesIds&quot;:[&quot;doc:6a27e0b128302e10df1d9b84&quot;],&quot;referencesOptions&quot;:{&quot;doc:6a27e0b128302e10df1d9b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840295377"/>
                <w:placeholder>
                  <w:docPart w:val="0EC189B85383437FA4678676AED2038F"/>
                </w:placeholder>
              </w:sdtPr>
              <w:sdtContent>
                <w:r w:rsidR="00B009CA">
                  <w:rPr>
                    <w:rFonts w:ascii="Aptos" w:eastAsia="Times New Roman" w:hAnsi="Aptos"/>
                    <w:color w:val="000000"/>
                  </w:rPr>
                  <w:t>[1]</w:t>
                </w:r>
              </w:sdtContent>
            </w:sdt>
          </w:p>
          <w:p w14:paraId="41F2F016" w14:textId="77777777" w:rsidR="00132BB6" w:rsidRPr="00802E46" w:rsidRDefault="00132BB6" w:rsidP="00B74C8B">
            <w:pPr>
              <w:rPr>
                <w:b/>
                <w:bCs/>
              </w:rPr>
            </w:pPr>
          </w:p>
        </w:tc>
        <w:tc>
          <w:tcPr>
            <w:tcW w:w="1984" w:type="dxa"/>
          </w:tcPr>
          <w:p w14:paraId="1FF161D2" w14:textId="5AD9BB11" w:rsidR="00132BB6" w:rsidRPr="00802E46" w:rsidRDefault="00132BB6" w:rsidP="00B74C8B">
            <w:pPr>
              <w:rPr>
                <w:b/>
                <w:bCs/>
              </w:rPr>
            </w:pPr>
            <w:r w:rsidRPr="00EE3D34">
              <w:t>Attachment, Regulation and Competency (ARC) Framework</w:t>
            </w:r>
            <w:r>
              <w:t xml:space="preserve">: </w:t>
            </w:r>
            <w:r w:rsidRPr="00D87719">
              <w:rPr>
                <w:i/>
                <w:iCs/>
              </w:rPr>
              <w:t>Engagement, Psychoeducation &amp; Routine</w:t>
            </w:r>
          </w:p>
        </w:tc>
        <w:tc>
          <w:tcPr>
            <w:tcW w:w="2694" w:type="dxa"/>
          </w:tcPr>
          <w:p w14:paraId="0A42895D" w14:textId="6DEA59A8" w:rsidR="00132BB6" w:rsidRDefault="00132BB6" w:rsidP="00B74C8B">
            <w:pPr>
              <w:rPr>
                <w:b/>
                <w:bCs/>
              </w:rPr>
            </w:pPr>
            <w:r>
              <w:t>D</w:t>
            </w:r>
            <w:r w:rsidRPr="00607B21">
              <w:t>esigned to translate across different systems of care, including primary (i.e., biological, kin, and foster parents), milieu (i.e., residential, group home), and organizational (i.e., teachers, youth program providers)</w:t>
            </w:r>
            <w:r>
              <w:t>. (USA)</w:t>
            </w:r>
          </w:p>
        </w:tc>
        <w:tc>
          <w:tcPr>
            <w:tcW w:w="2925" w:type="dxa"/>
          </w:tcPr>
          <w:p w14:paraId="527E841B" w14:textId="77777777" w:rsidR="00132BB6" w:rsidRPr="00D87719" w:rsidRDefault="00132BB6" w:rsidP="00132BB6">
            <w:r w:rsidRPr="00D87719">
              <w:rPr>
                <w:b/>
                <w:bCs/>
              </w:rPr>
              <w:t>Attachment:</w:t>
            </w:r>
            <w:r w:rsidRPr="00D87719">
              <w:t xml:space="preserve"> </w:t>
            </w:r>
            <w:r>
              <w:t>S</w:t>
            </w:r>
            <w:r w:rsidRPr="00D87719">
              <w:t>trengthening the caregiving system through enhancing supports, skills, and relational resources for adult caregivers</w:t>
            </w:r>
          </w:p>
          <w:p w14:paraId="5A9EE63C" w14:textId="77777777" w:rsidR="00132BB6" w:rsidRPr="00D87719" w:rsidRDefault="00132BB6" w:rsidP="00132BB6">
            <w:r w:rsidRPr="00D87719">
              <w:rPr>
                <w:b/>
                <w:bCs/>
              </w:rPr>
              <w:t>Regulation:</w:t>
            </w:r>
            <w:r w:rsidRPr="00D87719">
              <w:t xml:space="preserve"> </w:t>
            </w:r>
            <w:r>
              <w:t>C</w:t>
            </w:r>
            <w:r w:rsidRPr="00D87719">
              <w:t>ultivating youth awareness and skill in identifying, understanding, tolerating, and managing internal experience</w:t>
            </w:r>
          </w:p>
          <w:p w14:paraId="359C609F" w14:textId="1CF37141" w:rsidR="00132BB6" w:rsidRPr="00802E46" w:rsidRDefault="00132BB6" w:rsidP="00132BB6">
            <w:pPr>
              <w:jc w:val="center"/>
              <w:rPr>
                <w:b/>
                <w:bCs/>
              </w:rPr>
            </w:pPr>
            <w:r w:rsidRPr="00D87719">
              <w:rPr>
                <w:b/>
                <w:bCs/>
              </w:rPr>
              <w:t>Competency:</w:t>
            </w:r>
            <w:r w:rsidRPr="00D87719">
              <w:t xml:space="preserve"> </w:t>
            </w:r>
            <w:r>
              <w:t>A</w:t>
            </w:r>
            <w:r w:rsidRPr="00D87719">
              <w:t>ddress</w:t>
            </w:r>
            <w:r>
              <w:t>ing</w:t>
            </w:r>
            <w:r w:rsidRPr="00D87719">
              <w:t xml:space="preserve"> key factors associated with resilience</w:t>
            </w:r>
          </w:p>
        </w:tc>
      </w:tr>
      <w:tr w:rsidR="00132BB6" w14:paraId="3A583620" w14:textId="77777777" w:rsidTr="003A2F06">
        <w:tc>
          <w:tcPr>
            <w:tcW w:w="1413" w:type="dxa"/>
          </w:tcPr>
          <w:p w14:paraId="3709438E" w14:textId="2A7A4AC7" w:rsidR="00132BB6" w:rsidRPr="00D72311" w:rsidRDefault="00132BB6" w:rsidP="00B74C8B">
            <w:r>
              <w:t>Bloom, 2005</w:t>
            </w:r>
            <w:sdt>
              <w:sdtPr>
                <w:rPr>
                  <w:rFonts w:ascii="Aptos" w:hAnsi="Aptos"/>
                  <w:color w:val="000000"/>
                  <w:highlight w:val="white"/>
                </w:rPr>
                <w:alias w:val="Citation"/>
                <w:tag w:val="{&quot;referencesIds&quot;:[&quot;doc:6849cccb3d045d13b6993d8d&quot;],&quot;referencesOptions&quot;:{&quot;doc:6849cccb3d045d13b6993d8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89651899"/>
                <w:placeholder>
                  <w:docPart w:val="FCCF6BDB860B4CBA9AABA0BCCD833E38"/>
                </w:placeholder>
              </w:sdtPr>
              <w:sdtContent>
                <w:r w:rsidR="00B009CA">
                  <w:rPr>
                    <w:rFonts w:ascii="Aptos" w:eastAsia="Times New Roman" w:hAnsi="Aptos"/>
                    <w:color w:val="000000"/>
                  </w:rPr>
                  <w:t>[2]</w:t>
                </w:r>
              </w:sdtContent>
            </w:sdt>
          </w:p>
        </w:tc>
        <w:tc>
          <w:tcPr>
            <w:tcW w:w="1984" w:type="dxa"/>
          </w:tcPr>
          <w:p w14:paraId="269AE539" w14:textId="77777777" w:rsidR="00132BB6" w:rsidRDefault="00132BB6" w:rsidP="00B74C8B">
            <w:r w:rsidRPr="00EE3D34">
              <w:t>Sanctuary Model</w:t>
            </w:r>
            <w:r w:rsidRPr="00D034FA">
              <w:t>®</w:t>
            </w:r>
            <w:r>
              <w:t xml:space="preserve">: </w:t>
            </w:r>
          </w:p>
          <w:p w14:paraId="1F58873D" w14:textId="77777777" w:rsidR="00132BB6" w:rsidRDefault="00132BB6" w:rsidP="00B74C8B">
            <w:r>
              <w:t>7 commitments 4 pillars</w:t>
            </w:r>
          </w:p>
          <w:p w14:paraId="79717CD8" w14:textId="2248E63C" w:rsidR="00132BB6" w:rsidRPr="00EE3D34" w:rsidRDefault="00132BB6" w:rsidP="00B74C8B">
            <w:r>
              <w:t>S.E.L.F implementation tool</w:t>
            </w:r>
          </w:p>
        </w:tc>
        <w:tc>
          <w:tcPr>
            <w:tcW w:w="2694" w:type="dxa"/>
          </w:tcPr>
          <w:p w14:paraId="61B552AD" w14:textId="77777777" w:rsidR="00132BB6" w:rsidRPr="00CB4CB4" w:rsidRDefault="00132BB6" w:rsidP="00B74C8B">
            <w:r>
              <w:t xml:space="preserve">Acute </w:t>
            </w:r>
            <w:r w:rsidRPr="00CB4CB4">
              <w:t>inpatient psychiatric setting for adults who were traumati</w:t>
            </w:r>
            <w:r>
              <w:t>s</w:t>
            </w:r>
            <w:r w:rsidRPr="00CB4CB4">
              <w:t>ed as children</w:t>
            </w:r>
            <w:r>
              <w:t>. Adapted for a</w:t>
            </w:r>
          </w:p>
          <w:p w14:paraId="11CF6EA5" w14:textId="0431B09C" w:rsidR="00132BB6" w:rsidRDefault="00132BB6" w:rsidP="00B74C8B">
            <w:r w:rsidRPr="001D7B5E">
              <w:t>range of</w:t>
            </w:r>
            <w:r>
              <w:t xml:space="preserve"> </w:t>
            </w:r>
            <w:r w:rsidRPr="001D7B5E">
              <w:t>organizations, including residential treatment centres,</w:t>
            </w:r>
            <w:r>
              <w:t xml:space="preserve"> </w:t>
            </w:r>
            <w:r w:rsidRPr="001D7B5E">
              <w:t>schools, domestic violence shelters,</w:t>
            </w:r>
            <w:r>
              <w:t xml:space="preserve"> </w:t>
            </w:r>
            <w:r w:rsidRPr="001D7B5E">
              <w:t>and drug and alcohol treatment centres.</w:t>
            </w:r>
            <w:r>
              <w:t xml:space="preserve"> (USA)</w:t>
            </w:r>
          </w:p>
        </w:tc>
        <w:tc>
          <w:tcPr>
            <w:tcW w:w="2925" w:type="dxa"/>
          </w:tcPr>
          <w:p w14:paraId="01510A85" w14:textId="77777777" w:rsidR="00132BB6" w:rsidRPr="00F538EB" w:rsidRDefault="00132BB6" w:rsidP="00132BB6">
            <w:pPr>
              <w:rPr>
                <w:b/>
                <w:bCs/>
              </w:rPr>
            </w:pPr>
            <w:r w:rsidRPr="00F538EB">
              <w:rPr>
                <w:b/>
                <w:bCs/>
              </w:rPr>
              <w:t>Commitments:</w:t>
            </w:r>
          </w:p>
          <w:p w14:paraId="1D0D4C7C" w14:textId="77777777" w:rsidR="00132BB6" w:rsidRDefault="00132BB6" w:rsidP="00132BB6">
            <w:pPr>
              <w:pStyle w:val="ListParagraph"/>
              <w:numPr>
                <w:ilvl w:val="0"/>
                <w:numId w:val="1"/>
              </w:numPr>
              <w:ind w:left="245" w:hanging="283"/>
            </w:pPr>
            <w:r>
              <w:t>Nonviolence</w:t>
            </w:r>
          </w:p>
          <w:p w14:paraId="223C056B" w14:textId="77777777" w:rsidR="00132BB6" w:rsidRDefault="00132BB6" w:rsidP="00132BB6">
            <w:pPr>
              <w:pStyle w:val="ListParagraph"/>
              <w:numPr>
                <w:ilvl w:val="0"/>
                <w:numId w:val="1"/>
              </w:numPr>
              <w:ind w:left="245" w:hanging="283"/>
            </w:pPr>
            <w:r>
              <w:t>Emotional Intelligence</w:t>
            </w:r>
          </w:p>
          <w:p w14:paraId="73A8AD13" w14:textId="77777777" w:rsidR="00132BB6" w:rsidRDefault="00132BB6" w:rsidP="00132BB6">
            <w:pPr>
              <w:pStyle w:val="ListParagraph"/>
              <w:numPr>
                <w:ilvl w:val="0"/>
                <w:numId w:val="1"/>
              </w:numPr>
              <w:ind w:left="245" w:hanging="283"/>
            </w:pPr>
            <w:r>
              <w:t>Social Learning</w:t>
            </w:r>
          </w:p>
          <w:p w14:paraId="2904BA3C" w14:textId="77777777" w:rsidR="00132BB6" w:rsidRDefault="00132BB6" w:rsidP="00132BB6">
            <w:pPr>
              <w:pStyle w:val="ListParagraph"/>
              <w:numPr>
                <w:ilvl w:val="0"/>
                <w:numId w:val="1"/>
              </w:numPr>
              <w:ind w:left="245" w:hanging="283"/>
            </w:pPr>
            <w:r>
              <w:t>Democracy</w:t>
            </w:r>
          </w:p>
          <w:p w14:paraId="3569697D" w14:textId="77777777" w:rsidR="00132BB6" w:rsidRDefault="00132BB6" w:rsidP="00132BB6">
            <w:pPr>
              <w:pStyle w:val="ListParagraph"/>
              <w:numPr>
                <w:ilvl w:val="0"/>
                <w:numId w:val="1"/>
              </w:numPr>
              <w:ind w:left="245" w:hanging="283"/>
            </w:pPr>
            <w:r>
              <w:t>Open Communication</w:t>
            </w:r>
          </w:p>
          <w:p w14:paraId="2800A426" w14:textId="77777777" w:rsidR="00132BB6" w:rsidRDefault="00132BB6" w:rsidP="00132BB6">
            <w:pPr>
              <w:pStyle w:val="ListParagraph"/>
              <w:numPr>
                <w:ilvl w:val="0"/>
                <w:numId w:val="1"/>
              </w:numPr>
              <w:ind w:left="245" w:hanging="283"/>
            </w:pPr>
            <w:r>
              <w:t>Social Responsibility</w:t>
            </w:r>
          </w:p>
          <w:p w14:paraId="3BA60113" w14:textId="77777777" w:rsidR="00132BB6" w:rsidRDefault="00132BB6" w:rsidP="00132BB6">
            <w:pPr>
              <w:pStyle w:val="ListParagraph"/>
              <w:numPr>
                <w:ilvl w:val="0"/>
                <w:numId w:val="1"/>
              </w:numPr>
              <w:ind w:left="245" w:hanging="283"/>
            </w:pPr>
            <w:r>
              <w:t>Growth and Change</w:t>
            </w:r>
          </w:p>
          <w:p w14:paraId="6A840360" w14:textId="77777777" w:rsidR="00132BB6" w:rsidRDefault="00132BB6" w:rsidP="00132BB6">
            <w:pPr>
              <w:ind w:left="-38"/>
            </w:pPr>
          </w:p>
          <w:p w14:paraId="65827308" w14:textId="77777777" w:rsidR="00132BB6" w:rsidRPr="001A5763" w:rsidRDefault="00132BB6" w:rsidP="00132BB6">
            <w:pPr>
              <w:ind w:left="-38"/>
              <w:rPr>
                <w:b/>
                <w:bCs/>
              </w:rPr>
            </w:pPr>
            <w:r w:rsidRPr="001A5763">
              <w:rPr>
                <w:b/>
                <w:bCs/>
              </w:rPr>
              <w:t>Pillars:</w:t>
            </w:r>
          </w:p>
          <w:p w14:paraId="5883EF18" w14:textId="77777777" w:rsidR="00132BB6" w:rsidRDefault="00132BB6" w:rsidP="00132BB6">
            <w:pPr>
              <w:pStyle w:val="ListParagraph"/>
              <w:numPr>
                <w:ilvl w:val="0"/>
                <w:numId w:val="2"/>
              </w:numPr>
            </w:pPr>
            <w:r>
              <w:t>S</w:t>
            </w:r>
            <w:r w:rsidRPr="00A000AE">
              <w:t>hared knowledge</w:t>
            </w:r>
          </w:p>
          <w:p w14:paraId="587848DA" w14:textId="77777777" w:rsidR="00132BB6" w:rsidRDefault="00132BB6" w:rsidP="00132BB6">
            <w:pPr>
              <w:pStyle w:val="ListParagraph"/>
              <w:numPr>
                <w:ilvl w:val="0"/>
                <w:numId w:val="2"/>
              </w:numPr>
            </w:pPr>
            <w:r>
              <w:t>S</w:t>
            </w:r>
            <w:r w:rsidRPr="00A000AE">
              <w:t xml:space="preserve">hared values, </w:t>
            </w:r>
          </w:p>
          <w:p w14:paraId="198FCAEF" w14:textId="77777777" w:rsidR="00132BB6" w:rsidRDefault="00132BB6" w:rsidP="00132BB6">
            <w:pPr>
              <w:pStyle w:val="ListParagraph"/>
              <w:numPr>
                <w:ilvl w:val="0"/>
                <w:numId w:val="2"/>
              </w:numPr>
            </w:pPr>
            <w:r>
              <w:t>S</w:t>
            </w:r>
            <w:r w:rsidRPr="00A000AE">
              <w:t xml:space="preserve">hared language </w:t>
            </w:r>
          </w:p>
          <w:p w14:paraId="3C68F057" w14:textId="77777777" w:rsidR="00132BB6" w:rsidRDefault="00132BB6" w:rsidP="00132BB6">
            <w:pPr>
              <w:pStyle w:val="ListParagraph"/>
              <w:numPr>
                <w:ilvl w:val="0"/>
                <w:numId w:val="2"/>
              </w:numPr>
            </w:pPr>
            <w:r>
              <w:lastRenderedPageBreak/>
              <w:t>S</w:t>
            </w:r>
            <w:r w:rsidRPr="00A000AE">
              <w:t>hared practice</w:t>
            </w:r>
          </w:p>
          <w:p w14:paraId="20D91851" w14:textId="77777777" w:rsidR="00132BB6" w:rsidRDefault="00132BB6" w:rsidP="00132BB6">
            <w:pPr>
              <w:ind w:left="-38"/>
            </w:pPr>
          </w:p>
          <w:p w14:paraId="4386A5AE" w14:textId="77777777" w:rsidR="00132BB6" w:rsidRPr="001A5763" w:rsidRDefault="00132BB6" w:rsidP="00132BB6">
            <w:pPr>
              <w:ind w:left="-38"/>
              <w:rPr>
                <w:b/>
                <w:bCs/>
              </w:rPr>
            </w:pPr>
            <w:r w:rsidRPr="001A5763">
              <w:rPr>
                <w:b/>
                <w:bCs/>
              </w:rPr>
              <w:t>SELF</w:t>
            </w:r>
            <w:r>
              <w:rPr>
                <w:b/>
                <w:bCs/>
              </w:rPr>
              <w:t xml:space="preserve"> (implementation):</w:t>
            </w:r>
          </w:p>
          <w:p w14:paraId="1F8EDE47" w14:textId="77777777" w:rsidR="00132BB6" w:rsidRDefault="00132BB6" w:rsidP="00132BB6">
            <w:pPr>
              <w:pStyle w:val="ListParagraph"/>
              <w:numPr>
                <w:ilvl w:val="0"/>
                <w:numId w:val="3"/>
              </w:numPr>
            </w:pPr>
            <w:r w:rsidRPr="00D646E3">
              <w:t xml:space="preserve">Safety, </w:t>
            </w:r>
          </w:p>
          <w:p w14:paraId="46F20A02" w14:textId="77777777" w:rsidR="00132BB6" w:rsidRDefault="00132BB6" w:rsidP="00132BB6">
            <w:pPr>
              <w:pStyle w:val="ListParagraph"/>
              <w:numPr>
                <w:ilvl w:val="0"/>
                <w:numId w:val="3"/>
              </w:numPr>
            </w:pPr>
            <w:r w:rsidRPr="00D646E3">
              <w:t xml:space="preserve">Emotional </w:t>
            </w:r>
            <w:r>
              <w:t>m</w:t>
            </w:r>
            <w:r w:rsidRPr="00D646E3">
              <w:t>anagement</w:t>
            </w:r>
          </w:p>
          <w:p w14:paraId="226318FF" w14:textId="77777777" w:rsidR="00132BB6" w:rsidRDefault="00132BB6" w:rsidP="00132BB6">
            <w:pPr>
              <w:pStyle w:val="ListParagraph"/>
              <w:numPr>
                <w:ilvl w:val="0"/>
                <w:numId w:val="3"/>
              </w:numPr>
            </w:pPr>
            <w:r w:rsidRPr="00D646E3">
              <w:t>Loss</w:t>
            </w:r>
          </w:p>
          <w:p w14:paraId="5DD4734D" w14:textId="33C4DD1B" w:rsidR="00132BB6" w:rsidRPr="00132BB6" w:rsidRDefault="00132BB6" w:rsidP="00132BB6">
            <w:pPr>
              <w:pStyle w:val="ListParagraph"/>
              <w:numPr>
                <w:ilvl w:val="0"/>
                <w:numId w:val="3"/>
              </w:numPr>
            </w:pPr>
            <w:r w:rsidRPr="00D646E3">
              <w:t>Future</w:t>
            </w:r>
          </w:p>
        </w:tc>
      </w:tr>
      <w:tr w:rsidR="00B74C8B" w14:paraId="4E278B63" w14:textId="77777777" w:rsidTr="003A2F06">
        <w:tc>
          <w:tcPr>
            <w:tcW w:w="1413" w:type="dxa"/>
          </w:tcPr>
          <w:p w14:paraId="1531CC08" w14:textId="344B5C1B" w:rsidR="00B74C8B" w:rsidRDefault="00164B18" w:rsidP="00B74C8B">
            <w:r>
              <w:lastRenderedPageBreak/>
              <w:t>Boystown.org</w:t>
            </w:r>
            <w:r w:rsidR="00F71FD6">
              <w:t>, 2026</w:t>
            </w:r>
            <w:sdt>
              <w:sdtPr>
                <w:rPr>
                  <w:rFonts w:ascii="Aptos" w:hAnsi="Aptos"/>
                  <w:color w:val="000000"/>
                  <w:highlight w:val="white"/>
                </w:rPr>
                <w:alias w:val="Citation"/>
                <w:tag w:val="{&quot;referencesIds&quot;:[&quot;doc:6a2805153f517929ae819e71&quot;],&quot;referencesOptions&quot;:{&quot;doc:6a2805153f517929ae819e7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482827545"/>
                <w:placeholder>
                  <w:docPart w:val="855EB34C67E547169E155E93F1BD24E7"/>
                </w:placeholder>
              </w:sdtPr>
              <w:sdtContent>
                <w:r w:rsidR="00B009CA">
                  <w:rPr>
                    <w:rFonts w:ascii="Aptos" w:eastAsia="Times New Roman" w:hAnsi="Aptos"/>
                    <w:color w:val="000000"/>
                  </w:rPr>
                  <w:t>[3]</w:t>
                </w:r>
              </w:sdtContent>
            </w:sdt>
          </w:p>
        </w:tc>
        <w:tc>
          <w:tcPr>
            <w:tcW w:w="1984" w:type="dxa"/>
          </w:tcPr>
          <w:p w14:paraId="43431C83" w14:textId="77777777" w:rsidR="00B74C8B" w:rsidRDefault="00B74C8B" w:rsidP="00B74C8B">
            <w:r w:rsidRPr="00EE3D34">
              <w:t xml:space="preserve">Boys Town </w:t>
            </w:r>
            <w:r>
              <w:t xml:space="preserve">Educational (Teaching Family) </w:t>
            </w:r>
            <w:r w:rsidRPr="00EE3D34">
              <w:t>Model</w:t>
            </w:r>
            <w:r>
              <w:t>:</w:t>
            </w:r>
          </w:p>
          <w:p w14:paraId="326D09BA" w14:textId="00A9B0B9" w:rsidR="00B74C8B" w:rsidRPr="00EE3D34" w:rsidRDefault="00B74C8B" w:rsidP="00B74C8B">
            <w:r>
              <w:t>5 components</w:t>
            </w:r>
          </w:p>
        </w:tc>
        <w:tc>
          <w:tcPr>
            <w:tcW w:w="2694" w:type="dxa"/>
          </w:tcPr>
          <w:p w14:paraId="1C1AEE9A" w14:textId="08ED689A" w:rsidR="00B74C8B" w:rsidRDefault="00B74C8B" w:rsidP="00B74C8B">
            <w:r>
              <w:t>R</w:t>
            </w:r>
            <w:r w:rsidRPr="00D25249">
              <w:t>esidential, educational, and family-based settings</w:t>
            </w:r>
            <w:r>
              <w:t>.</w:t>
            </w:r>
            <w:r w:rsidRPr="00D25249">
              <w:t xml:space="preserve"> </w:t>
            </w:r>
            <w:r>
              <w:t>(USA)</w:t>
            </w:r>
          </w:p>
        </w:tc>
        <w:tc>
          <w:tcPr>
            <w:tcW w:w="2925" w:type="dxa"/>
          </w:tcPr>
          <w:p w14:paraId="16D282B0" w14:textId="77777777" w:rsidR="00B74C8B" w:rsidRDefault="00B74C8B" w:rsidP="00B74C8B">
            <w:pPr>
              <w:pStyle w:val="ListParagraph"/>
              <w:numPr>
                <w:ilvl w:val="0"/>
                <w:numId w:val="8"/>
              </w:numPr>
              <w:ind w:left="289" w:hanging="284"/>
            </w:pPr>
            <w:r>
              <w:t>Teaching social skills for a positive learning environment</w:t>
            </w:r>
          </w:p>
          <w:p w14:paraId="24EC5565" w14:textId="77777777" w:rsidR="00B74C8B" w:rsidRDefault="00B74C8B" w:rsidP="00B74C8B">
            <w:pPr>
              <w:pStyle w:val="ListParagraph"/>
              <w:numPr>
                <w:ilvl w:val="0"/>
                <w:numId w:val="8"/>
              </w:numPr>
              <w:ind w:left="289" w:hanging="284"/>
            </w:pPr>
            <w:r>
              <w:t>Empowering children to make good decisions</w:t>
            </w:r>
          </w:p>
          <w:p w14:paraId="1994CF69" w14:textId="77777777" w:rsidR="00B74C8B" w:rsidRDefault="00B74C8B" w:rsidP="00B74C8B">
            <w:pPr>
              <w:pStyle w:val="ListParagraph"/>
              <w:numPr>
                <w:ilvl w:val="0"/>
                <w:numId w:val="8"/>
              </w:numPr>
              <w:ind w:left="289" w:hanging="284"/>
            </w:pPr>
            <w:r>
              <w:t>Correcting inappropriate behaviour through alternative behaviour</w:t>
            </w:r>
          </w:p>
          <w:p w14:paraId="02CDB561" w14:textId="77777777" w:rsidR="00B74C8B" w:rsidRDefault="00B74C8B" w:rsidP="00B74C8B">
            <w:pPr>
              <w:pStyle w:val="ListParagraph"/>
              <w:numPr>
                <w:ilvl w:val="0"/>
                <w:numId w:val="8"/>
              </w:numPr>
              <w:ind w:left="289" w:hanging="284"/>
            </w:pPr>
            <w:r>
              <w:t>Reducing frequency and severity of referrals</w:t>
            </w:r>
          </w:p>
          <w:p w14:paraId="50404F1A" w14:textId="1C1C3FF1" w:rsidR="00B74C8B" w:rsidRPr="00B74C8B" w:rsidRDefault="00B74C8B" w:rsidP="00B74C8B">
            <w:pPr>
              <w:pStyle w:val="ListParagraph"/>
              <w:numPr>
                <w:ilvl w:val="0"/>
                <w:numId w:val="8"/>
              </w:numPr>
              <w:ind w:left="289" w:hanging="284"/>
            </w:pPr>
            <w:r>
              <w:t>Praising more and punishing less</w:t>
            </w:r>
          </w:p>
        </w:tc>
      </w:tr>
      <w:tr w:rsidR="007802F6" w14:paraId="434BE9CB" w14:textId="77777777" w:rsidTr="003A2F06">
        <w:tc>
          <w:tcPr>
            <w:tcW w:w="1413" w:type="dxa"/>
          </w:tcPr>
          <w:p w14:paraId="147D939A" w14:textId="0FA27BEC" w:rsidR="007802F6" w:rsidRDefault="007555AE" w:rsidP="00B74C8B">
            <w:r>
              <w:t>Fixsen &amp; Blas</w:t>
            </w:r>
            <w:r w:rsidR="005C09FA">
              <w:t>e</w:t>
            </w:r>
            <w:r>
              <w:t xml:space="preserve">, </w:t>
            </w:r>
            <w:r w:rsidR="005C09FA">
              <w:t>2018</w:t>
            </w:r>
            <w:sdt>
              <w:sdtPr>
                <w:rPr>
                  <w:rFonts w:ascii="Aptos" w:hAnsi="Aptos"/>
                  <w:color w:val="000000"/>
                  <w:highlight w:val="white"/>
                </w:rPr>
                <w:alias w:val="Citation"/>
                <w:tag w:val="{&quot;referencesIds&quot;:[&quot;doc:6a28046e0c0bb220638315f1&quot;],&quot;referencesOptions&quot;:{&quot;doc:6a28046e0c0bb220638315f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39231321"/>
                <w:placeholder>
                  <w:docPart w:val="4282C8F2A2DC43C09A0714306020C29F"/>
                </w:placeholder>
              </w:sdtPr>
              <w:sdtContent>
                <w:r w:rsidR="00B009CA">
                  <w:rPr>
                    <w:rFonts w:ascii="Aptos" w:eastAsia="Times New Roman" w:hAnsi="Aptos"/>
                    <w:color w:val="000000"/>
                  </w:rPr>
                  <w:t>[4]</w:t>
                </w:r>
              </w:sdtContent>
            </w:sdt>
            <w:r w:rsidR="005C09FA">
              <w:t xml:space="preserve">; </w:t>
            </w:r>
            <w:r w:rsidR="00534C93">
              <w:t>Fixsen et al, 2025</w:t>
            </w:r>
            <w:sdt>
              <w:sdtPr>
                <w:rPr>
                  <w:rFonts w:ascii="Aptos" w:hAnsi="Aptos"/>
                  <w:color w:val="000000"/>
                  <w:highlight w:val="white"/>
                </w:rPr>
                <w:alias w:val="Citation"/>
                <w:tag w:val="{&quot;referencesIds&quot;:[&quot;doc:6a28048fb562621371d25795&quot;],&quot;referencesOptions&quot;:{&quot;doc:6a28048fb562621371d2579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12104650"/>
                <w:placeholder>
                  <w:docPart w:val="BBC4377C0D2042FBAE01529BA85A02D6"/>
                </w:placeholder>
              </w:sdtPr>
              <w:sdtContent>
                <w:r w:rsidR="00B009CA">
                  <w:rPr>
                    <w:rFonts w:ascii="Aptos" w:eastAsia="Times New Roman" w:hAnsi="Aptos"/>
                    <w:color w:val="000000"/>
                  </w:rPr>
                  <w:t>[5]</w:t>
                </w:r>
              </w:sdtContent>
            </w:sdt>
          </w:p>
        </w:tc>
        <w:tc>
          <w:tcPr>
            <w:tcW w:w="1984" w:type="dxa"/>
          </w:tcPr>
          <w:p w14:paraId="309430AC" w14:textId="082B63F0" w:rsidR="007802F6" w:rsidRPr="00EE3D34" w:rsidRDefault="00A119E7" w:rsidP="00B74C8B">
            <w:r w:rsidRPr="00A119E7">
              <w:t>Boys Town and the Teaching-Family Model</w:t>
            </w:r>
            <w:r w:rsidR="00EE2490">
              <w:t xml:space="preserve">: </w:t>
            </w:r>
            <w:r w:rsidR="004C48C9">
              <w:t>implementation fidelity</w:t>
            </w:r>
          </w:p>
        </w:tc>
        <w:tc>
          <w:tcPr>
            <w:tcW w:w="2694" w:type="dxa"/>
          </w:tcPr>
          <w:p w14:paraId="401BF307" w14:textId="0E951A51" w:rsidR="007802F6" w:rsidRDefault="00E57E43" w:rsidP="00B74C8B">
            <w:r>
              <w:t>R</w:t>
            </w:r>
            <w:r w:rsidRPr="00D25249">
              <w:t>esidential, educational, and family-based settings</w:t>
            </w:r>
            <w:r>
              <w:t>.</w:t>
            </w:r>
            <w:r w:rsidRPr="00D25249">
              <w:t xml:space="preserve"> </w:t>
            </w:r>
            <w:r>
              <w:t>(USA)</w:t>
            </w:r>
          </w:p>
        </w:tc>
        <w:tc>
          <w:tcPr>
            <w:tcW w:w="2925" w:type="dxa"/>
          </w:tcPr>
          <w:p w14:paraId="7786BD12" w14:textId="387F07E3" w:rsidR="00A119E7" w:rsidRPr="00A119E7" w:rsidRDefault="00A119E7" w:rsidP="00A119E7">
            <w:pPr>
              <w:pStyle w:val="ListParagraph"/>
              <w:numPr>
                <w:ilvl w:val="0"/>
                <w:numId w:val="12"/>
              </w:numPr>
              <w:ind w:left="318" w:hanging="318"/>
            </w:pPr>
            <w:r>
              <w:t>R</w:t>
            </w:r>
            <w:r w:rsidR="00AB7946" w:rsidRPr="00A119E7">
              <w:t>elationship development</w:t>
            </w:r>
          </w:p>
          <w:p w14:paraId="10D624F1" w14:textId="137F285A" w:rsidR="00A119E7" w:rsidRPr="00A119E7" w:rsidRDefault="00A119E7" w:rsidP="00A119E7">
            <w:pPr>
              <w:pStyle w:val="ListParagraph"/>
              <w:numPr>
                <w:ilvl w:val="0"/>
                <w:numId w:val="12"/>
              </w:numPr>
              <w:ind w:left="318" w:hanging="318"/>
            </w:pPr>
            <w:r>
              <w:t>T</w:t>
            </w:r>
            <w:r w:rsidR="00AB7946" w:rsidRPr="00A119E7">
              <w:t xml:space="preserve">eaching </w:t>
            </w:r>
            <w:r w:rsidR="00A209E2">
              <w:t>methods/</w:t>
            </w:r>
            <w:r w:rsidR="005D6DAB">
              <w:t xml:space="preserve"> </w:t>
            </w:r>
            <w:r w:rsidR="00AB7946" w:rsidRPr="00A119E7">
              <w:t>interactio</w:t>
            </w:r>
            <w:r w:rsidRPr="00A119E7">
              <w:t>n</w:t>
            </w:r>
            <w:r w:rsidR="00AB7946" w:rsidRPr="00A119E7">
              <w:t xml:space="preserve"> </w:t>
            </w:r>
          </w:p>
          <w:p w14:paraId="4CD4EF73" w14:textId="65FB514F" w:rsidR="00A119E7" w:rsidRPr="00A119E7" w:rsidRDefault="00A119E7" w:rsidP="00A119E7">
            <w:pPr>
              <w:pStyle w:val="ListParagraph"/>
              <w:numPr>
                <w:ilvl w:val="0"/>
                <w:numId w:val="12"/>
              </w:numPr>
              <w:ind w:left="318" w:hanging="318"/>
            </w:pPr>
            <w:r>
              <w:t>M</w:t>
            </w:r>
            <w:r w:rsidR="00AB7946" w:rsidRPr="00A119E7">
              <w:t xml:space="preserve">otivation systems </w:t>
            </w:r>
          </w:p>
          <w:p w14:paraId="5D82190E" w14:textId="2DD11556" w:rsidR="00A119E7" w:rsidRPr="00A119E7" w:rsidRDefault="00A119E7" w:rsidP="00A119E7">
            <w:pPr>
              <w:pStyle w:val="ListParagraph"/>
              <w:numPr>
                <w:ilvl w:val="0"/>
                <w:numId w:val="12"/>
              </w:numPr>
              <w:ind w:left="318" w:hanging="318"/>
            </w:pPr>
            <w:r>
              <w:t>S</w:t>
            </w:r>
            <w:r w:rsidR="00AB7946" w:rsidRPr="00A119E7">
              <w:t>elf-determination systems</w:t>
            </w:r>
          </w:p>
          <w:p w14:paraId="152713D4" w14:textId="031B9647" w:rsidR="00A119E7" w:rsidRPr="00A119E7" w:rsidRDefault="00A119E7" w:rsidP="00A119E7">
            <w:pPr>
              <w:pStyle w:val="ListParagraph"/>
              <w:numPr>
                <w:ilvl w:val="0"/>
                <w:numId w:val="12"/>
              </w:numPr>
              <w:ind w:left="318" w:hanging="318"/>
            </w:pPr>
            <w:r>
              <w:t>C</w:t>
            </w:r>
            <w:r w:rsidRPr="00A119E7">
              <w:t>ounselling</w:t>
            </w:r>
            <w:r w:rsidR="00AB7946" w:rsidRPr="00A119E7">
              <w:t xml:space="preserve"> approaches</w:t>
            </w:r>
          </w:p>
          <w:p w14:paraId="0B472465" w14:textId="67FFAA86" w:rsidR="007802F6" w:rsidRDefault="00A119E7" w:rsidP="00A119E7">
            <w:pPr>
              <w:pStyle w:val="ListParagraph"/>
              <w:numPr>
                <w:ilvl w:val="0"/>
                <w:numId w:val="12"/>
              </w:numPr>
              <w:ind w:left="318" w:hanging="318"/>
            </w:pPr>
            <w:r>
              <w:t>D</w:t>
            </w:r>
            <w:r w:rsidR="00AB7946" w:rsidRPr="00A119E7">
              <w:t>aily living routines</w:t>
            </w:r>
          </w:p>
        </w:tc>
      </w:tr>
      <w:tr w:rsidR="00132BB6" w14:paraId="4DFAFD6B" w14:textId="77777777" w:rsidTr="003A2F06">
        <w:tc>
          <w:tcPr>
            <w:tcW w:w="1413" w:type="dxa"/>
          </w:tcPr>
          <w:p w14:paraId="28D284BA" w14:textId="07188538" w:rsidR="00132BB6" w:rsidRDefault="00132BB6" w:rsidP="00132BB6">
            <w:r>
              <w:t>Forrest et al, 2018</w:t>
            </w:r>
            <w:sdt>
              <w:sdtPr>
                <w:rPr>
                  <w:rFonts w:ascii="Aptos" w:hAnsi="Aptos"/>
                  <w:color w:val="000000"/>
                  <w:highlight w:val="white"/>
                </w:rPr>
                <w:alias w:val="Citation"/>
                <w:tag w:val="{&quot;referencesIds&quot;:[&quot;doc:6849ccc83d045d13b6993d47&quot;],&quot;referencesOptions&quot;:{&quot;doc:6849ccc83d045d13b6993d4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48204217"/>
                <w:placeholder>
                  <w:docPart w:val="54FFCC3197824BAEA9F4275CD14B9DF0"/>
                </w:placeholder>
              </w:sdtPr>
              <w:sdtContent>
                <w:r w:rsidR="00B009CA">
                  <w:rPr>
                    <w:rFonts w:ascii="Aptos" w:eastAsia="Times New Roman" w:hAnsi="Aptos"/>
                    <w:color w:val="000000"/>
                  </w:rPr>
                  <w:t>[6]</w:t>
                </w:r>
              </w:sdtContent>
            </w:sdt>
          </w:p>
        </w:tc>
        <w:tc>
          <w:tcPr>
            <w:tcW w:w="1984" w:type="dxa"/>
          </w:tcPr>
          <w:p w14:paraId="6B7D997F" w14:textId="77777777" w:rsidR="00132BB6" w:rsidRDefault="00132BB6" w:rsidP="00132BB6">
            <w:r w:rsidRPr="00EE3D34">
              <w:t>Building Communities of Care (BCC)</w:t>
            </w:r>
            <w:r>
              <w:t xml:space="preserve">: </w:t>
            </w:r>
          </w:p>
          <w:p w14:paraId="2F3A9835" w14:textId="4C7689DB" w:rsidR="00132BB6" w:rsidRPr="00EE3D34" w:rsidRDefault="00132BB6" w:rsidP="00132BB6">
            <w:r>
              <w:t xml:space="preserve">4 core considerations </w:t>
            </w:r>
          </w:p>
        </w:tc>
        <w:tc>
          <w:tcPr>
            <w:tcW w:w="2694" w:type="dxa"/>
          </w:tcPr>
          <w:p w14:paraId="7A9385F9" w14:textId="77777777" w:rsidR="00132BB6" w:rsidRDefault="00132BB6" w:rsidP="00132BB6">
            <w:r>
              <w:t>Intensive residential and educational treatment programs for ages 12-22.</w:t>
            </w:r>
          </w:p>
          <w:p w14:paraId="75EDEB6A" w14:textId="0887A57C" w:rsidR="00132BB6" w:rsidRDefault="00132BB6" w:rsidP="00132BB6">
            <w:r>
              <w:t>Program 1= mood, anxiety, or trauma-related symptoms Program 2= cognitive impairment or developmental delays and behavioural or mental health problems. (USA)</w:t>
            </w:r>
          </w:p>
        </w:tc>
        <w:tc>
          <w:tcPr>
            <w:tcW w:w="2925" w:type="dxa"/>
          </w:tcPr>
          <w:p w14:paraId="56E43B9F" w14:textId="77777777" w:rsidR="00132BB6" w:rsidRDefault="00132BB6" w:rsidP="00132BB6">
            <w:pPr>
              <w:rPr>
                <w:b/>
                <w:bCs/>
              </w:rPr>
            </w:pPr>
            <w:r>
              <w:rPr>
                <w:b/>
                <w:bCs/>
              </w:rPr>
              <w:t>Core Considerations:</w:t>
            </w:r>
          </w:p>
          <w:p w14:paraId="0CD017BC" w14:textId="77777777" w:rsidR="00132BB6" w:rsidRPr="00124E78" w:rsidRDefault="00132BB6" w:rsidP="00B74C8B">
            <w:pPr>
              <w:pStyle w:val="ListParagraph"/>
              <w:numPr>
                <w:ilvl w:val="0"/>
                <w:numId w:val="11"/>
              </w:numPr>
            </w:pPr>
            <w:r>
              <w:t>E</w:t>
            </w:r>
            <w:r w:rsidRPr="00124E78">
              <w:t>nvironment</w:t>
            </w:r>
          </w:p>
          <w:p w14:paraId="262B3A06" w14:textId="77777777" w:rsidR="00132BB6" w:rsidRPr="00124E78" w:rsidRDefault="00132BB6" w:rsidP="00B74C8B">
            <w:pPr>
              <w:pStyle w:val="ListParagraph"/>
              <w:numPr>
                <w:ilvl w:val="0"/>
                <w:numId w:val="11"/>
              </w:numPr>
            </w:pPr>
            <w:r>
              <w:t>C</w:t>
            </w:r>
            <w:r w:rsidRPr="00124E78">
              <w:t>linical treatment</w:t>
            </w:r>
          </w:p>
          <w:p w14:paraId="44B5DEB2" w14:textId="77777777" w:rsidR="00132BB6" w:rsidRDefault="00132BB6" w:rsidP="00B74C8B">
            <w:pPr>
              <w:pStyle w:val="ListParagraph"/>
              <w:numPr>
                <w:ilvl w:val="0"/>
                <w:numId w:val="11"/>
              </w:numPr>
            </w:pPr>
            <w:r>
              <w:t>C</w:t>
            </w:r>
            <w:r w:rsidRPr="00124E78">
              <w:t>ommunity engagement</w:t>
            </w:r>
          </w:p>
          <w:p w14:paraId="436D2A42" w14:textId="38D0FE3B" w:rsidR="00132BB6" w:rsidRPr="00132BB6" w:rsidRDefault="00132BB6" w:rsidP="00B74C8B">
            <w:pPr>
              <w:pStyle w:val="ListParagraph"/>
              <w:numPr>
                <w:ilvl w:val="0"/>
                <w:numId w:val="11"/>
              </w:numPr>
            </w:pPr>
            <w:r>
              <w:t>B</w:t>
            </w:r>
            <w:r w:rsidRPr="00124E78">
              <w:t>ehavioural interventions</w:t>
            </w:r>
          </w:p>
        </w:tc>
      </w:tr>
      <w:tr w:rsidR="00B74C8B" w14:paraId="7BE407FF" w14:textId="77777777" w:rsidTr="003A2F06">
        <w:tc>
          <w:tcPr>
            <w:tcW w:w="1413" w:type="dxa"/>
          </w:tcPr>
          <w:p w14:paraId="7F64743B" w14:textId="3F487327" w:rsidR="00B74C8B" w:rsidRPr="00EE3D34" w:rsidRDefault="00B74C8B" w:rsidP="00B74C8B">
            <w:r w:rsidRPr="00EE3D34">
              <w:lastRenderedPageBreak/>
              <w:t>Hanson and Lang</w:t>
            </w:r>
            <w:r>
              <w:t xml:space="preserve">, </w:t>
            </w:r>
            <w:r w:rsidRPr="00EE3D34">
              <w:t>2016</w:t>
            </w:r>
            <w:sdt>
              <w:sdtPr>
                <w:rPr>
                  <w:rFonts w:ascii="Aptos" w:hAnsi="Aptos"/>
                  <w:color w:val="000000"/>
                  <w:highlight w:val="white"/>
                </w:rPr>
                <w:alias w:val="Citation"/>
                <w:tag w:val="{&quot;referencesIds&quot;:[&quot;doc:6843164fa81c371e60d58f6e&quot;],&quot;referencesOptions&quot;:{&quot;doc:6843164fa81c371e60d58f6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68976408"/>
                <w:placeholder>
                  <w:docPart w:val="0861581EA3274A7CB99EB9FD401A6EDE"/>
                </w:placeholder>
              </w:sdtPr>
              <w:sdtContent>
                <w:r w:rsidR="00B009CA">
                  <w:rPr>
                    <w:rFonts w:ascii="Aptos" w:eastAsia="Times New Roman" w:hAnsi="Aptos"/>
                    <w:color w:val="000000"/>
                  </w:rPr>
                  <w:t>[7]</w:t>
                </w:r>
              </w:sdtContent>
            </w:sdt>
          </w:p>
        </w:tc>
        <w:tc>
          <w:tcPr>
            <w:tcW w:w="1984" w:type="dxa"/>
          </w:tcPr>
          <w:p w14:paraId="38E13288" w14:textId="77777777" w:rsidR="00B74C8B" w:rsidRDefault="00B74C8B" w:rsidP="00B74C8B">
            <w:r w:rsidRPr="00B42C1D">
              <w:t>Trauma-Informed Care</w:t>
            </w:r>
            <w:r>
              <w:t>:</w:t>
            </w:r>
          </w:p>
          <w:p w14:paraId="4BCBFDF5" w14:textId="325C6FE3" w:rsidR="00B74C8B" w:rsidRDefault="00B74C8B" w:rsidP="00B74C8B">
            <w:r>
              <w:t>4</w:t>
            </w:r>
            <w:r w:rsidRPr="00EE3D34">
              <w:t xml:space="preserve"> principal components</w:t>
            </w:r>
          </w:p>
        </w:tc>
        <w:tc>
          <w:tcPr>
            <w:tcW w:w="2694" w:type="dxa"/>
          </w:tcPr>
          <w:p w14:paraId="6BDA8A06" w14:textId="1F3D2132" w:rsidR="00B74C8B" w:rsidRDefault="00B74C8B" w:rsidP="00B74C8B">
            <w:r>
              <w:t>P</w:t>
            </w:r>
            <w:r w:rsidRPr="009241D8">
              <w:t>rograms targeting children and youth impacted by traumatic events</w:t>
            </w:r>
            <w:r>
              <w:t>. (USA)</w:t>
            </w:r>
          </w:p>
        </w:tc>
        <w:tc>
          <w:tcPr>
            <w:tcW w:w="2925" w:type="dxa"/>
          </w:tcPr>
          <w:p w14:paraId="072F4AD1" w14:textId="77777777" w:rsidR="00B74C8B" w:rsidRDefault="00B74C8B" w:rsidP="00B74C8B">
            <w:pPr>
              <w:pStyle w:val="ListParagraph"/>
              <w:numPr>
                <w:ilvl w:val="0"/>
                <w:numId w:val="9"/>
              </w:numPr>
              <w:ind w:left="289" w:hanging="284"/>
            </w:pPr>
            <w:r>
              <w:t>Workforce Development</w:t>
            </w:r>
          </w:p>
          <w:p w14:paraId="3C55EAA0" w14:textId="77777777" w:rsidR="00B74C8B" w:rsidRDefault="00B74C8B" w:rsidP="00B74C8B">
            <w:pPr>
              <w:pStyle w:val="ListParagraph"/>
              <w:numPr>
                <w:ilvl w:val="0"/>
                <w:numId w:val="9"/>
              </w:numPr>
              <w:ind w:left="289" w:hanging="284"/>
            </w:pPr>
            <w:r>
              <w:t>Trauma-Focused Services</w:t>
            </w:r>
          </w:p>
          <w:p w14:paraId="62EB18FB" w14:textId="77777777" w:rsidR="00B74C8B" w:rsidRDefault="00B74C8B" w:rsidP="00B74C8B">
            <w:pPr>
              <w:pStyle w:val="ListParagraph"/>
              <w:numPr>
                <w:ilvl w:val="0"/>
                <w:numId w:val="9"/>
              </w:numPr>
              <w:ind w:left="289" w:hanging="284"/>
            </w:pPr>
            <w:r>
              <w:t>Organisational Environment &amp; Practices</w:t>
            </w:r>
          </w:p>
          <w:p w14:paraId="39EE0935" w14:textId="393C8C9C" w:rsidR="00B74C8B" w:rsidRPr="002D30E1" w:rsidRDefault="00B74C8B" w:rsidP="00B74C8B">
            <w:pPr>
              <w:pStyle w:val="ListParagraph"/>
              <w:numPr>
                <w:ilvl w:val="0"/>
                <w:numId w:val="9"/>
              </w:numPr>
              <w:ind w:left="289" w:hanging="284"/>
            </w:pPr>
            <w:r>
              <w:t xml:space="preserve">Setting the Context: foundational shifts and organizational change processes </w:t>
            </w:r>
          </w:p>
        </w:tc>
      </w:tr>
      <w:tr w:rsidR="00132BB6" w14:paraId="233AF839" w14:textId="77777777" w:rsidTr="003A2F06">
        <w:tc>
          <w:tcPr>
            <w:tcW w:w="1413" w:type="dxa"/>
          </w:tcPr>
          <w:p w14:paraId="65C27368" w14:textId="7F1ED1E2" w:rsidR="00132BB6" w:rsidRDefault="00132BB6" w:rsidP="00132BB6">
            <w:r w:rsidRPr="00EE3D34">
              <w:t>Harris &amp; Fallot</w:t>
            </w:r>
            <w:r>
              <w:t xml:space="preserve">, </w:t>
            </w:r>
            <w:r w:rsidRPr="00EE3D34">
              <w:t>2001</w:t>
            </w:r>
            <w:sdt>
              <w:sdtPr>
                <w:rPr>
                  <w:rFonts w:ascii="Aptos" w:hAnsi="Aptos"/>
                  <w:color w:val="000000"/>
                  <w:highlight w:val="white"/>
                </w:rPr>
                <w:alias w:val="Citation"/>
                <w:tag w:val="{&quot;referencesIds&quot;:[&quot;doc:6a27d657b562621371d250ef&quot;],&quot;referencesOptions&quot;:{&quot;doc:6a27d657b562621371d250e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05318710"/>
                <w:placeholder>
                  <w:docPart w:val="5EFE32A7658145A8BEF15414EF4325B1"/>
                </w:placeholder>
              </w:sdtPr>
              <w:sdtContent>
                <w:r w:rsidR="00B009CA">
                  <w:rPr>
                    <w:rFonts w:ascii="Aptos" w:eastAsia="Times New Roman" w:hAnsi="Aptos"/>
                    <w:color w:val="000000"/>
                  </w:rPr>
                  <w:t>[8]</w:t>
                </w:r>
              </w:sdtContent>
            </w:sdt>
          </w:p>
        </w:tc>
        <w:tc>
          <w:tcPr>
            <w:tcW w:w="1984" w:type="dxa"/>
          </w:tcPr>
          <w:p w14:paraId="6FD24BE6" w14:textId="77777777" w:rsidR="00132BB6" w:rsidRDefault="00132BB6" w:rsidP="00132BB6">
            <w:r>
              <w:t>T</w:t>
            </w:r>
            <w:r w:rsidRPr="00AC5442">
              <w:t>rauma-informed service system</w:t>
            </w:r>
            <w:r>
              <w:t>:</w:t>
            </w:r>
          </w:p>
          <w:p w14:paraId="71B69EB4" w14:textId="77777777" w:rsidR="00132BB6" w:rsidRDefault="00132BB6" w:rsidP="00132BB6">
            <w:r>
              <w:t>5</w:t>
            </w:r>
            <w:r w:rsidRPr="00EE3D34">
              <w:t xml:space="preserve"> guiding principles</w:t>
            </w:r>
          </w:p>
        </w:tc>
        <w:tc>
          <w:tcPr>
            <w:tcW w:w="2694" w:type="dxa"/>
          </w:tcPr>
          <w:p w14:paraId="05F34BD1" w14:textId="77777777" w:rsidR="00132BB6" w:rsidRPr="002D30E1" w:rsidRDefault="00132BB6" w:rsidP="00132BB6">
            <w:r>
              <w:t>M</w:t>
            </w:r>
            <w:r w:rsidRPr="00A95C33">
              <w:t>ental health and substance abuse</w:t>
            </w:r>
            <w:r>
              <w:t xml:space="preserve"> </w:t>
            </w:r>
            <w:r w:rsidRPr="00A95C33">
              <w:t>agencies</w:t>
            </w:r>
            <w:r>
              <w:t>.</w:t>
            </w:r>
            <w:r w:rsidRPr="00A95C33">
              <w:t xml:space="preserve"> </w:t>
            </w:r>
            <w:r>
              <w:t>A</w:t>
            </w:r>
            <w:r w:rsidRPr="00A95C33">
              <w:t xml:space="preserve">dapted </w:t>
            </w:r>
            <w:r>
              <w:t>for</w:t>
            </w:r>
            <w:r w:rsidRPr="00A95C33">
              <w:t xml:space="preserve"> schools, general medical settings, and a variety of correctional settings, including juvenile justice</w:t>
            </w:r>
            <w:r>
              <w:t>. (USA)</w:t>
            </w:r>
          </w:p>
        </w:tc>
        <w:tc>
          <w:tcPr>
            <w:tcW w:w="2925" w:type="dxa"/>
          </w:tcPr>
          <w:p w14:paraId="61B03E1B" w14:textId="77777777" w:rsidR="00132BB6" w:rsidRDefault="00132BB6" w:rsidP="00132BB6">
            <w:pPr>
              <w:pStyle w:val="ListParagraph"/>
              <w:numPr>
                <w:ilvl w:val="0"/>
                <w:numId w:val="5"/>
              </w:numPr>
            </w:pPr>
            <w:r w:rsidRPr="002D30E1">
              <w:t>Safety</w:t>
            </w:r>
          </w:p>
          <w:p w14:paraId="414B7FF4" w14:textId="77777777" w:rsidR="00132BB6" w:rsidRDefault="00132BB6" w:rsidP="00132BB6">
            <w:pPr>
              <w:pStyle w:val="ListParagraph"/>
              <w:numPr>
                <w:ilvl w:val="0"/>
                <w:numId w:val="5"/>
              </w:numPr>
            </w:pPr>
            <w:r w:rsidRPr="00025FF8">
              <w:t>Trust</w:t>
            </w:r>
            <w:r>
              <w:t>worthiness</w:t>
            </w:r>
          </w:p>
          <w:p w14:paraId="08788DEF" w14:textId="77777777" w:rsidR="00132BB6" w:rsidRDefault="00132BB6" w:rsidP="00132BB6">
            <w:pPr>
              <w:pStyle w:val="ListParagraph"/>
              <w:numPr>
                <w:ilvl w:val="0"/>
                <w:numId w:val="5"/>
              </w:numPr>
            </w:pPr>
            <w:r>
              <w:t>Choice</w:t>
            </w:r>
          </w:p>
          <w:p w14:paraId="13E9B895" w14:textId="77777777" w:rsidR="00132BB6" w:rsidRDefault="00132BB6" w:rsidP="00132BB6">
            <w:pPr>
              <w:pStyle w:val="ListParagraph"/>
              <w:numPr>
                <w:ilvl w:val="0"/>
                <w:numId w:val="5"/>
              </w:numPr>
            </w:pPr>
            <w:r w:rsidRPr="00C85D18">
              <w:t>Collaboration</w:t>
            </w:r>
          </w:p>
          <w:p w14:paraId="085AECCC" w14:textId="77777777" w:rsidR="00132BB6" w:rsidRDefault="00132BB6" w:rsidP="00132BB6">
            <w:pPr>
              <w:pStyle w:val="ListParagraph"/>
              <w:numPr>
                <w:ilvl w:val="0"/>
                <w:numId w:val="5"/>
              </w:numPr>
            </w:pPr>
            <w:r w:rsidRPr="00C85D18">
              <w:t>Empowerment</w:t>
            </w:r>
          </w:p>
        </w:tc>
      </w:tr>
      <w:tr w:rsidR="00132BB6" w14:paraId="1AB6527E" w14:textId="77777777" w:rsidTr="003A2F06">
        <w:tc>
          <w:tcPr>
            <w:tcW w:w="1413" w:type="dxa"/>
          </w:tcPr>
          <w:p w14:paraId="53548238" w14:textId="7D9AE874" w:rsidR="00132BB6" w:rsidRPr="00384302" w:rsidRDefault="00132BB6" w:rsidP="00132BB6">
            <w:r>
              <w:t>Holden et al, 2010</w:t>
            </w:r>
            <w:sdt>
              <w:sdtPr>
                <w:rPr>
                  <w:rFonts w:ascii="Aptos" w:hAnsi="Aptos"/>
                  <w:color w:val="000000"/>
                  <w:highlight w:val="white"/>
                </w:rPr>
                <w:alias w:val="Citation"/>
                <w:tag w:val="{&quot;referencesIds&quot;:[&quot;doc:6a2809f33f517929ae819ee7&quot;],&quot;referencesOptions&quot;:{&quot;doc:6a2809f33f517929ae819ee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59723313"/>
                <w:placeholder>
                  <w:docPart w:val="4C51456BB91C4DD0AB94D584F0E4DBA7"/>
                </w:placeholder>
              </w:sdtPr>
              <w:sdtContent>
                <w:r w:rsidR="00B009CA">
                  <w:rPr>
                    <w:rFonts w:ascii="Aptos" w:eastAsia="Times New Roman" w:hAnsi="Aptos"/>
                    <w:color w:val="000000"/>
                  </w:rPr>
                  <w:t>[9]</w:t>
                </w:r>
              </w:sdtContent>
            </w:sdt>
          </w:p>
        </w:tc>
        <w:tc>
          <w:tcPr>
            <w:tcW w:w="1984" w:type="dxa"/>
          </w:tcPr>
          <w:p w14:paraId="511B3378" w14:textId="77777777" w:rsidR="00132BB6" w:rsidRDefault="00132BB6" w:rsidP="00132BB6">
            <w:r w:rsidRPr="00EE3D34">
              <w:t>The Children and Residential Experiences programme (CARE)</w:t>
            </w:r>
            <w:r>
              <w:t>:</w:t>
            </w:r>
          </w:p>
          <w:p w14:paraId="6C148059" w14:textId="1B9253F8" w:rsidR="00132BB6" w:rsidRPr="00EE3D34" w:rsidRDefault="00132BB6" w:rsidP="00132BB6">
            <w:r>
              <w:t>6 principles</w:t>
            </w:r>
          </w:p>
        </w:tc>
        <w:tc>
          <w:tcPr>
            <w:tcW w:w="2694" w:type="dxa"/>
          </w:tcPr>
          <w:p w14:paraId="698CC6A6" w14:textId="57AC0E9C" w:rsidR="00132BB6" w:rsidRDefault="00132BB6" w:rsidP="00132BB6">
            <w:r>
              <w:t>Children’s residential care. (USA)</w:t>
            </w:r>
          </w:p>
        </w:tc>
        <w:tc>
          <w:tcPr>
            <w:tcW w:w="2925" w:type="dxa"/>
          </w:tcPr>
          <w:p w14:paraId="7EB95561" w14:textId="77777777" w:rsidR="00132BB6" w:rsidRDefault="00132BB6" w:rsidP="00132BB6">
            <w:pPr>
              <w:pStyle w:val="ListParagraph"/>
              <w:numPr>
                <w:ilvl w:val="0"/>
                <w:numId w:val="7"/>
              </w:numPr>
              <w:ind w:left="289" w:hanging="289"/>
            </w:pPr>
            <w:r>
              <w:t>Developmentally focused</w:t>
            </w:r>
          </w:p>
          <w:p w14:paraId="270D5ADB" w14:textId="77777777" w:rsidR="00132BB6" w:rsidRDefault="00132BB6" w:rsidP="00132BB6">
            <w:pPr>
              <w:pStyle w:val="ListParagraph"/>
              <w:numPr>
                <w:ilvl w:val="0"/>
                <w:numId w:val="7"/>
              </w:numPr>
              <w:ind w:left="289" w:hanging="289"/>
            </w:pPr>
            <w:r>
              <w:t>Family involved</w:t>
            </w:r>
          </w:p>
          <w:p w14:paraId="46635DB2" w14:textId="77777777" w:rsidR="00132BB6" w:rsidRDefault="00132BB6" w:rsidP="00132BB6">
            <w:pPr>
              <w:pStyle w:val="ListParagraph"/>
              <w:numPr>
                <w:ilvl w:val="0"/>
                <w:numId w:val="7"/>
              </w:numPr>
              <w:ind w:left="289" w:hanging="289"/>
            </w:pPr>
            <w:r>
              <w:t>Relationship based</w:t>
            </w:r>
          </w:p>
          <w:p w14:paraId="6D0E6335" w14:textId="77777777" w:rsidR="00132BB6" w:rsidRDefault="00132BB6" w:rsidP="00132BB6">
            <w:pPr>
              <w:pStyle w:val="ListParagraph"/>
              <w:numPr>
                <w:ilvl w:val="0"/>
                <w:numId w:val="7"/>
              </w:numPr>
              <w:ind w:left="289" w:hanging="289"/>
            </w:pPr>
            <w:r>
              <w:t>Competence centred</w:t>
            </w:r>
          </w:p>
          <w:p w14:paraId="5C00D785" w14:textId="77777777" w:rsidR="00132BB6" w:rsidRDefault="00132BB6" w:rsidP="00132BB6">
            <w:pPr>
              <w:pStyle w:val="ListParagraph"/>
              <w:numPr>
                <w:ilvl w:val="0"/>
                <w:numId w:val="7"/>
              </w:numPr>
              <w:ind w:left="289" w:hanging="289"/>
            </w:pPr>
            <w:r>
              <w:t>Trauma informed</w:t>
            </w:r>
          </w:p>
          <w:p w14:paraId="58ADB2EF" w14:textId="2758FF7B" w:rsidR="00132BB6" w:rsidRDefault="00132BB6" w:rsidP="00132BB6">
            <w:pPr>
              <w:pStyle w:val="ListParagraph"/>
              <w:ind w:left="322"/>
            </w:pPr>
            <w:r>
              <w:t>Ecologically oriented</w:t>
            </w:r>
          </w:p>
        </w:tc>
      </w:tr>
      <w:tr w:rsidR="00B74C8B" w14:paraId="5FF6B4F6" w14:textId="77777777" w:rsidTr="003A2F06">
        <w:tc>
          <w:tcPr>
            <w:tcW w:w="1413" w:type="dxa"/>
          </w:tcPr>
          <w:p w14:paraId="28515955" w14:textId="3EB7A9F8" w:rsidR="00B74C8B" w:rsidRDefault="00B74C8B" w:rsidP="00B74C8B">
            <w:r w:rsidRPr="00EE3D34">
              <w:t>Knight</w:t>
            </w:r>
            <w:r w:rsidR="00D86A1A">
              <w:t xml:space="preserve"> &amp; Borders</w:t>
            </w:r>
            <w:r w:rsidR="00B009CA">
              <w:t xml:space="preserve">, </w:t>
            </w:r>
            <w:r w:rsidRPr="00EE3D34">
              <w:t>2018</w:t>
            </w:r>
            <w:sdt>
              <w:sdtPr>
                <w:rPr>
                  <w:rFonts w:ascii="Aptos" w:hAnsi="Aptos"/>
                  <w:color w:val="000000"/>
                  <w:highlight w:val="white"/>
                </w:rPr>
                <w:alias w:val="Citation"/>
                <w:tag w:val="{&quot;referencesIds&quot;:[&quot;doc:6a280a71b562621371d25848&quot;],&quot;referencesOptions&quot;:{&quot;doc:6a280a71b562621371d258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126142951"/>
                <w:placeholder>
                  <w:docPart w:val="2CA27F3825FE445B9AA1590BCEAC815F"/>
                </w:placeholder>
              </w:sdtPr>
              <w:sdtContent>
                <w:r w:rsidR="00B009CA">
                  <w:rPr>
                    <w:rFonts w:ascii="Aptos" w:eastAsia="Times New Roman" w:hAnsi="Aptos"/>
                    <w:color w:val="000000"/>
                  </w:rPr>
                  <w:t>[10]</w:t>
                </w:r>
              </w:sdtContent>
            </w:sdt>
          </w:p>
        </w:tc>
        <w:tc>
          <w:tcPr>
            <w:tcW w:w="1984" w:type="dxa"/>
          </w:tcPr>
          <w:p w14:paraId="31BEB03D" w14:textId="77777777" w:rsidR="00B74C8B" w:rsidRDefault="00B74C8B" w:rsidP="00B74C8B">
            <w:r w:rsidRPr="0068602D">
              <w:t>Trauma-informed supervision</w:t>
            </w:r>
            <w:r>
              <w:t>:</w:t>
            </w:r>
          </w:p>
          <w:p w14:paraId="53DCD550" w14:textId="7B7BE0F5" w:rsidR="00B74C8B" w:rsidRDefault="00B74C8B" w:rsidP="00B74C8B">
            <w:r>
              <w:t>5</w:t>
            </w:r>
            <w:r w:rsidRPr="00EE3D34">
              <w:t xml:space="preserve"> core principles</w:t>
            </w:r>
            <w:r>
              <w:t xml:space="preserve"> taken from </w:t>
            </w:r>
            <w:r w:rsidRPr="00EE3D34">
              <w:t>Harris &amp; Fallot</w:t>
            </w:r>
            <w:r>
              <w:t xml:space="preserve">, </w:t>
            </w:r>
            <w:r w:rsidRPr="00EE3D34">
              <w:t>2001</w:t>
            </w:r>
          </w:p>
        </w:tc>
        <w:tc>
          <w:tcPr>
            <w:tcW w:w="2694" w:type="dxa"/>
          </w:tcPr>
          <w:p w14:paraId="59F04A2F" w14:textId="5A721E2C" w:rsidR="00B74C8B" w:rsidRDefault="00B74C8B" w:rsidP="00B74C8B">
            <w:r>
              <w:t>(Clinical) Supervision in b</w:t>
            </w:r>
            <w:r w:rsidRPr="0061078A">
              <w:t>ehavioural and mental health treatment</w:t>
            </w:r>
            <w:r>
              <w:t xml:space="preserve"> settings (primarily </w:t>
            </w:r>
            <w:r w:rsidRPr="00CB4CB4">
              <w:t>for adults who were traumati</w:t>
            </w:r>
            <w:r>
              <w:t>s</w:t>
            </w:r>
            <w:r w:rsidRPr="00CB4CB4">
              <w:t>ed as children</w:t>
            </w:r>
            <w:r>
              <w:t>). (USA)</w:t>
            </w:r>
          </w:p>
        </w:tc>
        <w:tc>
          <w:tcPr>
            <w:tcW w:w="2925" w:type="dxa"/>
          </w:tcPr>
          <w:p w14:paraId="66FC71E5" w14:textId="77777777" w:rsidR="00B74C8B" w:rsidRDefault="00B74C8B" w:rsidP="00B74C8B">
            <w:pPr>
              <w:pStyle w:val="ListParagraph"/>
              <w:numPr>
                <w:ilvl w:val="0"/>
                <w:numId w:val="10"/>
              </w:numPr>
              <w:ind w:left="289" w:hanging="284"/>
            </w:pPr>
            <w:r>
              <w:t>Safety</w:t>
            </w:r>
          </w:p>
          <w:p w14:paraId="7DAA5E51" w14:textId="77777777" w:rsidR="00B74C8B" w:rsidRDefault="00B74C8B" w:rsidP="00B74C8B">
            <w:pPr>
              <w:pStyle w:val="ListParagraph"/>
              <w:numPr>
                <w:ilvl w:val="0"/>
                <w:numId w:val="10"/>
              </w:numPr>
              <w:ind w:left="289" w:hanging="284"/>
            </w:pPr>
            <w:r>
              <w:t>Trustworthiness</w:t>
            </w:r>
          </w:p>
          <w:p w14:paraId="0BF13A7F" w14:textId="77777777" w:rsidR="00B74C8B" w:rsidRDefault="00B74C8B" w:rsidP="00B74C8B">
            <w:pPr>
              <w:pStyle w:val="ListParagraph"/>
              <w:numPr>
                <w:ilvl w:val="0"/>
                <w:numId w:val="10"/>
              </w:numPr>
              <w:ind w:left="289" w:hanging="284"/>
            </w:pPr>
            <w:r>
              <w:t>Choice</w:t>
            </w:r>
          </w:p>
          <w:p w14:paraId="7722A201" w14:textId="77777777" w:rsidR="00B74C8B" w:rsidRDefault="00B74C8B" w:rsidP="00B74C8B">
            <w:pPr>
              <w:pStyle w:val="ListParagraph"/>
              <w:numPr>
                <w:ilvl w:val="0"/>
                <w:numId w:val="10"/>
              </w:numPr>
              <w:ind w:left="289" w:hanging="284"/>
            </w:pPr>
            <w:r>
              <w:t>Collaboration</w:t>
            </w:r>
          </w:p>
          <w:p w14:paraId="13CAA3B3" w14:textId="7D2B09C4" w:rsidR="00B74C8B" w:rsidRDefault="00B74C8B" w:rsidP="00B74C8B">
            <w:pPr>
              <w:pStyle w:val="ListParagraph"/>
              <w:numPr>
                <w:ilvl w:val="0"/>
                <w:numId w:val="10"/>
              </w:numPr>
              <w:ind w:left="289" w:hanging="284"/>
            </w:pPr>
            <w:r>
              <w:t>Empowerment</w:t>
            </w:r>
          </w:p>
        </w:tc>
      </w:tr>
      <w:tr w:rsidR="00132BB6" w14:paraId="6328113B" w14:textId="77777777" w:rsidTr="003A2F06">
        <w:tc>
          <w:tcPr>
            <w:tcW w:w="1413" w:type="dxa"/>
          </w:tcPr>
          <w:p w14:paraId="108D2636" w14:textId="558F813D" w:rsidR="00132BB6" w:rsidRDefault="00132BB6" w:rsidP="00132BB6">
            <w:r w:rsidRPr="00384302">
              <w:t>Robinson &amp; Philpot, 2016</w:t>
            </w:r>
            <w:sdt>
              <w:sdtPr>
                <w:rPr>
                  <w:rFonts w:ascii="Aptos" w:hAnsi="Aptos"/>
                  <w:color w:val="000000"/>
                  <w:highlight w:val="white"/>
                </w:rPr>
                <w:alias w:val="Citation"/>
                <w:tag w:val="{&quot;referencesIds&quot;:[&quot;doc:6a27d6fa7e23406edccf0f56&quot;],&quot;referencesOptions&quot;:{&quot;doc:6a27d6fa7e23406edccf0f5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6109719"/>
                <w:placeholder>
                  <w:docPart w:val="23AEA948A3504214A85CEEC309EB3BA4"/>
                </w:placeholder>
              </w:sdtPr>
              <w:sdtContent>
                <w:r w:rsidR="00B009CA">
                  <w:rPr>
                    <w:rFonts w:ascii="Aptos" w:eastAsia="Times New Roman" w:hAnsi="Aptos"/>
                    <w:color w:val="000000"/>
                  </w:rPr>
                  <w:t>[11]</w:t>
                </w:r>
              </w:sdtContent>
            </w:sdt>
          </w:p>
        </w:tc>
        <w:tc>
          <w:tcPr>
            <w:tcW w:w="1984" w:type="dxa"/>
          </w:tcPr>
          <w:p w14:paraId="17FCA43C" w14:textId="5AC73FCE" w:rsidR="00132BB6" w:rsidRDefault="00132BB6" w:rsidP="00132BB6">
            <w:r w:rsidRPr="00EE3D34">
              <w:t>Restorative Parenting Recovery Programme (RPRP)</w:t>
            </w:r>
            <w:r>
              <w:t xml:space="preserve"> </w:t>
            </w:r>
            <w:r w:rsidRPr="00D034FA">
              <w:t>®</w:t>
            </w:r>
          </w:p>
        </w:tc>
        <w:tc>
          <w:tcPr>
            <w:tcW w:w="2694" w:type="dxa"/>
          </w:tcPr>
          <w:p w14:paraId="6327C3A6" w14:textId="28E7B228" w:rsidR="00132BB6" w:rsidRDefault="00132BB6" w:rsidP="00132BB6">
            <w:r>
              <w:t>Residential care for children and young people that have experienced trauma and ACEs. (UK)</w:t>
            </w:r>
          </w:p>
        </w:tc>
        <w:tc>
          <w:tcPr>
            <w:tcW w:w="2925" w:type="dxa"/>
          </w:tcPr>
          <w:p w14:paraId="5BAA66B8" w14:textId="77777777" w:rsidR="00132BB6" w:rsidRDefault="00132BB6" w:rsidP="00132BB6">
            <w:pPr>
              <w:pStyle w:val="ListParagraph"/>
              <w:numPr>
                <w:ilvl w:val="0"/>
                <w:numId w:val="4"/>
              </w:numPr>
            </w:pPr>
            <w:r>
              <w:t>S</w:t>
            </w:r>
            <w:r w:rsidRPr="00962E35">
              <w:t>elf-care</w:t>
            </w:r>
          </w:p>
          <w:p w14:paraId="333397E8" w14:textId="77777777" w:rsidR="00132BB6" w:rsidRDefault="00132BB6" w:rsidP="00132BB6">
            <w:pPr>
              <w:pStyle w:val="ListParagraph"/>
              <w:numPr>
                <w:ilvl w:val="0"/>
                <w:numId w:val="4"/>
              </w:numPr>
            </w:pPr>
            <w:r>
              <w:t>F</w:t>
            </w:r>
            <w:r w:rsidRPr="00962E35">
              <w:t>orming relationships and attachments</w:t>
            </w:r>
          </w:p>
          <w:p w14:paraId="5D576ACF" w14:textId="77777777" w:rsidR="00132BB6" w:rsidRDefault="00132BB6" w:rsidP="00132BB6">
            <w:pPr>
              <w:pStyle w:val="ListParagraph"/>
              <w:numPr>
                <w:ilvl w:val="0"/>
                <w:numId w:val="4"/>
              </w:numPr>
            </w:pPr>
            <w:r>
              <w:t>S</w:t>
            </w:r>
            <w:r w:rsidRPr="00962E35">
              <w:t>elf-perception</w:t>
            </w:r>
          </w:p>
          <w:p w14:paraId="6F0FAD93" w14:textId="77777777" w:rsidR="00B74C8B" w:rsidRDefault="00132BB6" w:rsidP="00B74C8B">
            <w:pPr>
              <w:pStyle w:val="ListParagraph"/>
              <w:numPr>
                <w:ilvl w:val="0"/>
                <w:numId w:val="4"/>
              </w:numPr>
            </w:pPr>
            <w:r>
              <w:t>S</w:t>
            </w:r>
            <w:r w:rsidRPr="00962E35">
              <w:t>elf-management and</w:t>
            </w:r>
          </w:p>
          <w:p w14:paraId="31700260" w14:textId="77777777" w:rsidR="00B74C8B" w:rsidRDefault="00132BB6" w:rsidP="00B74C8B">
            <w:pPr>
              <w:pStyle w:val="ListParagraph"/>
              <w:ind w:left="322"/>
            </w:pPr>
            <w:r w:rsidRPr="00962E35">
              <w:t>self-awareness</w:t>
            </w:r>
          </w:p>
          <w:p w14:paraId="0682CE11" w14:textId="3C9B6B4B" w:rsidR="00132BB6" w:rsidRDefault="00132BB6" w:rsidP="00B74C8B">
            <w:pPr>
              <w:pStyle w:val="ListParagraph"/>
              <w:numPr>
                <w:ilvl w:val="0"/>
                <w:numId w:val="4"/>
              </w:numPr>
            </w:pPr>
            <w:r>
              <w:t>E</w:t>
            </w:r>
            <w:r w:rsidRPr="00962E35">
              <w:t>motional competence</w:t>
            </w:r>
          </w:p>
        </w:tc>
      </w:tr>
      <w:tr w:rsidR="00132BB6" w14:paraId="32042EB5" w14:textId="77777777" w:rsidTr="003A2F06">
        <w:tc>
          <w:tcPr>
            <w:tcW w:w="1413" w:type="dxa"/>
          </w:tcPr>
          <w:p w14:paraId="1329E0F9" w14:textId="2BA2CA2F" w:rsidR="00132BB6" w:rsidRPr="00DD16D7" w:rsidRDefault="00132BB6" w:rsidP="00132BB6">
            <w:pPr>
              <w:rPr>
                <w:lang w:val="fr-FR"/>
              </w:rPr>
            </w:pPr>
            <w:r w:rsidRPr="00DD16D7">
              <w:rPr>
                <w:lang w:val="fr-FR"/>
              </w:rPr>
              <w:t>Taylor et al, 2018</w:t>
            </w:r>
            <w:sdt>
              <w:sdtPr>
                <w:rPr>
                  <w:rFonts w:ascii="Aptos" w:hAnsi="Aptos"/>
                  <w:color w:val="000000"/>
                  <w:highlight w:val="white"/>
                  <w:lang w:val="fr-FR"/>
                </w:rPr>
                <w:alias w:val="Citation"/>
                <w:tag w:val="{&quot;referencesIds&quot;:[&quot;doc:6a2809897b818b21b8f8379b&quot;],&quot;referencesOptions&quot;:{&quot;doc:6a2809897b818b21b8f8379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39344337"/>
                <w:placeholder>
                  <w:docPart w:val="5C69B2FA154E4CBAAB62A492F95445B9"/>
                </w:placeholder>
              </w:sdtPr>
              <w:sdtContent>
                <w:r w:rsidR="00B009CA">
                  <w:rPr>
                    <w:rFonts w:ascii="Aptos" w:eastAsia="Times New Roman" w:hAnsi="Aptos"/>
                    <w:color w:val="000000"/>
                  </w:rPr>
                  <w:t>[12]</w:t>
                </w:r>
              </w:sdtContent>
            </w:sdt>
            <w:r w:rsidRPr="00DD16D7">
              <w:rPr>
                <w:lang w:val="fr-FR"/>
              </w:rPr>
              <w:t>; Atkinson, 2023</w:t>
            </w:r>
            <w:sdt>
              <w:sdtPr>
                <w:rPr>
                  <w:rFonts w:ascii="Aptos" w:hAnsi="Aptos"/>
                  <w:color w:val="000000"/>
                  <w:highlight w:val="white"/>
                  <w:lang w:val="fr-FR"/>
                </w:rPr>
                <w:alias w:val="Citation"/>
                <w:tag w:val="{&quot;referencesIds&quot;:[&quot;doc:6849ccc93d045d13b6993d68&quot;],&quot;referencesOptions&quot;:{&quot;doc:6849ccc93d045d13b6993d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572693847"/>
                <w:placeholder>
                  <w:docPart w:val="A543F89BF5C24F6AA3D93D2261BA8365"/>
                </w:placeholder>
              </w:sdtPr>
              <w:sdtContent>
                <w:r w:rsidR="00B009CA">
                  <w:rPr>
                    <w:rFonts w:ascii="Aptos" w:eastAsia="Times New Roman" w:hAnsi="Aptos"/>
                    <w:color w:val="000000"/>
                  </w:rPr>
                  <w:t>[13]</w:t>
                </w:r>
              </w:sdtContent>
            </w:sdt>
            <w:r w:rsidRPr="00DD16D7">
              <w:rPr>
                <w:lang w:val="fr-FR"/>
              </w:rPr>
              <w:t>; McKeown, 2023</w:t>
            </w:r>
            <w:sdt>
              <w:sdtPr>
                <w:rPr>
                  <w:rFonts w:ascii="Aptos" w:hAnsi="Aptos"/>
                  <w:color w:val="000000"/>
                  <w:highlight w:val="white"/>
                  <w:lang w:val="fr-FR"/>
                </w:rPr>
                <w:alias w:val="Citation"/>
                <w:tag w:val="{&quot;referencesIds&quot;:[&quot;doc:6843164ca81c371e60d58f2d&quot;],&quot;referencesOptions&quot;:{&quot;doc:6843164ca81c371e60d58f2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10310055"/>
                <w:placeholder>
                  <w:docPart w:val="5E71A0F7629B4FAABD34623AE5ED06B5"/>
                </w:placeholder>
              </w:sdtPr>
              <w:sdtContent>
                <w:r w:rsidR="00B009CA">
                  <w:rPr>
                    <w:rFonts w:ascii="Aptos" w:eastAsia="Times New Roman" w:hAnsi="Aptos"/>
                    <w:color w:val="000000"/>
                  </w:rPr>
                  <w:t>[14]</w:t>
                </w:r>
              </w:sdtContent>
            </w:sdt>
          </w:p>
        </w:tc>
        <w:tc>
          <w:tcPr>
            <w:tcW w:w="1984" w:type="dxa"/>
          </w:tcPr>
          <w:p w14:paraId="48A87072" w14:textId="77777777" w:rsidR="00132BB6" w:rsidRDefault="00132BB6" w:rsidP="00132BB6">
            <w:r w:rsidRPr="00EE3D34">
              <w:t>SECURE STAIRS</w:t>
            </w:r>
          </w:p>
        </w:tc>
        <w:tc>
          <w:tcPr>
            <w:tcW w:w="2694" w:type="dxa"/>
          </w:tcPr>
          <w:p w14:paraId="00EEA3E7" w14:textId="77777777" w:rsidR="00132BB6" w:rsidRDefault="00132BB6" w:rsidP="00132BB6">
            <w:r>
              <w:t xml:space="preserve">Young people in the </w:t>
            </w:r>
            <w:r w:rsidRPr="0018064D">
              <w:t>secure estate in England</w:t>
            </w:r>
            <w:r>
              <w:t>. (UK)</w:t>
            </w:r>
          </w:p>
        </w:tc>
        <w:tc>
          <w:tcPr>
            <w:tcW w:w="2925" w:type="dxa"/>
          </w:tcPr>
          <w:p w14:paraId="5E128A44" w14:textId="77777777" w:rsidR="00132BB6" w:rsidRPr="00703734" w:rsidRDefault="00132BB6" w:rsidP="00132BB6">
            <w:pPr>
              <w:rPr>
                <w:b/>
                <w:bCs/>
              </w:rPr>
            </w:pPr>
            <w:r w:rsidRPr="00703734">
              <w:rPr>
                <w:b/>
                <w:bCs/>
              </w:rPr>
              <w:t>SECURE:</w:t>
            </w:r>
          </w:p>
          <w:p w14:paraId="084F3923" w14:textId="77777777" w:rsidR="00132BB6" w:rsidRDefault="00132BB6" w:rsidP="00132BB6">
            <w:r w:rsidRPr="00F81F70">
              <w:rPr>
                <w:b/>
                <w:bCs/>
              </w:rPr>
              <w:t>S</w:t>
            </w:r>
            <w:r>
              <w:t xml:space="preserve">taff with appropriate skill sets </w:t>
            </w:r>
          </w:p>
          <w:p w14:paraId="624F97E7" w14:textId="77777777" w:rsidR="00132BB6" w:rsidRDefault="00132BB6" w:rsidP="00132BB6">
            <w:r w:rsidRPr="00F81F70">
              <w:rPr>
                <w:b/>
                <w:bCs/>
              </w:rPr>
              <w:t>E</w:t>
            </w:r>
            <w:r>
              <w:t>motionally resilient staff, remain child-centred</w:t>
            </w:r>
          </w:p>
          <w:p w14:paraId="22836EDB" w14:textId="77777777" w:rsidR="00132BB6" w:rsidRDefault="00132BB6" w:rsidP="00132BB6">
            <w:r w:rsidRPr="00F81F70">
              <w:rPr>
                <w:b/>
                <w:bCs/>
              </w:rPr>
              <w:lastRenderedPageBreak/>
              <w:t>C</w:t>
            </w:r>
            <w:r>
              <w:t>ared for staff: supervision and support</w:t>
            </w:r>
          </w:p>
          <w:p w14:paraId="27409DA7" w14:textId="77777777" w:rsidR="00132BB6" w:rsidRDefault="00132BB6" w:rsidP="00132BB6">
            <w:r w:rsidRPr="00F81F70">
              <w:rPr>
                <w:b/>
                <w:bCs/>
              </w:rPr>
              <w:t>U</w:t>
            </w:r>
            <w:r>
              <w:t>nderstanding of child development, attachment, trauma and other key theories</w:t>
            </w:r>
          </w:p>
          <w:p w14:paraId="74ECDE31" w14:textId="77777777" w:rsidR="00132BB6" w:rsidRDefault="00132BB6" w:rsidP="00132BB6">
            <w:r w:rsidRPr="00F81F70">
              <w:rPr>
                <w:b/>
                <w:bCs/>
              </w:rPr>
              <w:t>R</w:t>
            </w:r>
            <w:r>
              <w:t>eflective system, able to consider impact of trauma at all levels</w:t>
            </w:r>
          </w:p>
          <w:p w14:paraId="3E14E56D" w14:textId="77777777" w:rsidR="00132BB6" w:rsidRDefault="00132BB6" w:rsidP="00132BB6">
            <w:r>
              <w:t>“</w:t>
            </w:r>
            <w:r w:rsidRPr="00F81F70">
              <w:rPr>
                <w:b/>
                <w:bCs/>
              </w:rPr>
              <w:t>E</w:t>
            </w:r>
            <w:r>
              <w:t>very Interaction Matters”, whole system approach</w:t>
            </w:r>
          </w:p>
          <w:p w14:paraId="42B26887" w14:textId="77777777" w:rsidR="00132BB6" w:rsidRDefault="00132BB6" w:rsidP="00132BB6"/>
          <w:p w14:paraId="5160EC64" w14:textId="77777777" w:rsidR="00132BB6" w:rsidRPr="00703734" w:rsidRDefault="00132BB6" w:rsidP="00132BB6">
            <w:pPr>
              <w:rPr>
                <w:b/>
                <w:bCs/>
              </w:rPr>
            </w:pPr>
            <w:r w:rsidRPr="00703734">
              <w:rPr>
                <w:b/>
                <w:bCs/>
              </w:rPr>
              <w:t>STAIRS:</w:t>
            </w:r>
          </w:p>
          <w:p w14:paraId="0E59A102" w14:textId="77777777" w:rsidR="00132BB6" w:rsidRDefault="00132BB6" w:rsidP="00132BB6">
            <w:r w:rsidRPr="00F81F70">
              <w:rPr>
                <w:b/>
                <w:bCs/>
              </w:rPr>
              <w:t>S</w:t>
            </w:r>
            <w:r>
              <w:t>coping presenting problems, key players,</w:t>
            </w:r>
          </w:p>
          <w:p w14:paraId="1F8273B0" w14:textId="77777777" w:rsidR="00132BB6" w:rsidRDefault="00132BB6" w:rsidP="00132BB6">
            <w:r>
              <w:t>and what change is wanted by whom</w:t>
            </w:r>
          </w:p>
          <w:p w14:paraId="6A9CF5FC" w14:textId="77777777" w:rsidR="00132BB6" w:rsidRDefault="00132BB6" w:rsidP="00132BB6">
            <w:r w:rsidRPr="00F81F70">
              <w:rPr>
                <w:b/>
                <w:bCs/>
              </w:rPr>
              <w:t>T</w:t>
            </w:r>
            <w:r>
              <w:t xml:space="preserve">argets agreed </w:t>
            </w:r>
          </w:p>
          <w:p w14:paraId="2295B697" w14:textId="77777777" w:rsidR="00132BB6" w:rsidRDefault="00132BB6" w:rsidP="00132BB6">
            <w:r w:rsidRPr="00F81F70">
              <w:rPr>
                <w:b/>
                <w:bCs/>
              </w:rPr>
              <w:t>A</w:t>
            </w:r>
            <w:r>
              <w:t>ctivators of difficulties with reaching targets identified</w:t>
            </w:r>
          </w:p>
          <w:p w14:paraId="648A83DD" w14:textId="77777777" w:rsidR="00132BB6" w:rsidRDefault="00132BB6" w:rsidP="00132BB6">
            <w:r w:rsidRPr="00F81F70">
              <w:rPr>
                <w:b/>
                <w:bCs/>
              </w:rPr>
              <w:t>I</w:t>
            </w:r>
            <w:r>
              <w:t>nterventions at multiple levels that address those activators</w:t>
            </w:r>
          </w:p>
          <w:p w14:paraId="30F19A4A" w14:textId="77777777" w:rsidR="00132BB6" w:rsidRDefault="00132BB6" w:rsidP="00132BB6">
            <w:r w:rsidRPr="00F81F70">
              <w:rPr>
                <w:b/>
                <w:bCs/>
              </w:rPr>
              <w:t>R</w:t>
            </w:r>
            <w:r>
              <w:t xml:space="preserve">eview &amp; revision of targets regularly </w:t>
            </w:r>
          </w:p>
          <w:p w14:paraId="3FB8DD07" w14:textId="77777777" w:rsidR="00132BB6" w:rsidRDefault="00132BB6" w:rsidP="00132BB6">
            <w:r w:rsidRPr="00F81F70">
              <w:rPr>
                <w:b/>
                <w:bCs/>
              </w:rPr>
              <w:t>S</w:t>
            </w:r>
            <w:r>
              <w:t>ustainability planning from the outset</w:t>
            </w:r>
          </w:p>
        </w:tc>
      </w:tr>
    </w:tbl>
    <w:p w14:paraId="0C6677DC" w14:textId="77777777" w:rsidR="00132BB6" w:rsidRPr="006462E9" w:rsidRDefault="00132BB6" w:rsidP="00132BB6"/>
    <w:p w14:paraId="0AF076DD" w14:textId="77777777" w:rsidR="0034552B" w:rsidRDefault="0034552B">
      <w:pPr>
        <w:pStyle w:val="NormalWeb"/>
        <w:jc w:val="center"/>
      </w:pPr>
      <w:r>
        <w:br/>
      </w:r>
    </w:p>
    <w:sdt>
      <w:sdtPr>
        <w:tag w:val="rw.bWnCOutputStyleIdiblio"/>
        <w:id w:val="-1963874006"/>
        <w:placeholder>
          <w:docPart w:val="3953398A01C044379AD0D5D6BD263804"/>
        </w:placeholder>
      </w:sdtPr>
      <w:sdtEndPr>
        <w:rPr>
          <w:rFonts w:asciiTheme="minorHAnsi" w:eastAsiaTheme="minorHAnsi" w:hAnsiTheme="minorHAnsi" w:cstheme="minorBidi"/>
          <w:kern w:val="2"/>
          <w:lang w:eastAsia="en-US"/>
          <w14:ligatures w14:val="standardContextual"/>
        </w:rPr>
      </w:sdtEndPr>
      <w:sdtContent>
        <w:p w14:paraId="700C721A" w14:textId="4029495E" w:rsidR="0034552B" w:rsidRDefault="0034552B">
          <w:pPr>
            <w:pStyle w:val="NormalWeb"/>
            <w:jc w:val="center"/>
            <w:rPr>
              <w:rFonts w:ascii="Aptos" w:hAnsi="Aptos"/>
              <w:color w:val="000000"/>
            </w:rPr>
          </w:pPr>
          <w:r>
            <w:rPr>
              <w:rFonts w:ascii="Aptos" w:hAnsi="Aptos"/>
              <w:color w:val="000000"/>
            </w:rPr>
            <w:t>References</w:t>
          </w:r>
        </w:p>
        <w:p w14:paraId="28823DE4" w14:textId="77777777" w:rsidR="0034552B" w:rsidRDefault="0034552B">
          <w:pPr>
            <w:pStyle w:val="NormalWeb"/>
            <w:rPr>
              <w:rFonts w:ascii="Aptos" w:hAnsi="Aptos"/>
              <w:color w:val="000000"/>
            </w:rPr>
          </w:pPr>
          <w:r>
            <w:rPr>
              <w:rFonts w:ascii="Aptos" w:hAnsi="Aptos"/>
              <w:color w:val="000000"/>
            </w:rPr>
            <w:t>1. Blaustein M, Kinniburgh K. Treating Traumatic Stress in Children and Adolescents: How to Foster Resilience through Attachment, Self-Regulation, and Competency: 2nd ed. New York: The Guilford Press; 2018.</w:t>
          </w:r>
        </w:p>
        <w:p w14:paraId="278D23C7" w14:textId="77777777" w:rsidR="0034552B" w:rsidRDefault="0034552B">
          <w:pPr>
            <w:pStyle w:val="NormalWeb"/>
            <w:rPr>
              <w:rFonts w:ascii="Aptos" w:hAnsi="Aptos"/>
              <w:color w:val="000000"/>
            </w:rPr>
          </w:pPr>
          <w:r>
            <w:rPr>
              <w:rFonts w:ascii="Aptos" w:hAnsi="Aptos"/>
              <w:color w:val="000000"/>
            </w:rPr>
            <w:t>2. Bloom SL. The Sanctuary Model of organizational change for children's residential treatment. Therapeutic Communities. 2005;26(1):61–78.</w:t>
          </w:r>
        </w:p>
        <w:p w14:paraId="6CA25BDD" w14:textId="77777777" w:rsidR="0034552B" w:rsidRDefault="0034552B">
          <w:pPr>
            <w:pStyle w:val="NormalWeb"/>
            <w:rPr>
              <w:rFonts w:ascii="Aptos" w:hAnsi="Aptos"/>
              <w:color w:val="000000"/>
            </w:rPr>
          </w:pPr>
          <w:r>
            <w:rPr>
              <w:rFonts w:ascii="Aptos" w:hAnsi="Aptos"/>
              <w:color w:val="000000"/>
            </w:rPr>
            <w:t>3. boystown.org. Boys Town Education Model. 2026. Accessed 08.04.26.</w:t>
          </w:r>
        </w:p>
        <w:p w14:paraId="2BAB0D92" w14:textId="77777777" w:rsidR="0034552B" w:rsidRDefault="0034552B">
          <w:pPr>
            <w:pStyle w:val="NormalWeb"/>
            <w:rPr>
              <w:rFonts w:ascii="Aptos" w:hAnsi="Aptos"/>
              <w:color w:val="000000"/>
            </w:rPr>
          </w:pPr>
          <w:r>
            <w:rPr>
              <w:rFonts w:ascii="Aptos" w:hAnsi="Aptos"/>
              <w:color w:val="000000"/>
            </w:rPr>
            <w:t>4. Fixsen DL, Blase KA. The Teaching-Family Model: The First 50 Years. Perspect Behav Sci. 2018; doi:10.1007/s40614-018-0168-3.</w:t>
          </w:r>
        </w:p>
        <w:p w14:paraId="5C345D40" w14:textId="77777777" w:rsidR="0034552B" w:rsidRDefault="0034552B">
          <w:pPr>
            <w:pStyle w:val="NormalWeb"/>
            <w:rPr>
              <w:rFonts w:ascii="Aptos" w:hAnsi="Aptos"/>
              <w:color w:val="000000"/>
            </w:rPr>
          </w:pPr>
          <w:r>
            <w:rPr>
              <w:rFonts w:ascii="Aptos" w:hAnsi="Aptos"/>
              <w:color w:val="000000"/>
            </w:rPr>
            <w:lastRenderedPageBreak/>
            <w:t>5. Fixsen DL, Baron RL, Daly DL, Tyler PM. Sustaining Fidelity for 50</w:t>
          </w:r>
          <w:r>
            <w:rPr>
              <w:rFonts w:ascii="Arial" w:hAnsi="Arial" w:cs="Arial"/>
              <w:color w:val="000000"/>
            </w:rPr>
            <w:t> </w:t>
          </w:r>
          <w:r>
            <w:rPr>
              <w:rFonts w:ascii="Aptos" w:hAnsi="Aptos"/>
              <w:color w:val="000000"/>
            </w:rPr>
            <w:t>Years: Boys Town and the Teaching-Family Model. Residential Treat Child Youth. 2025; doi:10.1080/0886571X.2025.2543391.</w:t>
          </w:r>
        </w:p>
        <w:p w14:paraId="5FEA3777" w14:textId="77777777" w:rsidR="0034552B" w:rsidRDefault="0034552B">
          <w:pPr>
            <w:pStyle w:val="NormalWeb"/>
            <w:rPr>
              <w:rFonts w:ascii="Aptos" w:hAnsi="Aptos"/>
              <w:color w:val="000000"/>
            </w:rPr>
          </w:pPr>
          <w:r>
            <w:rPr>
              <w:rFonts w:ascii="Aptos" w:hAnsi="Aptos"/>
              <w:color w:val="000000"/>
            </w:rPr>
            <w:t>6. Forrest S, Gervais R, Lord KA, Sposato A, Martin L, Beserra K, Spinazzola J. Building communities of care: A comprehensive model for trauma-informed youth capacity building and behavior management in residential services. Residential Group Care &amp; Treatment. 2018;35(4):265–285; doi:10.1080/0886571X.2018.1497930.</w:t>
          </w:r>
        </w:p>
        <w:p w14:paraId="375EBA8E" w14:textId="77777777" w:rsidR="0034552B" w:rsidRDefault="0034552B">
          <w:pPr>
            <w:pStyle w:val="NormalWeb"/>
            <w:rPr>
              <w:rFonts w:ascii="Aptos" w:hAnsi="Aptos"/>
              <w:color w:val="000000"/>
            </w:rPr>
          </w:pPr>
          <w:r>
            <w:rPr>
              <w:rFonts w:ascii="Aptos" w:hAnsi="Aptos"/>
              <w:color w:val="000000"/>
            </w:rPr>
            <w:t xml:space="preserve">7. Hanson RF, Lang J. A Critical Look </w:t>
          </w:r>
          <w:proofErr w:type="gramStart"/>
          <w:r>
            <w:rPr>
              <w:rFonts w:ascii="Aptos" w:hAnsi="Aptos"/>
              <w:color w:val="000000"/>
            </w:rPr>
            <w:t>At</w:t>
          </w:r>
          <w:proofErr w:type="gramEnd"/>
          <w:r>
            <w:rPr>
              <w:rFonts w:ascii="Aptos" w:hAnsi="Aptos"/>
              <w:color w:val="000000"/>
            </w:rPr>
            <w:t xml:space="preserve"> Trauma-Informed Care Among Agencies and Systems Serving Maltreated Youth and Their Families. Child Maltreat. 2016; doi:10.1177/1077559516635274.</w:t>
          </w:r>
        </w:p>
        <w:p w14:paraId="4827A9C2" w14:textId="77777777" w:rsidR="0034552B" w:rsidRDefault="0034552B">
          <w:pPr>
            <w:pStyle w:val="NormalWeb"/>
            <w:rPr>
              <w:rFonts w:ascii="Aptos" w:hAnsi="Aptos"/>
              <w:color w:val="000000"/>
            </w:rPr>
          </w:pPr>
          <w:r>
            <w:rPr>
              <w:rFonts w:ascii="Aptos" w:hAnsi="Aptos"/>
              <w:color w:val="000000"/>
            </w:rPr>
            <w:t>8. Harris M, Fallot RD. Envisioning a trauma-informed service system: a vital paradigm shift. New Dir Ment Health Serv. 2001; doi:10.1002/yd.23320018903.</w:t>
          </w:r>
        </w:p>
        <w:p w14:paraId="34A85EF4" w14:textId="77777777" w:rsidR="0034552B" w:rsidRDefault="0034552B">
          <w:pPr>
            <w:pStyle w:val="NormalWeb"/>
            <w:rPr>
              <w:rFonts w:ascii="Aptos" w:hAnsi="Aptos"/>
              <w:color w:val="000000"/>
            </w:rPr>
          </w:pPr>
          <w:r>
            <w:rPr>
              <w:rFonts w:ascii="Aptos" w:hAnsi="Aptos"/>
              <w:color w:val="000000"/>
            </w:rPr>
            <w:t>9. Holden MJ, Izzo C, Nunno M, Smith EG, Endres T, Holden JC, Kuhn F. Children and residential experiences: a comprehensive strategy for implementing a research-informed program model for residential care. Child Welfare. 2010.</w:t>
          </w:r>
        </w:p>
        <w:p w14:paraId="3A4F8A90" w14:textId="77777777" w:rsidR="0034552B" w:rsidRDefault="0034552B">
          <w:pPr>
            <w:pStyle w:val="NormalWeb"/>
            <w:rPr>
              <w:rFonts w:ascii="Aptos" w:hAnsi="Aptos"/>
              <w:color w:val="000000"/>
            </w:rPr>
          </w:pPr>
          <w:r>
            <w:rPr>
              <w:rFonts w:ascii="Aptos" w:hAnsi="Aptos"/>
              <w:color w:val="000000"/>
            </w:rPr>
            <w:t>10. Knight C, Borders LD. Trauma-informed supervision: Core components and unique dynamics in varied practice contexts. The Clinical Supervisor. 2018; doi:10.1080/07325223.2018.1440680.</w:t>
          </w:r>
        </w:p>
        <w:p w14:paraId="18837A93" w14:textId="77777777" w:rsidR="0034552B" w:rsidRDefault="0034552B">
          <w:pPr>
            <w:pStyle w:val="NormalWeb"/>
            <w:rPr>
              <w:rFonts w:ascii="Aptos" w:hAnsi="Aptos"/>
              <w:color w:val="000000"/>
            </w:rPr>
          </w:pPr>
          <w:r>
            <w:rPr>
              <w:rFonts w:ascii="Aptos" w:hAnsi="Aptos"/>
              <w:color w:val="000000"/>
            </w:rPr>
            <w:t>11. Robinson C, Philpot T. Healing Child Trauma Through Restorative Parenting: A Model for Supporting Children and Young People: London: Jessica Kingsley Publishers; 2016.</w:t>
          </w:r>
        </w:p>
        <w:p w14:paraId="07021F17" w14:textId="77777777" w:rsidR="0034552B" w:rsidRDefault="0034552B">
          <w:pPr>
            <w:pStyle w:val="NormalWeb"/>
            <w:rPr>
              <w:rFonts w:ascii="Aptos" w:hAnsi="Aptos"/>
              <w:color w:val="000000"/>
            </w:rPr>
          </w:pPr>
          <w:r>
            <w:rPr>
              <w:rFonts w:ascii="Aptos" w:hAnsi="Aptos"/>
              <w:color w:val="000000"/>
            </w:rPr>
            <w:t>12. Taylor J, Shostak L, Rogers A, Mitchell P. Rethinking mental health provision in the secure estate for children and young people: a framework for integrated care (SECURE STAIRS). Safer Communities. 2018; doi:10.1108/SC-07-2018-0019.</w:t>
          </w:r>
        </w:p>
        <w:p w14:paraId="776F65FB" w14:textId="77777777" w:rsidR="0034552B" w:rsidRDefault="0034552B">
          <w:pPr>
            <w:pStyle w:val="NormalWeb"/>
            <w:rPr>
              <w:rFonts w:ascii="Aptos" w:hAnsi="Aptos"/>
              <w:color w:val="000000"/>
            </w:rPr>
          </w:pPr>
          <w:r>
            <w:rPr>
              <w:rFonts w:ascii="Aptos" w:hAnsi="Aptos"/>
              <w:color w:val="000000"/>
            </w:rPr>
            <w:t>13. Atkinson S, McKeown A, Caveney D, West E, Kennedy PJ, Macinnes S. The SECURE STAIRS framework: Preliminary evaluation of Trauma Informed Training Developments Within the Children and Young People’s Secure Estate. Community Ment Health J. 2023;59(6):1129–1135; doi:10.1007/s10597-023-01092-3.</w:t>
          </w:r>
        </w:p>
        <w:p w14:paraId="07A849F8" w14:textId="77777777" w:rsidR="0034552B" w:rsidRDefault="0034552B">
          <w:pPr>
            <w:pStyle w:val="NormalWeb"/>
            <w:rPr>
              <w:rFonts w:ascii="Aptos" w:hAnsi="Aptos"/>
              <w:color w:val="000000"/>
            </w:rPr>
          </w:pPr>
          <w:r>
            <w:rPr>
              <w:rFonts w:ascii="Aptos" w:hAnsi="Aptos"/>
              <w:color w:val="000000"/>
            </w:rPr>
            <w:t>14. McKeown A, Ramshaw G, Smith A, Atkinson S, Kennedy PJ. The SECURE STAIRS framework: preliminary evaluation of the impact on therapeutic climate in a secure children's home (SCH). SAFER COMMUNITIES. 2023; doi:10.1108/SC-11-2021-0044.</w:t>
          </w:r>
        </w:p>
        <w:p w14:paraId="5781135D" w14:textId="5E2A6544" w:rsidR="0034552B" w:rsidRDefault="0034552B"/>
      </w:sdtContent>
    </w:sdt>
    <w:p w14:paraId="1F6DAECA" w14:textId="2064D661" w:rsidR="003F124E" w:rsidRDefault="003F124E"/>
    <w:sectPr w:rsidR="003F1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A4E"/>
    <w:multiLevelType w:val="hybridMultilevel"/>
    <w:tmpl w:val="F22298CC"/>
    <w:lvl w:ilvl="0" w:tplc="5D760D8C">
      <w:start w:val="1"/>
      <w:numFmt w:val="decimal"/>
      <w:lvlText w:val="%1)"/>
      <w:lvlJc w:val="left"/>
      <w:pPr>
        <w:ind w:left="3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C11FD"/>
    <w:multiLevelType w:val="hybridMultilevel"/>
    <w:tmpl w:val="7CE4BF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54BF9"/>
    <w:multiLevelType w:val="hybridMultilevel"/>
    <w:tmpl w:val="9DC05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127A4"/>
    <w:multiLevelType w:val="hybridMultilevel"/>
    <w:tmpl w:val="A6DCB55C"/>
    <w:lvl w:ilvl="0" w:tplc="0809000F">
      <w:start w:val="1"/>
      <w:numFmt w:val="decimal"/>
      <w:lvlText w:val="%1."/>
      <w:lvlJc w:val="left"/>
      <w:pPr>
        <w:ind w:left="3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7C5204"/>
    <w:multiLevelType w:val="hybridMultilevel"/>
    <w:tmpl w:val="CC0C93B6"/>
    <w:lvl w:ilvl="0" w:tplc="08090011">
      <w:start w:val="1"/>
      <w:numFmt w:val="decimal"/>
      <w:lvlText w:val="%1)"/>
      <w:lvlJc w:val="left"/>
      <w:pPr>
        <w:ind w:left="3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F61192"/>
    <w:multiLevelType w:val="hybridMultilevel"/>
    <w:tmpl w:val="960254BC"/>
    <w:lvl w:ilvl="0" w:tplc="5D760D8C">
      <w:start w:val="1"/>
      <w:numFmt w:val="decimal"/>
      <w:lvlText w:val="%1)"/>
      <w:lvlJc w:val="left"/>
      <w:pPr>
        <w:ind w:left="3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4D29BD"/>
    <w:multiLevelType w:val="hybridMultilevel"/>
    <w:tmpl w:val="E0560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D946FC"/>
    <w:multiLevelType w:val="hybridMultilevel"/>
    <w:tmpl w:val="FDA8A5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1D283A"/>
    <w:multiLevelType w:val="hybridMultilevel"/>
    <w:tmpl w:val="C19AC42A"/>
    <w:lvl w:ilvl="0" w:tplc="08090011">
      <w:start w:val="1"/>
      <w:numFmt w:val="decimal"/>
      <w:lvlText w:val="%1)"/>
      <w:lvlJc w:val="left"/>
      <w:pPr>
        <w:ind w:left="1009" w:hanging="360"/>
      </w:pPr>
    </w:lvl>
    <w:lvl w:ilvl="1" w:tplc="08090019" w:tentative="1">
      <w:start w:val="1"/>
      <w:numFmt w:val="lowerLetter"/>
      <w:lvlText w:val="%2."/>
      <w:lvlJc w:val="left"/>
      <w:pPr>
        <w:ind w:left="1729" w:hanging="360"/>
      </w:pPr>
    </w:lvl>
    <w:lvl w:ilvl="2" w:tplc="0809001B" w:tentative="1">
      <w:start w:val="1"/>
      <w:numFmt w:val="lowerRoman"/>
      <w:lvlText w:val="%3."/>
      <w:lvlJc w:val="right"/>
      <w:pPr>
        <w:ind w:left="2449" w:hanging="180"/>
      </w:pPr>
    </w:lvl>
    <w:lvl w:ilvl="3" w:tplc="0809000F" w:tentative="1">
      <w:start w:val="1"/>
      <w:numFmt w:val="decimal"/>
      <w:lvlText w:val="%4."/>
      <w:lvlJc w:val="left"/>
      <w:pPr>
        <w:ind w:left="3169" w:hanging="360"/>
      </w:pPr>
    </w:lvl>
    <w:lvl w:ilvl="4" w:tplc="08090019" w:tentative="1">
      <w:start w:val="1"/>
      <w:numFmt w:val="lowerLetter"/>
      <w:lvlText w:val="%5."/>
      <w:lvlJc w:val="left"/>
      <w:pPr>
        <w:ind w:left="3889" w:hanging="360"/>
      </w:pPr>
    </w:lvl>
    <w:lvl w:ilvl="5" w:tplc="0809001B" w:tentative="1">
      <w:start w:val="1"/>
      <w:numFmt w:val="lowerRoman"/>
      <w:lvlText w:val="%6."/>
      <w:lvlJc w:val="right"/>
      <w:pPr>
        <w:ind w:left="4609" w:hanging="180"/>
      </w:pPr>
    </w:lvl>
    <w:lvl w:ilvl="6" w:tplc="0809000F" w:tentative="1">
      <w:start w:val="1"/>
      <w:numFmt w:val="decimal"/>
      <w:lvlText w:val="%7."/>
      <w:lvlJc w:val="left"/>
      <w:pPr>
        <w:ind w:left="5329" w:hanging="360"/>
      </w:pPr>
    </w:lvl>
    <w:lvl w:ilvl="7" w:tplc="08090019" w:tentative="1">
      <w:start w:val="1"/>
      <w:numFmt w:val="lowerLetter"/>
      <w:lvlText w:val="%8."/>
      <w:lvlJc w:val="left"/>
      <w:pPr>
        <w:ind w:left="6049" w:hanging="360"/>
      </w:pPr>
    </w:lvl>
    <w:lvl w:ilvl="8" w:tplc="0809001B" w:tentative="1">
      <w:start w:val="1"/>
      <w:numFmt w:val="lowerRoman"/>
      <w:lvlText w:val="%9."/>
      <w:lvlJc w:val="right"/>
      <w:pPr>
        <w:ind w:left="6769" w:hanging="180"/>
      </w:pPr>
    </w:lvl>
  </w:abstractNum>
  <w:abstractNum w:abstractNumId="9" w15:restartNumberingAfterBreak="0">
    <w:nsid w:val="61D20144"/>
    <w:multiLevelType w:val="hybridMultilevel"/>
    <w:tmpl w:val="256275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B0717E"/>
    <w:multiLevelType w:val="hybridMultilevel"/>
    <w:tmpl w:val="65D62AAC"/>
    <w:lvl w:ilvl="0" w:tplc="5D760D8C">
      <w:start w:val="1"/>
      <w:numFmt w:val="decimal"/>
      <w:lvlText w:val="%1)"/>
      <w:lvlJc w:val="left"/>
      <w:pPr>
        <w:ind w:left="284"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1" w15:restartNumberingAfterBreak="0">
    <w:nsid w:val="74D1357E"/>
    <w:multiLevelType w:val="hybridMultilevel"/>
    <w:tmpl w:val="255A7646"/>
    <w:lvl w:ilvl="0" w:tplc="5D760D8C">
      <w:start w:val="1"/>
      <w:numFmt w:val="decimal"/>
      <w:lvlText w:val="%1)"/>
      <w:lvlJc w:val="left"/>
      <w:pPr>
        <w:ind w:left="322" w:hanging="360"/>
      </w:pPr>
      <w:rPr>
        <w:rFonts w:hint="default"/>
      </w:rPr>
    </w:lvl>
    <w:lvl w:ilvl="1" w:tplc="08090019" w:tentative="1">
      <w:start w:val="1"/>
      <w:numFmt w:val="lowerLetter"/>
      <w:lvlText w:val="%2."/>
      <w:lvlJc w:val="left"/>
      <w:pPr>
        <w:ind w:left="1042" w:hanging="360"/>
      </w:pPr>
    </w:lvl>
    <w:lvl w:ilvl="2" w:tplc="0809001B" w:tentative="1">
      <w:start w:val="1"/>
      <w:numFmt w:val="lowerRoman"/>
      <w:lvlText w:val="%3."/>
      <w:lvlJc w:val="right"/>
      <w:pPr>
        <w:ind w:left="1762" w:hanging="180"/>
      </w:pPr>
    </w:lvl>
    <w:lvl w:ilvl="3" w:tplc="0809000F" w:tentative="1">
      <w:start w:val="1"/>
      <w:numFmt w:val="decimal"/>
      <w:lvlText w:val="%4."/>
      <w:lvlJc w:val="left"/>
      <w:pPr>
        <w:ind w:left="2482" w:hanging="360"/>
      </w:pPr>
    </w:lvl>
    <w:lvl w:ilvl="4" w:tplc="08090019" w:tentative="1">
      <w:start w:val="1"/>
      <w:numFmt w:val="lowerLetter"/>
      <w:lvlText w:val="%5."/>
      <w:lvlJc w:val="left"/>
      <w:pPr>
        <w:ind w:left="3202" w:hanging="360"/>
      </w:pPr>
    </w:lvl>
    <w:lvl w:ilvl="5" w:tplc="0809001B" w:tentative="1">
      <w:start w:val="1"/>
      <w:numFmt w:val="lowerRoman"/>
      <w:lvlText w:val="%6."/>
      <w:lvlJc w:val="right"/>
      <w:pPr>
        <w:ind w:left="3922" w:hanging="180"/>
      </w:pPr>
    </w:lvl>
    <w:lvl w:ilvl="6" w:tplc="0809000F" w:tentative="1">
      <w:start w:val="1"/>
      <w:numFmt w:val="decimal"/>
      <w:lvlText w:val="%7."/>
      <w:lvlJc w:val="left"/>
      <w:pPr>
        <w:ind w:left="4642" w:hanging="360"/>
      </w:pPr>
    </w:lvl>
    <w:lvl w:ilvl="7" w:tplc="08090019" w:tentative="1">
      <w:start w:val="1"/>
      <w:numFmt w:val="lowerLetter"/>
      <w:lvlText w:val="%8."/>
      <w:lvlJc w:val="left"/>
      <w:pPr>
        <w:ind w:left="5362" w:hanging="360"/>
      </w:pPr>
    </w:lvl>
    <w:lvl w:ilvl="8" w:tplc="0809001B" w:tentative="1">
      <w:start w:val="1"/>
      <w:numFmt w:val="lowerRoman"/>
      <w:lvlText w:val="%9."/>
      <w:lvlJc w:val="right"/>
      <w:pPr>
        <w:ind w:left="6082" w:hanging="180"/>
      </w:pPr>
    </w:lvl>
  </w:abstractNum>
  <w:num w:numId="1" w16cid:durableId="1949461695">
    <w:abstractNumId w:val="2"/>
  </w:num>
  <w:num w:numId="2" w16cid:durableId="1071393862">
    <w:abstractNumId w:val="11"/>
  </w:num>
  <w:num w:numId="3" w16cid:durableId="1391222365">
    <w:abstractNumId w:val="10"/>
  </w:num>
  <w:num w:numId="4" w16cid:durableId="1144348869">
    <w:abstractNumId w:val="5"/>
  </w:num>
  <w:num w:numId="5" w16cid:durableId="311373426">
    <w:abstractNumId w:val="0"/>
  </w:num>
  <w:num w:numId="6" w16cid:durableId="2146000262">
    <w:abstractNumId w:val="3"/>
  </w:num>
  <w:num w:numId="7" w16cid:durableId="204951732">
    <w:abstractNumId w:val="9"/>
  </w:num>
  <w:num w:numId="8" w16cid:durableId="251203873">
    <w:abstractNumId w:val="7"/>
  </w:num>
  <w:num w:numId="9" w16cid:durableId="1977373032">
    <w:abstractNumId w:val="6"/>
  </w:num>
  <w:num w:numId="10" w16cid:durableId="256443365">
    <w:abstractNumId w:val="1"/>
  </w:num>
  <w:num w:numId="11" w16cid:durableId="413936595">
    <w:abstractNumId w:val="4"/>
  </w:num>
  <w:num w:numId="12" w16cid:durableId="796872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B6"/>
    <w:rsid w:val="000A5688"/>
    <w:rsid w:val="000B4F74"/>
    <w:rsid w:val="000C530B"/>
    <w:rsid w:val="00132BB6"/>
    <w:rsid w:val="00164B18"/>
    <w:rsid w:val="001B1F82"/>
    <w:rsid w:val="00204A2C"/>
    <w:rsid w:val="0028323D"/>
    <w:rsid w:val="003030A6"/>
    <w:rsid w:val="003207BC"/>
    <w:rsid w:val="00342D13"/>
    <w:rsid w:val="0034552B"/>
    <w:rsid w:val="003E479B"/>
    <w:rsid w:val="003F124E"/>
    <w:rsid w:val="004A1A0A"/>
    <w:rsid w:val="004C48C9"/>
    <w:rsid w:val="00504869"/>
    <w:rsid w:val="005227A0"/>
    <w:rsid w:val="00534C93"/>
    <w:rsid w:val="005C09FA"/>
    <w:rsid w:val="005D6DAB"/>
    <w:rsid w:val="006C7D88"/>
    <w:rsid w:val="00722A3D"/>
    <w:rsid w:val="00724C0E"/>
    <w:rsid w:val="007555AE"/>
    <w:rsid w:val="007802F6"/>
    <w:rsid w:val="0080506C"/>
    <w:rsid w:val="00894059"/>
    <w:rsid w:val="008D16F3"/>
    <w:rsid w:val="00A119E7"/>
    <w:rsid w:val="00A209E2"/>
    <w:rsid w:val="00AB7946"/>
    <w:rsid w:val="00B009CA"/>
    <w:rsid w:val="00B0481C"/>
    <w:rsid w:val="00B67B47"/>
    <w:rsid w:val="00B74C8B"/>
    <w:rsid w:val="00C52699"/>
    <w:rsid w:val="00C6070E"/>
    <w:rsid w:val="00CC387D"/>
    <w:rsid w:val="00CD69CD"/>
    <w:rsid w:val="00D56026"/>
    <w:rsid w:val="00D86A1A"/>
    <w:rsid w:val="00DF3CF6"/>
    <w:rsid w:val="00E57E43"/>
    <w:rsid w:val="00EC1933"/>
    <w:rsid w:val="00EC6406"/>
    <w:rsid w:val="00EE2490"/>
    <w:rsid w:val="00EE3AF7"/>
    <w:rsid w:val="00F04CA5"/>
    <w:rsid w:val="00F7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121F"/>
  <w15:chartTrackingRefBased/>
  <w15:docId w15:val="{E7D6D7A1-41D7-426C-89E5-9F44DFC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B6"/>
  </w:style>
  <w:style w:type="paragraph" w:styleId="Heading1">
    <w:name w:val="heading 1"/>
    <w:basedOn w:val="Normal"/>
    <w:next w:val="Normal"/>
    <w:link w:val="Heading1Char"/>
    <w:uiPriority w:val="9"/>
    <w:qFormat/>
    <w:rsid w:val="0013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2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B6"/>
    <w:rPr>
      <w:rFonts w:eastAsiaTheme="majorEastAsia" w:cstheme="majorBidi"/>
      <w:color w:val="272727" w:themeColor="text1" w:themeTint="D8"/>
    </w:rPr>
  </w:style>
  <w:style w:type="paragraph" w:styleId="Title">
    <w:name w:val="Title"/>
    <w:basedOn w:val="Normal"/>
    <w:next w:val="Normal"/>
    <w:link w:val="TitleChar"/>
    <w:uiPriority w:val="10"/>
    <w:qFormat/>
    <w:rsid w:val="0013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B6"/>
    <w:pPr>
      <w:spacing w:before="160"/>
      <w:jc w:val="center"/>
    </w:pPr>
    <w:rPr>
      <w:i/>
      <w:iCs/>
      <w:color w:val="404040" w:themeColor="text1" w:themeTint="BF"/>
    </w:rPr>
  </w:style>
  <w:style w:type="character" w:customStyle="1" w:styleId="QuoteChar">
    <w:name w:val="Quote Char"/>
    <w:basedOn w:val="DefaultParagraphFont"/>
    <w:link w:val="Quote"/>
    <w:uiPriority w:val="29"/>
    <w:rsid w:val="00132BB6"/>
    <w:rPr>
      <w:i/>
      <w:iCs/>
      <w:color w:val="404040" w:themeColor="text1" w:themeTint="BF"/>
    </w:rPr>
  </w:style>
  <w:style w:type="paragraph" w:styleId="ListParagraph">
    <w:name w:val="List Paragraph"/>
    <w:basedOn w:val="Normal"/>
    <w:link w:val="ListParagraphChar"/>
    <w:uiPriority w:val="34"/>
    <w:qFormat/>
    <w:rsid w:val="00132BB6"/>
    <w:pPr>
      <w:ind w:left="720"/>
      <w:contextualSpacing/>
    </w:pPr>
  </w:style>
  <w:style w:type="character" w:styleId="IntenseEmphasis">
    <w:name w:val="Intense Emphasis"/>
    <w:basedOn w:val="DefaultParagraphFont"/>
    <w:uiPriority w:val="21"/>
    <w:qFormat/>
    <w:rsid w:val="00132BB6"/>
    <w:rPr>
      <w:i/>
      <w:iCs/>
      <w:color w:val="0F4761" w:themeColor="accent1" w:themeShade="BF"/>
    </w:rPr>
  </w:style>
  <w:style w:type="paragraph" w:styleId="IntenseQuote">
    <w:name w:val="Intense Quote"/>
    <w:basedOn w:val="Normal"/>
    <w:next w:val="Normal"/>
    <w:link w:val="IntenseQuoteChar"/>
    <w:uiPriority w:val="30"/>
    <w:qFormat/>
    <w:rsid w:val="0013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B6"/>
    <w:rPr>
      <w:i/>
      <w:iCs/>
      <w:color w:val="0F4761" w:themeColor="accent1" w:themeShade="BF"/>
    </w:rPr>
  </w:style>
  <w:style w:type="character" w:styleId="IntenseReference">
    <w:name w:val="Intense Reference"/>
    <w:basedOn w:val="DefaultParagraphFont"/>
    <w:uiPriority w:val="32"/>
    <w:qFormat/>
    <w:rsid w:val="00132BB6"/>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132BB6"/>
  </w:style>
  <w:style w:type="table" w:styleId="TableGrid">
    <w:name w:val="Table Grid"/>
    <w:basedOn w:val="TableNormal"/>
    <w:uiPriority w:val="39"/>
    <w:rsid w:val="00132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4F74"/>
    <w:rPr>
      <w:color w:val="666666"/>
    </w:rPr>
  </w:style>
  <w:style w:type="paragraph" w:styleId="NormalWeb">
    <w:name w:val="Normal (Web)"/>
    <w:basedOn w:val="Normal"/>
    <w:uiPriority w:val="99"/>
    <w:semiHidden/>
    <w:unhideWhenUsed/>
    <w:rsid w:val="0034552B"/>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F6BDB860B4CBA9AABA0BCCD833E38"/>
        <w:category>
          <w:name w:val="General"/>
          <w:gallery w:val="placeholder"/>
        </w:category>
        <w:types>
          <w:type w:val="bbPlcHdr"/>
        </w:types>
        <w:behaviors>
          <w:behavior w:val="content"/>
        </w:behaviors>
        <w:guid w:val="{906E0822-BA76-4B0D-B97B-7177E22EE7D4}"/>
      </w:docPartPr>
      <w:docPartBody>
        <w:p w:rsidR="00000000" w:rsidRDefault="00D77602">
          <w:r w:rsidRPr="008812AC">
            <w:rPr>
              <w:rStyle w:val="PlaceholderText"/>
            </w:rPr>
            <w:t>Formatting...</w:t>
          </w:r>
        </w:p>
      </w:docPartBody>
    </w:docPart>
    <w:docPart>
      <w:docPartPr>
        <w:name w:val="54FFCC3197824BAEA9F4275CD14B9DF0"/>
        <w:category>
          <w:name w:val="General"/>
          <w:gallery w:val="placeholder"/>
        </w:category>
        <w:types>
          <w:type w:val="bbPlcHdr"/>
        </w:types>
        <w:behaviors>
          <w:behavior w:val="content"/>
        </w:behaviors>
        <w:guid w:val="{3D231EC8-43A3-4498-942C-E1841EE0B3A8}"/>
      </w:docPartPr>
      <w:docPartBody>
        <w:p w:rsidR="00000000" w:rsidRDefault="00D77602">
          <w:r w:rsidRPr="008812AC">
            <w:rPr>
              <w:rStyle w:val="PlaceholderText"/>
            </w:rPr>
            <w:t>Formatting...</w:t>
          </w:r>
        </w:p>
      </w:docPartBody>
    </w:docPart>
    <w:docPart>
      <w:docPartPr>
        <w:name w:val="0861581EA3274A7CB99EB9FD401A6EDE"/>
        <w:category>
          <w:name w:val="General"/>
          <w:gallery w:val="placeholder"/>
        </w:category>
        <w:types>
          <w:type w:val="bbPlcHdr"/>
        </w:types>
        <w:behaviors>
          <w:behavior w:val="content"/>
        </w:behaviors>
        <w:guid w:val="{8E9F8F81-285F-4CA7-A2FE-C471850795E0}"/>
      </w:docPartPr>
      <w:docPartBody>
        <w:p w:rsidR="00000000" w:rsidRDefault="00D77602">
          <w:r w:rsidRPr="008812AC">
            <w:rPr>
              <w:rStyle w:val="PlaceholderText"/>
            </w:rPr>
            <w:t>Formatting...</w:t>
          </w:r>
        </w:p>
      </w:docPartBody>
    </w:docPart>
    <w:docPart>
      <w:docPartPr>
        <w:name w:val="5EFE32A7658145A8BEF15414EF4325B1"/>
        <w:category>
          <w:name w:val="General"/>
          <w:gallery w:val="placeholder"/>
        </w:category>
        <w:types>
          <w:type w:val="bbPlcHdr"/>
        </w:types>
        <w:behaviors>
          <w:behavior w:val="content"/>
        </w:behaviors>
        <w:guid w:val="{6B646890-0FC2-4AFC-9ED3-90DFFEE36C9B}"/>
      </w:docPartPr>
      <w:docPartBody>
        <w:p w:rsidR="00000000" w:rsidRDefault="00D77602">
          <w:r w:rsidRPr="008812AC">
            <w:rPr>
              <w:rStyle w:val="PlaceholderText"/>
            </w:rPr>
            <w:t>Formatting...</w:t>
          </w:r>
        </w:p>
      </w:docPartBody>
    </w:docPart>
    <w:docPart>
      <w:docPartPr>
        <w:name w:val="23AEA948A3504214A85CEEC309EB3BA4"/>
        <w:category>
          <w:name w:val="General"/>
          <w:gallery w:val="placeholder"/>
        </w:category>
        <w:types>
          <w:type w:val="bbPlcHdr"/>
        </w:types>
        <w:behaviors>
          <w:behavior w:val="content"/>
        </w:behaviors>
        <w:guid w:val="{5D7577A5-8A54-48B5-99A6-E8BDDC8C356E}"/>
      </w:docPartPr>
      <w:docPartBody>
        <w:p w:rsidR="00000000" w:rsidRDefault="00D77602">
          <w:r w:rsidRPr="008812AC">
            <w:rPr>
              <w:rStyle w:val="PlaceholderText"/>
            </w:rPr>
            <w:t>Formatting...</w:t>
          </w:r>
        </w:p>
      </w:docPartBody>
    </w:docPart>
    <w:docPart>
      <w:docPartPr>
        <w:name w:val="A543F89BF5C24F6AA3D93D2261BA8365"/>
        <w:category>
          <w:name w:val="General"/>
          <w:gallery w:val="placeholder"/>
        </w:category>
        <w:types>
          <w:type w:val="bbPlcHdr"/>
        </w:types>
        <w:behaviors>
          <w:behavior w:val="content"/>
        </w:behaviors>
        <w:guid w:val="{BE314A4E-9995-4E0A-BE86-99F69B7C0833}"/>
      </w:docPartPr>
      <w:docPartBody>
        <w:p w:rsidR="00000000" w:rsidRDefault="00D77602">
          <w:r w:rsidRPr="008812AC">
            <w:rPr>
              <w:rStyle w:val="PlaceholderText"/>
            </w:rPr>
            <w:t>Formatting...</w:t>
          </w:r>
        </w:p>
      </w:docPartBody>
    </w:docPart>
    <w:docPart>
      <w:docPartPr>
        <w:name w:val="5E71A0F7629B4FAABD34623AE5ED06B5"/>
        <w:category>
          <w:name w:val="General"/>
          <w:gallery w:val="placeholder"/>
        </w:category>
        <w:types>
          <w:type w:val="bbPlcHdr"/>
        </w:types>
        <w:behaviors>
          <w:behavior w:val="content"/>
        </w:behaviors>
        <w:guid w:val="{5421602A-CA8D-4A10-B2AA-538E67845331}"/>
      </w:docPartPr>
      <w:docPartBody>
        <w:p w:rsidR="00000000" w:rsidRDefault="00D77602">
          <w:r w:rsidRPr="008812AC">
            <w:rPr>
              <w:rStyle w:val="PlaceholderText"/>
            </w:rPr>
            <w:t>Formatting...</w:t>
          </w:r>
        </w:p>
      </w:docPartBody>
    </w:docPart>
    <w:docPart>
      <w:docPartPr>
        <w:name w:val="0EC189B85383437FA4678676AED2038F"/>
        <w:category>
          <w:name w:val="General"/>
          <w:gallery w:val="placeholder"/>
        </w:category>
        <w:types>
          <w:type w:val="bbPlcHdr"/>
        </w:types>
        <w:behaviors>
          <w:behavior w:val="content"/>
        </w:behaviors>
        <w:guid w:val="{F30387D8-2521-4D3A-9AB9-152D5754D1F7}"/>
      </w:docPartPr>
      <w:docPartBody>
        <w:p w:rsidR="00000000" w:rsidRDefault="00D77602">
          <w:r w:rsidRPr="008812AC">
            <w:rPr>
              <w:rStyle w:val="PlaceholderText"/>
            </w:rPr>
            <w:t>Formatting...</w:t>
          </w:r>
        </w:p>
      </w:docPartBody>
    </w:docPart>
    <w:docPart>
      <w:docPartPr>
        <w:name w:val="855EB34C67E547169E155E93F1BD24E7"/>
        <w:category>
          <w:name w:val="General"/>
          <w:gallery w:val="placeholder"/>
        </w:category>
        <w:types>
          <w:type w:val="bbPlcHdr"/>
        </w:types>
        <w:behaviors>
          <w:behavior w:val="content"/>
        </w:behaviors>
        <w:guid w:val="{419BD50B-1412-4BDE-86FD-1D2F13AEDA96}"/>
      </w:docPartPr>
      <w:docPartBody>
        <w:p w:rsidR="00000000" w:rsidRDefault="00D77602">
          <w:r w:rsidRPr="008812AC">
            <w:rPr>
              <w:rStyle w:val="PlaceholderText"/>
            </w:rPr>
            <w:t>Formatting...</w:t>
          </w:r>
        </w:p>
      </w:docPartBody>
    </w:docPart>
    <w:docPart>
      <w:docPartPr>
        <w:name w:val="4282C8F2A2DC43C09A0714306020C29F"/>
        <w:category>
          <w:name w:val="General"/>
          <w:gallery w:val="placeholder"/>
        </w:category>
        <w:types>
          <w:type w:val="bbPlcHdr"/>
        </w:types>
        <w:behaviors>
          <w:behavior w:val="content"/>
        </w:behaviors>
        <w:guid w:val="{5F428F79-4B76-4155-AFFD-BD3DA74B2988}"/>
      </w:docPartPr>
      <w:docPartBody>
        <w:p w:rsidR="00000000" w:rsidRDefault="00D77602">
          <w:r w:rsidRPr="008812AC">
            <w:rPr>
              <w:rStyle w:val="PlaceholderText"/>
            </w:rPr>
            <w:t>Formatting...</w:t>
          </w:r>
        </w:p>
      </w:docPartBody>
    </w:docPart>
    <w:docPart>
      <w:docPartPr>
        <w:name w:val="BBC4377C0D2042FBAE01529BA85A02D6"/>
        <w:category>
          <w:name w:val="General"/>
          <w:gallery w:val="placeholder"/>
        </w:category>
        <w:types>
          <w:type w:val="bbPlcHdr"/>
        </w:types>
        <w:behaviors>
          <w:behavior w:val="content"/>
        </w:behaviors>
        <w:guid w:val="{F2DB2FDE-1DC4-4D71-8351-0E3293A166ED}"/>
      </w:docPartPr>
      <w:docPartBody>
        <w:p w:rsidR="00000000" w:rsidRDefault="00D77602">
          <w:r w:rsidRPr="008812AC">
            <w:rPr>
              <w:rStyle w:val="PlaceholderText"/>
            </w:rPr>
            <w:t>Formatting...</w:t>
          </w:r>
        </w:p>
      </w:docPartBody>
    </w:docPart>
    <w:docPart>
      <w:docPartPr>
        <w:name w:val="5C69B2FA154E4CBAAB62A492F95445B9"/>
        <w:category>
          <w:name w:val="General"/>
          <w:gallery w:val="placeholder"/>
        </w:category>
        <w:types>
          <w:type w:val="bbPlcHdr"/>
        </w:types>
        <w:behaviors>
          <w:behavior w:val="content"/>
        </w:behaviors>
        <w:guid w:val="{DDC6190A-6ACD-4621-9F78-B77A6C6D238A}"/>
      </w:docPartPr>
      <w:docPartBody>
        <w:p w:rsidR="00000000" w:rsidRDefault="00D77602">
          <w:r w:rsidRPr="008812AC">
            <w:rPr>
              <w:rStyle w:val="PlaceholderText"/>
            </w:rPr>
            <w:t>Formatting...</w:t>
          </w:r>
        </w:p>
      </w:docPartBody>
    </w:docPart>
    <w:docPart>
      <w:docPartPr>
        <w:name w:val="4C51456BB91C4DD0AB94D584F0E4DBA7"/>
        <w:category>
          <w:name w:val="General"/>
          <w:gallery w:val="placeholder"/>
        </w:category>
        <w:types>
          <w:type w:val="bbPlcHdr"/>
        </w:types>
        <w:behaviors>
          <w:behavior w:val="content"/>
        </w:behaviors>
        <w:guid w:val="{45B58CFB-A298-4C2C-A2C0-E4103D997691}"/>
      </w:docPartPr>
      <w:docPartBody>
        <w:p w:rsidR="00000000" w:rsidRDefault="00D77602">
          <w:r w:rsidRPr="008812AC">
            <w:rPr>
              <w:rStyle w:val="PlaceholderText"/>
            </w:rPr>
            <w:t>Formatting...</w:t>
          </w:r>
        </w:p>
      </w:docPartBody>
    </w:docPart>
    <w:docPart>
      <w:docPartPr>
        <w:name w:val="2CA27F3825FE445B9AA1590BCEAC815F"/>
        <w:category>
          <w:name w:val="General"/>
          <w:gallery w:val="placeholder"/>
        </w:category>
        <w:types>
          <w:type w:val="bbPlcHdr"/>
        </w:types>
        <w:behaviors>
          <w:behavior w:val="content"/>
        </w:behaviors>
        <w:guid w:val="{90FBA99F-9801-467D-AB52-8158E2A9F3BA}"/>
      </w:docPartPr>
      <w:docPartBody>
        <w:p w:rsidR="00000000" w:rsidRDefault="00D77602">
          <w:r w:rsidRPr="008812AC">
            <w:rPr>
              <w:rStyle w:val="PlaceholderText"/>
            </w:rPr>
            <w:t>Formatting...</w:t>
          </w:r>
        </w:p>
      </w:docPartBody>
    </w:docPart>
    <w:docPart>
      <w:docPartPr>
        <w:name w:val="3953398A01C044379AD0D5D6BD263804"/>
        <w:category>
          <w:name w:val="General"/>
          <w:gallery w:val="placeholder"/>
        </w:category>
        <w:types>
          <w:type w:val="bbPlcHdr"/>
        </w:types>
        <w:behaviors>
          <w:behavior w:val="content"/>
        </w:behaviors>
        <w:guid w:val="{2C511081-58FA-465A-821A-C39C333890CF}"/>
      </w:docPartPr>
      <w:docPartBody>
        <w:p w:rsidR="00000000" w:rsidRDefault="00D77602">
          <w:r w:rsidRPr="008812AC">
            <w:rPr>
              <w:rStyle w:val="PlaceholderText"/>
            </w:rPr>
            <w:t>Formatting Bibliography...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02"/>
    <w:rsid w:val="000A5688"/>
    <w:rsid w:val="009268B8"/>
    <w:rsid w:val="00D7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6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541FCE-29C4-46FB-B6E5-A106DD2CEDA3}">
  <we:reference id="8c1c3d44-57e9-40d7-86e4-4adf88fea1dd" version="3.0.0.0" store="EXCatalog" storeType="EXCatalog"/>
  <we:alternateReferences>
    <we:reference id="WA200007520" version="3.0.0.0" store="en-US" storeType="OMEX"/>
  </we:alternateReferences>
  <we:properties>
    <we:property name="citations" value="{&quot;482827545&quot;:{&quot;referencesIds&quot;:[&quot;doc:6a2805153f517929ae819e71&quot;],&quot;referencesOptions&quot;:{&quot;doc:6a2805153f517929ae819e7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82827545,&quot;citationText&quot;:&quot;&lt;span style=\&quot;font-family:Aptos;font-size:16px;color:#000000\&quot;&gt;[3]&lt;/span&gt;&quot;},&quot;639231321&quot;:{&quot;referencesIds&quot;:[&quot;doc:6a28046e0c0bb220638315f1&quot;],&quot;referencesOptions&quot;:{&quot;doc:6a28046e0c0bb220638315f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9231321,&quot;citationText&quot;:&quot;&lt;span style=\&quot;font-family:Aptos;font-size:16px;color:#000000\&quot;&gt;[4]&lt;/span&gt;&quot;},&quot;1572693847&quot;:{&quot;referencesIds&quot;:[&quot;doc:6849ccc93d045d13b6993d68&quot;],&quot;referencesOptions&quot;:{&quot;doc:6849ccc93d045d13b6993d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72693847,&quot;citationText&quot;:&quot;&lt;span style=\&quot;font-family:Aptos;font-size:16px;color:#000000\&quot;&gt;[13]&lt;/span&gt;&quot;},&quot;-1840295377&quot;:{&quot;referencesIds&quot;:[&quot;doc:6a27e0b128302e10df1d9b84&quot;],&quot;referencesOptions&quot;:{&quot;doc:6a27e0b128302e10df1d9b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40295377,&quot;citationText&quot;:&quot;&lt;span style=\&quot;font-family:Aptos;font-size:16px;color:#000000\&quot;&gt;[1]&lt;/span&gt;&quot;},&quot;-389651899&quot;:{&quot;referencesIds&quot;:[&quot;doc:6849cccb3d045d13b6993d8d&quot;],&quot;referencesOptions&quot;:{&quot;doc:6849cccb3d045d13b6993d8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9651899,&quot;citationText&quot;:&quot;&lt;span style=\&quot;font-family:Aptos;font-size:16px;color:#000000\&quot;&gt;[2]&lt;/span&gt;&quot;},&quot;-312104650&quot;:{&quot;referencesIds&quot;:[&quot;doc:6a28048fb562621371d25795&quot;],&quot;referencesOptions&quot;:{&quot;doc:6a28048fb562621371d2579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12104650,&quot;citationText&quot;:&quot;&lt;span style=\&quot;font-family:Aptos;font-size:16px;color:#000000\&quot;&gt;[5]&lt;/span&gt;&quot;},&quot;-248204217&quot;:{&quot;referencesIds&quot;:[&quot;doc:6849ccc83d045d13b6993d47&quot;],&quot;referencesOptions&quot;:{&quot;doc:6849ccc83d045d13b6993d4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48204217,&quot;citationText&quot;:&quot;&lt;span style=\&quot;font-family:Aptos;font-size:16px;color:#000000\&quot;&gt;[6]&lt;/span&gt;&quot;},&quot;-968976408&quot;:{&quot;referencesIds&quot;:[&quot;doc:6843164fa81c371e60d58f6e&quot;],&quot;referencesOptions&quot;:{&quot;doc:6843164fa81c371e60d58f6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68976408,&quot;citationText&quot;:&quot;&lt;span style=\&quot;font-family:Aptos;font-size:16px;color:#000000\&quot;&gt;[7]&lt;/span&gt;&quot;},&quot;-305318710&quot;:{&quot;referencesIds&quot;:[&quot;doc:6a27d657b562621371d250ef&quot;],&quot;referencesOptions&quot;:{&quot;doc:6a27d657b562621371d250e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5318710,&quot;citationText&quot;:&quot;&lt;span style=\&quot;font-family:Aptos;font-size:16px;color:#000000\&quot;&gt;[8]&lt;/span&gt;&quot;},&quot;-59723313&quot;:{&quot;referencesIds&quot;:[&quot;doc:6a2809f33f517929ae819ee7&quot;],&quot;referencesOptions&quot;:{&quot;doc:6a2809f33f517929ae819ee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9723313,&quot;citationText&quot;:&quot;&lt;span style=\&quot;font-family:Aptos;font-size:16px;color:#000000\&quot;&gt;[9]&lt;/span&gt;&quot;},&quot;-2126142951&quot;:{&quot;referencesIds&quot;:[&quot;doc:6a280a71b562621371d25848&quot;],&quot;referencesOptions&quot;:{&quot;doc:6a280a71b562621371d258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6142951,&quot;citationText&quot;:&quot;&lt;span style=\&quot;font-family:Aptos;font-size:16px;color:#000000\&quot;&gt;[10]&lt;/span&gt;&quot;},&quot;-66109719&quot;:{&quot;referencesIds&quot;:[&quot;doc:6a27d6fa7e23406edccf0f56&quot;],&quot;referencesOptions&quot;:{&quot;doc:6a27d6fa7e23406edccf0f5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6109719,&quot;citationText&quot;:&quot;&lt;span style=\&quot;font-family:Aptos;font-size:16px;color:#000000\&quot;&gt;[11]&lt;/span&gt;&quot;},&quot;-639344337&quot;:{&quot;referencesIds&quot;:[&quot;doc:6a2809897b818b21b8f8379b&quot;],&quot;referencesOptions&quot;:{&quot;doc:6a2809897b818b21b8f8379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9344337,&quot;citationText&quot;:&quot;&lt;span style=\&quot;font-family:Aptos;font-size:16px;color:#000000\&quot;&gt;[12]&lt;/span&gt;&quot;},&quot;-910310055&quot;:{&quot;referencesIds&quot;:[&quot;doc:6843164ca81c371e60d58f2d&quot;],&quot;referencesOptions&quot;:{&quot;doc:6843164ca81c371e60d58f2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10310055,&quot;citationText&quot;:&quot;&lt;span style=\&quot;font-family:Aptos;font-size:16px;color:#000000\&quot;&gt;[14]&lt;/span&gt;&quot;}}"/>
    <we:property name="currentFolder" value="{&quot;depth&quot;:0,&quot;id&quot;:&quot;all&quot;,&quot;name&quot;:&quot;All references&quot;,&quot;parentId&quot;:null,&quot;position&quot;:-2,&quot;isShared&quot;:false}"/>
    <we:property name="currentStyle" value="{&quot;id&quot;:&quot;rwoutputstyle:69bb04bb8249c90031920170&quot;,&quot;styleType&quot;:&quot;global&quot;,&quot;name&quot;:&quot;BMC Health Services Research&quot;,&quot;userId&quot;:&quot;user:5c65ce0be4b09a36bed143f1&quot;,&quot;isInstitutional&quot;:false,&quot;citeStyle&quot;:&quot;INTEXT_ONLY&quot;,&quot;isSorted&quot;:false,&quot;usesNumbers&quot;:false,&quot;lrwStyleId&quot;:1234,&quot;authorDisambiguation&quot;:&quot;surname_firstname&quot;}"/>
    <we:property name="rcm.version" value="2"/>
    <we:property name="bibliographyEnabled" value="&quot;bibliographyEnabled&quot;"/>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211</TotalTime>
  <Pages>5</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Pennine Health Care</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ARISS, Steven (PENNINE CARE NHS FOUNDATION TRUST)</dc:creator>
  <cp:keywords/>
  <dc:description/>
  <cp:lastModifiedBy>ARISS, Steven (PENNINE CARE NHS FOUNDATION TRUST)</cp:lastModifiedBy>
  <cp:revision>47</cp:revision>
  <cp:lastPrinted>2026-06-09T12:46:00Z</cp:lastPrinted>
  <dcterms:created xsi:type="dcterms:W3CDTF">2026-06-09T09:15:00Z</dcterms:created>
  <dcterms:modified xsi:type="dcterms:W3CDTF">2026-06-09T13:08:00Z</dcterms:modified>
</cp:coreProperties>
</file>