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5881C" w14:textId="7FA189BF" w:rsidR="00EB0040" w:rsidRDefault="00EB0040" w:rsidP="00EB0040">
      <w:pPr>
        <w:pStyle w:val="Heading2"/>
      </w:pPr>
      <w:r>
        <w:t>Additional file</w:t>
      </w:r>
      <w:r>
        <w:t xml:space="preserve"> </w:t>
      </w:r>
      <w:r w:rsidR="00900D1E">
        <w:t>2</w:t>
      </w:r>
      <w:r>
        <w:t>: Conceptualising elements of different models</w:t>
      </w:r>
    </w:p>
    <w:p w14:paraId="7DF3A875" w14:textId="77777777" w:rsidR="00EB0040" w:rsidRDefault="00EB0040" w:rsidP="00EB0040">
      <w:r>
        <w:t>Within the broader literature concerned with trauma-responsive approaches, there is wide variation and limited consensus on what perspective to take, and what the key building blocks of each approach should be. Clinically focused models tend to stress the distinction between evidence-based clinical treatments and therapeutic cultures (James, 2015). Others draw a distinction between structure and action (</w:t>
      </w:r>
      <w:r w:rsidRPr="00BB65EB">
        <w:t>Karhu et al, 2025</w:t>
      </w:r>
      <w:r>
        <w:t>) or between micro, meso and macro-social strata. Arguably, a stronger focus on implementation is taken by models that focus on organisational levels (Improvement Service</w:t>
      </w:r>
      <w:r w:rsidRPr="00384302">
        <w:t>, 2023</w:t>
      </w:r>
      <w:r>
        <w:t>) or make a distinction between implementation and practice (</w:t>
      </w:r>
      <w:r w:rsidRPr="00384302">
        <w:t>Baker et al, 2016</w:t>
      </w:r>
      <w:r>
        <w:t>;</w:t>
      </w:r>
      <w:r w:rsidRPr="00384302">
        <w:t xml:space="preserve"> Harris &amp; Fallot, 2001</w:t>
      </w:r>
      <w:r>
        <w:t>). Alternatively, a focus on organisational behavioural psychology results in models that examine influences on behaviour and wellbeing through interactions of individuals in sensory, interpersonal and organisational environments (</w:t>
      </w:r>
      <w:r w:rsidRPr="00384302">
        <w:t>Robinson &amp; Philpot, 2016; Burbridge et al, 2020; Parry, 2021</w:t>
      </w:r>
      <w:r>
        <w:t>).</w:t>
      </w:r>
    </w:p>
    <w:p w14:paraId="07928E50" w14:textId="77777777" w:rsidR="00EB0040" w:rsidRPr="00861641" w:rsidRDefault="00EB0040" w:rsidP="00EB0040">
      <w:pPr>
        <w:pStyle w:val="Caption"/>
        <w:rPr>
          <w:sz w:val="24"/>
          <w:szCs w:val="24"/>
        </w:rPr>
      </w:pPr>
      <w:r w:rsidRPr="00861641">
        <w:rPr>
          <w:sz w:val="24"/>
          <w:szCs w:val="24"/>
        </w:rPr>
        <w:t xml:space="preserve">Table </w:t>
      </w:r>
      <w:r w:rsidRPr="00861641">
        <w:rPr>
          <w:sz w:val="24"/>
          <w:szCs w:val="24"/>
        </w:rPr>
        <w:fldChar w:fldCharType="begin"/>
      </w:r>
      <w:r w:rsidRPr="00861641">
        <w:rPr>
          <w:sz w:val="24"/>
          <w:szCs w:val="24"/>
        </w:rPr>
        <w:instrText xml:space="preserve"> SEQ Table \* ARABIC </w:instrText>
      </w:r>
      <w:r w:rsidRPr="00861641">
        <w:rPr>
          <w:sz w:val="24"/>
          <w:szCs w:val="24"/>
        </w:rPr>
        <w:fldChar w:fldCharType="separate"/>
      </w:r>
      <w:r w:rsidRPr="00861641">
        <w:rPr>
          <w:noProof/>
          <w:sz w:val="24"/>
          <w:szCs w:val="24"/>
        </w:rPr>
        <w:t>1</w:t>
      </w:r>
      <w:r w:rsidRPr="00861641">
        <w:rPr>
          <w:noProof/>
          <w:sz w:val="24"/>
          <w:szCs w:val="24"/>
        </w:rPr>
        <w:fldChar w:fldCharType="end"/>
      </w:r>
      <w:r w:rsidRPr="00861641">
        <w:rPr>
          <w:sz w:val="24"/>
          <w:szCs w:val="24"/>
        </w:rPr>
        <w:t>: Elements of trauma</w:t>
      </w:r>
      <w:r>
        <w:rPr>
          <w:sz w:val="24"/>
          <w:szCs w:val="24"/>
        </w:rPr>
        <w:t>-</w:t>
      </w:r>
      <w:r w:rsidRPr="00861641">
        <w:rPr>
          <w:sz w:val="24"/>
          <w:szCs w:val="24"/>
        </w:rPr>
        <w:t>responsive models</w:t>
      </w:r>
    </w:p>
    <w:tbl>
      <w:tblPr>
        <w:tblStyle w:val="TableGrid"/>
        <w:tblW w:w="0" w:type="auto"/>
        <w:tblLook w:val="04A0" w:firstRow="1" w:lastRow="0" w:firstColumn="1" w:lastColumn="0" w:noHBand="0" w:noVBand="1"/>
      </w:tblPr>
      <w:tblGrid>
        <w:gridCol w:w="2689"/>
        <w:gridCol w:w="2551"/>
        <w:gridCol w:w="3776"/>
      </w:tblGrid>
      <w:tr w:rsidR="00EB0040" w14:paraId="5F86A9DC" w14:textId="77777777" w:rsidTr="003A2F06">
        <w:tc>
          <w:tcPr>
            <w:tcW w:w="2689" w:type="dxa"/>
          </w:tcPr>
          <w:p w14:paraId="1C6A45A4" w14:textId="77777777" w:rsidR="00EB0040" w:rsidRPr="00EB0040" w:rsidRDefault="00EB0040" w:rsidP="003A2F06">
            <w:pPr>
              <w:jc w:val="center"/>
              <w:rPr>
                <w:b/>
                <w:bCs/>
                <w:sz w:val="22"/>
                <w:szCs w:val="22"/>
              </w:rPr>
            </w:pPr>
            <w:r w:rsidRPr="00EB0040">
              <w:rPr>
                <w:b/>
                <w:bCs/>
                <w:sz w:val="22"/>
                <w:szCs w:val="22"/>
              </w:rPr>
              <w:t>Reference</w:t>
            </w:r>
          </w:p>
        </w:tc>
        <w:tc>
          <w:tcPr>
            <w:tcW w:w="2551" w:type="dxa"/>
          </w:tcPr>
          <w:p w14:paraId="33FE6F5C" w14:textId="77777777" w:rsidR="00EB0040" w:rsidRPr="00EB0040" w:rsidRDefault="00EB0040" w:rsidP="003A2F06">
            <w:pPr>
              <w:jc w:val="center"/>
              <w:rPr>
                <w:b/>
                <w:bCs/>
                <w:sz w:val="22"/>
                <w:szCs w:val="22"/>
              </w:rPr>
            </w:pPr>
            <w:r w:rsidRPr="00EB0040">
              <w:rPr>
                <w:b/>
                <w:bCs/>
                <w:sz w:val="22"/>
                <w:szCs w:val="22"/>
              </w:rPr>
              <w:t>Perspective</w:t>
            </w:r>
          </w:p>
        </w:tc>
        <w:tc>
          <w:tcPr>
            <w:tcW w:w="3776" w:type="dxa"/>
          </w:tcPr>
          <w:p w14:paraId="4302DA8A" w14:textId="77777777" w:rsidR="00EB0040" w:rsidRPr="00EB0040" w:rsidRDefault="00EB0040" w:rsidP="003A2F06">
            <w:pPr>
              <w:jc w:val="center"/>
              <w:rPr>
                <w:b/>
                <w:bCs/>
                <w:sz w:val="22"/>
                <w:szCs w:val="22"/>
              </w:rPr>
            </w:pPr>
            <w:r w:rsidRPr="00EB0040">
              <w:rPr>
                <w:b/>
                <w:bCs/>
                <w:sz w:val="22"/>
                <w:szCs w:val="22"/>
              </w:rPr>
              <w:t>Elements</w:t>
            </w:r>
          </w:p>
        </w:tc>
      </w:tr>
      <w:tr w:rsidR="00EB0040" w14:paraId="1004CBA5" w14:textId="77777777" w:rsidTr="003A2F06">
        <w:tc>
          <w:tcPr>
            <w:tcW w:w="2689" w:type="dxa"/>
          </w:tcPr>
          <w:p w14:paraId="4C2F52EF" w14:textId="754A23E0" w:rsidR="00EB0040" w:rsidRPr="00EB0040" w:rsidRDefault="00EB0040" w:rsidP="003A2F06">
            <w:pPr>
              <w:rPr>
                <w:sz w:val="22"/>
                <w:szCs w:val="22"/>
              </w:rPr>
            </w:pPr>
            <w:r w:rsidRPr="00EB0040">
              <w:rPr>
                <w:sz w:val="22"/>
                <w:szCs w:val="22"/>
              </w:rPr>
              <w:t>James et al, 2015</w:t>
            </w:r>
            <w:sdt>
              <w:sdtPr>
                <w:rPr>
                  <w:rFonts w:ascii="Aptos" w:hAnsi="Aptos"/>
                  <w:color w:val="000000"/>
                  <w:sz w:val="22"/>
                  <w:szCs w:val="22"/>
                  <w:highlight w:val="white"/>
                </w:rPr>
                <w:alias w:val="Citation"/>
                <w:tag w:val="{&quot;referencesIds&quot;:[&quot;doc:6a1012be8733d0164e886750&quot;],&quot;referencesOptions&quot;:{&quot;doc:6a1012be8733d0164e88675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992279591"/>
                <w:placeholder>
                  <w:docPart w:val="3945AD15B0724F759618BC3E89D16203"/>
                </w:placeholder>
              </w:sdtPr>
              <w:sdtContent>
                <w:r w:rsidR="00C12DA2">
                  <w:rPr>
                    <w:rFonts w:ascii="Aptos" w:eastAsia="Times New Roman" w:hAnsi="Aptos"/>
                    <w:color w:val="000000"/>
                    <w:sz w:val="22"/>
                    <w:szCs w:val="22"/>
                  </w:rPr>
                  <w:t>[1]</w:t>
                </w:r>
              </w:sdtContent>
            </w:sdt>
          </w:p>
        </w:tc>
        <w:tc>
          <w:tcPr>
            <w:tcW w:w="2551" w:type="dxa"/>
          </w:tcPr>
          <w:p w14:paraId="4E8D77E2" w14:textId="77777777" w:rsidR="00EB0040" w:rsidRPr="00EB0040" w:rsidRDefault="00EB0040" w:rsidP="003A2F06">
            <w:pPr>
              <w:rPr>
                <w:sz w:val="22"/>
                <w:szCs w:val="22"/>
              </w:rPr>
            </w:pPr>
            <w:r w:rsidRPr="00EB0040">
              <w:rPr>
                <w:sz w:val="22"/>
                <w:szCs w:val="22"/>
              </w:rPr>
              <w:t>Treatment and therapeutic culture</w:t>
            </w:r>
          </w:p>
        </w:tc>
        <w:tc>
          <w:tcPr>
            <w:tcW w:w="3776" w:type="dxa"/>
          </w:tcPr>
          <w:p w14:paraId="243D09DF" w14:textId="77777777" w:rsidR="00EB0040" w:rsidRPr="00EB0040" w:rsidRDefault="00EB0040" w:rsidP="003A2F06">
            <w:pPr>
              <w:pStyle w:val="ListParagraph"/>
              <w:numPr>
                <w:ilvl w:val="0"/>
                <w:numId w:val="1"/>
              </w:numPr>
              <w:ind w:left="290" w:hanging="290"/>
              <w:rPr>
                <w:sz w:val="22"/>
                <w:szCs w:val="22"/>
              </w:rPr>
            </w:pPr>
            <w:r w:rsidRPr="00EB0040">
              <w:rPr>
                <w:sz w:val="22"/>
                <w:szCs w:val="22"/>
              </w:rPr>
              <w:t>Evidence-based treatment approach</w:t>
            </w:r>
          </w:p>
          <w:p w14:paraId="54B071A6" w14:textId="77777777" w:rsidR="00EB0040" w:rsidRPr="00EB0040" w:rsidRDefault="00EB0040" w:rsidP="003A2F06">
            <w:pPr>
              <w:pStyle w:val="ListParagraph"/>
              <w:numPr>
                <w:ilvl w:val="0"/>
                <w:numId w:val="1"/>
              </w:numPr>
              <w:ind w:left="290" w:hanging="290"/>
              <w:rPr>
                <w:sz w:val="22"/>
                <w:szCs w:val="22"/>
              </w:rPr>
            </w:pPr>
            <w:r w:rsidRPr="00EB0040">
              <w:rPr>
                <w:sz w:val="22"/>
                <w:szCs w:val="22"/>
              </w:rPr>
              <w:t>Milieu-based approach (physical &amp; social environment/culture</w:t>
            </w:r>
          </w:p>
        </w:tc>
      </w:tr>
      <w:tr w:rsidR="00EB0040" w14:paraId="6C252CA5" w14:textId="77777777" w:rsidTr="003A2F06">
        <w:tc>
          <w:tcPr>
            <w:tcW w:w="2689" w:type="dxa"/>
          </w:tcPr>
          <w:p w14:paraId="2305205B" w14:textId="487071CE" w:rsidR="00EB0040" w:rsidRPr="00EB0040" w:rsidRDefault="00EB0040" w:rsidP="003A2F06">
            <w:pPr>
              <w:rPr>
                <w:sz w:val="22"/>
                <w:szCs w:val="22"/>
              </w:rPr>
            </w:pPr>
            <w:r w:rsidRPr="00EB0040">
              <w:rPr>
                <w:sz w:val="22"/>
                <w:szCs w:val="22"/>
              </w:rPr>
              <w:t>Karhu et al, 2025</w:t>
            </w:r>
            <w:sdt>
              <w:sdtPr>
                <w:rPr>
                  <w:rFonts w:ascii="Aptos" w:hAnsi="Aptos"/>
                  <w:color w:val="000000"/>
                  <w:sz w:val="22"/>
                  <w:szCs w:val="22"/>
                  <w:highlight w:val="white"/>
                </w:rPr>
                <w:alias w:val="Citation"/>
                <w:tag w:val="{&quot;referencesIds&quot;:[&quot;doc:69e8b992afc6d9270bb4c972&quot;],&quot;referencesOptions&quot;:{&quot;doc:69e8b992afc6d9270bb4c97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765257433"/>
                <w:placeholder>
                  <w:docPart w:val="A2D4FED7223345EABC927D69CC1C1BB1"/>
                </w:placeholder>
              </w:sdtPr>
              <w:sdtContent>
                <w:r w:rsidR="00C12DA2">
                  <w:rPr>
                    <w:rFonts w:ascii="Aptos" w:eastAsia="Times New Roman" w:hAnsi="Aptos"/>
                    <w:color w:val="000000"/>
                    <w:sz w:val="22"/>
                    <w:szCs w:val="22"/>
                  </w:rPr>
                  <w:t>[2]</w:t>
                </w:r>
              </w:sdtContent>
            </w:sdt>
          </w:p>
        </w:tc>
        <w:tc>
          <w:tcPr>
            <w:tcW w:w="2551" w:type="dxa"/>
          </w:tcPr>
          <w:p w14:paraId="16B70B5E" w14:textId="77777777" w:rsidR="00EB0040" w:rsidRPr="00EB0040" w:rsidRDefault="00EB0040" w:rsidP="003A2F06">
            <w:pPr>
              <w:rPr>
                <w:sz w:val="22"/>
                <w:szCs w:val="22"/>
              </w:rPr>
            </w:pPr>
            <w:r w:rsidRPr="00EB0040">
              <w:rPr>
                <w:sz w:val="22"/>
                <w:szCs w:val="22"/>
              </w:rPr>
              <w:t>Relational and structural dynamics</w:t>
            </w:r>
          </w:p>
        </w:tc>
        <w:tc>
          <w:tcPr>
            <w:tcW w:w="3776" w:type="dxa"/>
          </w:tcPr>
          <w:p w14:paraId="073BD37E" w14:textId="77777777" w:rsidR="00EB0040" w:rsidRPr="00EB0040" w:rsidRDefault="00EB0040" w:rsidP="003A2F06">
            <w:pPr>
              <w:pStyle w:val="ListParagraph"/>
              <w:numPr>
                <w:ilvl w:val="0"/>
                <w:numId w:val="2"/>
              </w:numPr>
              <w:ind w:left="260" w:hanging="260"/>
              <w:rPr>
                <w:sz w:val="22"/>
                <w:szCs w:val="22"/>
              </w:rPr>
            </w:pPr>
            <w:r w:rsidRPr="00EB0040">
              <w:rPr>
                <w:sz w:val="22"/>
                <w:szCs w:val="22"/>
              </w:rPr>
              <w:t>Dyadic approach (interactions and individual relationships)</w:t>
            </w:r>
          </w:p>
          <w:p w14:paraId="1D2D410C" w14:textId="77777777" w:rsidR="00EB0040" w:rsidRPr="00EB0040" w:rsidRDefault="00EB0040" w:rsidP="003A2F06">
            <w:pPr>
              <w:pStyle w:val="ListParagraph"/>
              <w:numPr>
                <w:ilvl w:val="0"/>
                <w:numId w:val="2"/>
              </w:numPr>
              <w:ind w:left="260" w:hanging="260"/>
              <w:rPr>
                <w:sz w:val="22"/>
                <w:szCs w:val="22"/>
              </w:rPr>
            </w:pPr>
            <w:r w:rsidRPr="00EB0040">
              <w:rPr>
                <w:sz w:val="22"/>
                <w:szCs w:val="22"/>
              </w:rPr>
              <w:t>Systemic approach (service, organisation, system)</w:t>
            </w:r>
          </w:p>
        </w:tc>
      </w:tr>
      <w:tr w:rsidR="00EB0040" w14:paraId="5ECCD0F9" w14:textId="77777777" w:rsidTr="003A2F06">
        <w:tc>
          <w:tcPr>
            <w:tcW w:w="2689" w:type="dxa"/>
          </w:tcPr>
          <w:p w14:paraId="692E9420" w14:textId="798A1DE1" w:rsidR="00EB0040" w:rsidRPr="00EB0040" w:rsidRDefault="00EB0040" w:rsidP="003A2F06">
            <w:pPr>
              <w:rPr>
                <w:sz w:val="22"/>
                <w:szCs w:val="22"/>
              </w:rPr>
            </w:pPr>
            <w:r w:rsidRPr="00EB0040">
              <w:rPr>
                <w:sz w:val="22"/>
                <w:szCs w:val="22"/>
              </w:rPr>
              <w:t>Forrest et al, 2018</w:t>
            </w:r>
            <w:sdt>
              <w:sdtPr>
                <w:rPr>
                  <w:rFonts w:ascii="Aptos" w:hAnsi="Aptos"/>
                  <w:color w:val="000000"/>
                  <w:sz w:val="22"/>
                  <w:szCs w:val="22"/>
                  <w:highlight w:val="white"/>
                </w:rPr>
                <w:alias w:val="Citation"/>
                <w:tag w:val="{&quot;referencesIds&quot;:[&quot;doc:6849ccc83d045d13b6993d47&quot;],&quot;referencesOptions&quot;:{&quot;doc:6849ccc83d045d13b6993d4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293299864"/>
                <w:placeholder>
                  <w:docPart w:val="7AFB6048D47A4591A4C6BB6E357E8510"/>
                </w:placeholder>
              </w:sdtPr>
              <w:sdtContent>
                <w:r w:rsidR="00C12DA2">
                  <w:rPr>
                    <w:rFonts w:ascii="Aptos" w:eastAsia="Times New Roman" w:hAnsi="Aptos"/>
                    <w:color w:val="000000"/>
                    <w:sz w:val="22"/>
                    <w:szCs w:val="22"/>
                  </w:rPr>
                  <w:t>[3]</w:t>
                </w:r>
              </w:sdtContent>
            </w:sdt>
          </w:p>
        </w:tc>
        <w:tc>
          <w:tcPr>
            <w:tcW w:w="2551" w:type="dxa"/>
          </w:tcPr>
          <w:p w14:paraId="3AF575E7" w14:textId="77777777" w:rsidR="00EB0040" w:rsidRPr="00EB0040" w:rsidRDefault="00EB0040" w:rsidP="003A2F06">
            <w:pPr>
              <w:rPr>
                <w:sz w:val="22"/>
                <w:szCs w:val="22"/>
              </w:rPr>
            </w:pPr>
            <w:r w:rsidRPr="00EB0040">
              <w:rPr>
                <w:sz w:val="22"/>
                <w:szCs w:val="22"/>
              </w:rPr>
              <w:t>Three ecological systems</w:t>
            </w:r>
          </w:p>
        </w:tc>
        <w:tc>
          <w:tcPr>
            <w:tcW w:w="3776" w:type="dxa"/>
          </w:tcPr>
          <w:p w14:paraId="75B8F66E" w14:textId="77777777" w:rsidR="00EB0040" w:rsidRPr="00EB0040" w:rsidRDefault="00EB0040" w:rsidP="003A2F06">
            <w:pPr>
              <w:pStyle w:val="ListParagraph"/>
              <w:numPr>
                <w:ilvl w:val="0"/>
                <w:numId w:val="3"/>
              </w:numPr>
              <w:ind w:left="271" w:hanging="271"/>
              <w:rPr>
                <w:sz w:val="22"/>
                <w:szCs w:val="22"/>
              </w:rPr>
            </w:pPr>
            <w:r w:rsidRPr="00EB0040">
              <w:rPr>
                <w:sz w:val="22"/>
                <w:szCs w:val="22"/>
              </w:rPr>
              <w:t>Individual system (personal routines, needs, and habits)</w:t>
            </w:r>
          </w:p>
          <w:p w14:paraId="53D2E028" w14:textId="77777777" w:rsidR="00EB0040" w:rsidRPr="00EB0040" w:rsidRDefault="00EB0040" w:rsidP="003A2F06">
            <w:pPr>
              <w:pStyle w:val="ListParagraph"/>
              <w:numPr>
                <w:ilvl w:val="0"/>
                <w:numId w:val="3"/>
              </w:numPr>
              <w:ind w:left="271" w:hanging="271"/>
              <w:rPr>
                <w:sz w:val="22"/>
                <w:szCs w:val="22"/>
              </w:rPr>
            </w:pPr>
            <w:r w:rsidRPr="00EB0040">
              <w:rPr>
                <w:sz w:val="22"/>
                <w:szCs w:val="22"/>
              </w:rPr>
              <w:t xml:space="preserve">Community system (open communication, boundaries, and safety) </w:t>
            </w:r>
          </w:p>
          <w:p w14:paraId="5BEE44A8" w14:textId="77777777" w:rsidR="00EB0040" w:rsidRPr="00EB0040" w:rsidRDefault="00EB0040" w:rsidP="003A2F06">
            <w:pPr>
              <w:pStyle w:val="ListParagraph"/>
              <w:numPr>
                <w:ilvl w:val="0"/>
                <w:numId w:val="3"/>
              </w:numPr>
              <w:ind w:left="271" w:hanging="271"/>
              <w:rPr>
                <w:sz w:val="22"/>
                <w:szCs w:val="22"/>
              </w:rPr>
            </w:pPr>
            <w:r w:rsidRPr="00EB0040">
              <w:rPr>
                <w:sz w:val="22"/>
                <w:szCs w:val="22"/>
              </w:rPr>
              <w:t>External system (includes the training of staff members and policies)</w:t>
            </w:r>
          </w:p>
        </w:tc>
      </w:tr>
      <w:tr w:rsidR="00EB0040" w14:paraId="646AE596" w14:textId="77777777" w:rsidTr="003A2F06">
        <w:tc>
          <w:tcPr>
            <w:tcW w:w="2689" w:type="dxa"/>
          </w:tcPr>
          <w:p w14:paraId="7279C888" w14:textId="67C83BE4" w:rsidR="00EB0040" w:rsidRPr="00EB0040" w:rsidRDefault="00EB0040" w:rsidP="003A2F06">
            <w:pPr>
              <w:rPr>
                <w:sz w:val="22"/>
                <w:szCs w:val="22"/>
              </w:rPr>
            </w:pPr>
            <w:r w:rsidRPr="00EB0040">
              <w:rPr>
                <w:sz w:val="22"/>
                <w:szCs w:val="22"/>
              </w:rPr>
              <w:t>Improvement Service, 2023</w:t>
            </w:r>
            <w:sdt>
              <w:sdtPr>
                <w:rPr>
                  <w:rFonts w:ascii="Aptos" w:hAnsi="Aptos"/>
                  <w:color w:val="000000"/>
                  <w:sz w:val="22"/>
                  <w:szCs w:val="22"/>
                  <w:highlight w:val="white"/>
                </w:rPr>
                <w:alias w:val="Citation"/>
                <w:tag w:val="{&quot;referencesIds&quot;:[&quot;doc:6a19c368e51caa1e62c3ac84&quot;],&quot;referencesOptions&quot;:{&quot;doc:6a19c368e51caa1e62c3ac8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778864716"/>
                <w:placeholder>
                  <w:docPart w:val="CCF19FC8B3A443898484B5918FCFFF10"/>
                </w:placeholder>
              </w:sdtPr>
              <w:sdtContent>
                <w:r w:rsidR="00C12DA2">
                  <w:rPr>
                    <w:rFonts w:ascii="Aptos" w:eastAsia="Times New Roman" w:hAnsi="Aptos"/>
                    <w:color w:val="000000"/>
                    <w:sz w:val="22"/>
                    <w:szCs w:val="22"/>
                  </w:rPr>
                  <w:t>[4]</w:t>
                </w:r>
              </w:sdtContent>
            </w:sdt>
          </w:p>
        </w:tc>
        <w:tc>
          <w:tcPr>
            <w:tcW w:w="2551" w:type="dxa"/>
          </w:tcPr>
          <w:p w14:paraId="450EEEB6" w14:textId="77777777" w:rsidR="00EB0040" w:rsidRPr="00EB0040" w:rsidRDefault="00EB0040" w:rsidP="003A2F06">
            <w:pPr>
              <w:rPr>
                <w:sz w:val="22"/>
                <w:szCs w:val="22"/>
              </w:rPr>
            </w:pPr>
            <w:r w:rsidRPr="00EB0040">
              <w:rPr>
                <w:sz w:val="22"/>
                <w:szCs w:val="22"/>
              </w:rPr>
              <w:t>Organisational management levels</w:t>
            </w:r>
          </w:p>
        </w:tc>
        <w:tc>
          <w:tcPr>
            <w:tcW w:w="3776" w:type="dxa"/>
          </w:tcPr>
          <w:p w14:paraId="68E885C5" w14:textId="77777777" w:rsidR="00EB0040" w:rsidRPr="00EB0040" w:rsidRDefault="00EB0040" w:rsidP="003A2F06">
            <w:pPr>
              <w:pStyle w:val="ListParagraph"/>
              <w:numPr>
                <w:ilvl w:val="0"/>
                <w:numId w:val="4"/>
              </w:numPr>
              <w:ind w:left="285" w:hanging="308"/>
              <w:rPr>
                <w:sz w:val="22"/>
                <w:szCs w:val="22"/>
              </w:rPr>
            </w:pPr>
            <w:r w:rsidRPr="00EB0040">
              <w:rPr>
                <w:sz w:val="22"/>
                <w:szCs w:val="22"/>
              </w:rPr>
              <w:t>Workforce</w:t>
            </w:r>
          </w:p>
          <w:p w14:paraId="3B60C59C" w14:textId="77777777" w:rsidR="00EB0040" w:rsidRPr="00EB0040" w:rsidRDefault="00EB0040" w:rsidP="003A2F06">
            <w:pPr>
              <w:pStyle w:val="ListParagraph"/>
              <w:numPr>
                <w:ilvl w:val="0"/>
                <w:numId w:val="4"/>
              </w:numPr>
              <w:ind w:left="285" w:hanging="308"/>
              <w:rPr>
                <w:sz w:val="22"/>
                <w:szCs w:val="22"/>
              </w:rPr>
            </w:pPr>
            <w:r w:rsidRPr="00EB0040">
              <w:rPr>
                <w:sz w:val="22"/>
                <w:szCs w:val="22"/>
              </w:rPr>
              <w:t>Organisations</w:t>
            </w:r>
          </w:p>
          <w:p w14:paraId="0A89D2DC" w14:textId="77777777" w:rsidR="00EB0040" w:rsidRPr="00EB0040" w:rsidRDefault="00EB0040" w:rsidP="003A2F06">
            <w:pPr>
              <w:pStyle w:val="ListParagraph"/>
              <w:numPr>
                <w:ilvl w:val="0"/>
                <w:numId w:val="4"/>
              </w:numPr>
              <w:ind w:left="285" w:hanging="308"/>
              <w:rPr>
                <w:sz w:val="22"/>
                <w:szCs w:val="22"/>
              </w:rPr>
            </w:pPr>
            <w:r w:rsidRPr="00EB0040">
              <w:rPr>
                <w:sz w:val="22"/>
                <w:szCs w:val="22"/>
              </w:rPr>
              <w:t>Systems</w:t>
            </w:r>
          </w:p>
        </w:tc>
      </w:tr>
      <w:tr w:rsidR="00EB0040" w14:paraId="422FBAF5" w14:textId="77777777" w:rsidTr="003A2F06">
        <w:tc>
          <w:tcPr>
            <w:tcW w:w="2689" w:type="dxa"/>
          </w:tcPr>
          <w:p w14:paraId="73F69703" w14:textId="0AC9A371" w:rsidR="00EB0040" w:rsidRPr="00EB0040" w:rsidRDefault="00EB0040" w:rsidP="003A2F06">
            <w:pPr>
              <w:rPr>
                <w:sz w:val="22"/>
                <w:szCs w:val="22"/>
              </w:rPr>
            </w:pPr>
            <w:r w:rsidRPr="00EB0040">
              <w:rPr>
                <w:sz w:val="22"/>
                <w:szCs w:val="22"/>
              </w:rPr>
              <w:t>Baker et al, 201</w:t>
            </w:r>
            <w:r w:rsidR="007F7B67">
              <w:rPr>
                <w:sz w:val="22"/>
                <w:szCs w:val="22"/>
              </w:rPr>
              <w:t>8</w:t>
            </w:r>
            <w:sdt>
              <w:sdtPr>
                <w:rPr>
                  <w:rFonts w:ascii="Aptos" w:hAnsi="Aptos"/>
                  <w:color w:val="000000"/>
                  <w:sz w:val="22"/>
                  <w:szCs w:val="22"/>
                  <w:highlight w:val="white"/>
                </w:rPr>
                <w:alias w:val="Citation"/>
                <w:tag w:val="{&quot;referencesIds&quot;:[&quot;doc:6a19c184e478ee6dc18fcf36&quot;],&quot;referencesOptions&quot;:{&quot;doc:6a19c184e478ee6dc18fcf3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233745913"/>
                <w:placeholder>
                  <w:docPart w:val="522E8848C0BA429EB78BA2F5546E7F03"/>
                </w:placeholder>
              </w:sdtPr>
              <w:sdtContent>
                <w:r w:rsidR="00C12DA2">
                  <w:rPr>
                    <w:rFonts w:ascii="Aptos" w:eastAsia="Times New Roman" w:hAnsi="Aptos"/>
                    <w:color w:val="000000"/>
                    <w:sz w:val="22"/>
                    <w:szCs w:val="22"/>
                  </w:rPr>
                  <w:t>[5]</w:t>
                </w:r>
              </w:sdtContent>
            </w:sdt>
            <w:r w:rsidRPr="00EB0040">
              <w:rPr>
                <w:sz w:val="22"/>
                <w:szCs w:val="22"/>
              </w:rPr>
              <w:t xml:space="preserve"> &amp; Harris &amp; Fallot, 2001</w:t>
            </w:r>
            <w:sdt>
              <w:sdtPr>
                <w:rPr>
                  <w:rFonts w:ascii="Aptos" w:hAnsi="Aptos"/>
                  <w:color w:val="000000"/>
                  <w:sz w:val="22"/>
                  <w:szCs w:val="22"/>
                  <w:highlight w:val="white"/>
                </w:rPr>
                <w:alias w:val="Citation"/>
                <w:tag w:val="{&quot;referencesIds&quot;:[&quot;doc:6a27d657b562621371d250ef&quot;],&quot;referencesOptions&quot;:{&quot;doc:6a27d657b562621371d250e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961957807"/>
                <w:placeholder>
                  <w:docPart w:val="62441E4A2125478EACD20F5FE9453469"/>
                </w:placeholder>
              </w:sdtPr>
              <w:sdtContent>
                <w:r w:rsidR="00C12DA2">
                  <w:rPr>
                    <w:rFonts w:ascii="Aptos" w:eastAsia="Times New Roman" w:hAnsi="Aptos"/>
                    <w:color w:val="000000"/>
                    <w:sz w:val="22"/>
                    <w:szCs w:val="22"/>
                  </w:rPr>
                  <w:t>[6]</w:t>
                </w:r>
              </w:sdtContent>
            </w:sdt>
          </w:p>
        </w:tc>
        <w:tc>
          <w:tcPr>
            <w:tcW w:w="2551" w:type="dxa"/>
          </w:tcPr>
          <w:p w14:paraId="560C4107" w14:textId="77777777" w:rsidR="00EB0040" w:rsidRPr="00EB0040" w:rsidRDefault="00EB0040" w:rsidP="003A2F06">
            <w:pPr>
              <w:rPr>
                <w:sz w:val="22"/>
                <w:szCs w:val="22"/>
              </w:rPr>
            </w:pPr>
            <w:r w:rsidRPr="00EB0040">
              <w:rPr>
                <w:sz w:val="22"/>
                <w:szCs w:val="22"/>
              </w:rPr>
              <w:t>Implementation &amp; Practice</w:t>
            </w:r>
          </w:p>
        </w:tc>
        <w:tc>
          <w:tcPr>
            <w:tcW w:w="3776" w:type="dxa"/>
          </w:tcPr>
          <w:p w14:paraId="2F279BF6" w14:textId="77777777" w:rsidR="00EB0040" w:rsidRPr="00EB0040" w:rsidRDefault="00EB0040" w:rsidP="003A2F06">
            <w:pPr>
              <w:pStyle w:val="ListParagraph"/>
              <w:numPr>
                <w:ilvl w:val="0"/>
                <w:numId w:val="5"/>
              </w:numPr>
              <w:ind w:left="353" w:hanging="353"/>
              <w:rPr>
                <w:sz w:val="22"/>
                <w:szCs w:val="22"/>
              </w:rPr>
            </w:pPr>
            <w:r w:rsidRPr="00EB0040">
              <w:rPr>
                <w:sz w:val="22"/>
                <w:szCs w:val="22"/>
              </w:rPr>
              <w:t xml:space="preserve">Implementation drivers that promote TIC </w:t>
            </w:r>
          </w:p>
          <w:p w14:paraId="1D96EDDB" w14:textId="77777777" w:rsidR="00EB0040" w:rsidRPr="00EB0040" w:rsidRDefault="00EB0040" w:rsidP="003A2F06">
            <w:pPr>
              <w:pStyle w:val="ListParagraph"/>
              <w:numPr>
                <w:ilvl w:val="0"/>
                <w:numId w:val="5"/>
              </w:numPr>
              <w:ind w:left="353" w:hanging="353"/>
              <w:rPr>
                <w:sz w:val="22"/>
                <w:szCs w:val="22"/>
              </w:rPr>
            </w:pPr>
            <w:r w:rsidRPr="00EB0040">
              <w:rPr>
                <w:sz w:val="22"/>
                <w:szCs w:val="22"/>
              </w:rPr>
              <w:t>Practice elements that constitute TIC</w:t>
            </w:r>
          </w:p>
        </w:tc>
      </w:tr>
      <w:tr w:rsidR="00EB0040" w14:paraId="711DD802" w14:textId="77777777" w:rsidTr="003A2F06">
        <w:tc>
          <w:tcPr>
            <w:tcW w:w="2689" w:type="dxa"/>
          </w:tcPr>
          <w:p w14:paraId="3C241F06" w14:textId="3EDEEBEA" w:rsidR="00EB0040" w:rsidRPr="00EB0040" w:rsidRDefault="00EB0040" w:rsidP="003A2F06">
            <w:pPr>
              <w:rPr>
                <w:sz w:val="22"/>
                <w:szCs w:val="22"/>
                <w:lang w:val="fr-FR"/>
              </w:rPr>
            </w:pPr>
            <w:r w:rsidRPr="00EB0040">
              <w:rPr>
                <w:sz w:val="22"/>
                <w:szCs w:val="22"/>
                <w:lang w:val="fr-FR"/>
              </w:rPr>
              <w:t>Robinson &amp; Philpot, 2016</w:t>
            </w:r>
            <w:sdt>
              <w:sdtPr>
                <w:rPr>
                  <w:rFonts w:ascii="Aptos" w:hAnsi="Aptos"/>
                  <w:color w:val="000000"/>
                  <w:sz w:val="22"/>
                  <w:szCs w:val="22"/>
                  <w:highlight w:val="white"/>
                  <w:lang w:val="fr-FR"/>
                </w:rPr>
                <w:alias w:val="Citation"/>
                <w:tag w:val="{&quot;referencesIds&quot;:[&quot;doc:6a27d6fa7e23406edccf0f56&quot;],&quot;referencesOptions&quot;:{&quot;doc:6a27d6fa7e23406edccf0f5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265534891"/>
                <w:placeholder>
                  <w:docPart w:val="3276C27A20724FD2AC224DEA26789381"/>
                </w:placeholder>
              </w:sdtPr>
              <w:sdtContent>
                <w:r w:rsidR="00C12DA2">
                  <w:rPr>
                    <w:rFonts w:ascii="Aptos" w:eastAsia="Times New Roman" w:hAnsi="Aptos"/>
                    <w:color w:val="000000"/>
                    <w:sz w:val="22"/>
                    <w:szCs w:val="22"/>
                  </w:rPr>
                  <w:t>[7]</w:t>
                </w:r>
              </w:sdtContent>
            </w:sdt>
            <w:r w:rsidRPr="00EB0040">
              <w:rPr>
                <w:sz w:val="22"/>
                <w:szCs w:val="22"/>
                <w:lang w:val="fr-FR"/>
              </w:rPr>
              <w:t>; Burbidge et al, 2020</w:t>
            </w:r>
            <w:sdt>
              <w:sdtPr>
                <w:rPr>
                  <w:rFonts w:ascii="Aptos" w:hAnsi="Aptos"/>
                  <w:color w:val="000000"/>
                  <w:sz w:val="22"/>
                  <w:szCs w:val="22"/>
                  <w:highlight w:val="white"/>
                  <w:lang w:val="fr-FR"/>
                </w:rPr>
                <w:alias w:val="Citation"/>
                <w:tag w:val="{&quot;referencesIds&quot;:[&quot;doc:69e8b30885f4c7445a4e616e&quot;],&quot;referencesOptions&quot;:{&quot;doc:69e8b30885f4c7445a4e616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706685357"/>
                <w:placeholder>
                  <w:docPart w:val="68D8275640FE4A5787E461C6C28C9C44"/>
                </w:placeholder>
              </w:sdtPr>
              <w:sdtContent>
                <w:r w:rsidR="00C12DA2">
                  <w:rPr>
                    <w:rFonts w:ascii="Aptos" w:eastAsia="Times New Roman" w:hAnsi="Aptos"/>
                    <w:color w:val="000000"/>
                    <w:sz w:val="22"/>
                    <w:szCs w:val="22"/>
                  </w:rPr>
                  <w:t>[8]</w:t>
                </w:r>
              </w:sdtContent>
            </w:sdt>
            <w:r w:rsidRPr="00EB0040">
              <w:rPr>
                <w:sz w:val="22"/>
                <w:szCs w:val="22"/>
                <w:lang w:val="fr-FR"/>
              </w:rPr>
              <w:t>; Parry et al, 202</w:t>
            </w:r>
            <w:r w:rsidR="007310C5">
              <w:rPr>
                <w:sz w:val="22"/>
                <w:szCs w:val="22"/>
                <w:lang w:val="fr-FR"/>
              </w:rPr>
              <w:t>1</w:t>
            </w:r>
            <w:sdt>
              <w:sdtPr>
                <w:rPr>
                  <w:rFonts w:ascii="Aptos" w:hAnsi="Aptos"/>
                  <w:color w:val="000000"/>
                  <w:sz w:val="22"/>
                  <w:szCs w:val="22"/>
                  <w:highlight w:val="white"/>
                  <w:lang w:val="fr-FR"/>
                </w:rPr>
                <w:alias w:val="Citation"/>
                <w:tag w:val="{&quot;referencesIds&quot;:[&quot;doc:6849ccc93d045d13b6993d6b&quot;],&quot;referencesOptions&quot;:{&quot;doc:6849ccc93d045d13b6993d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522168023"/>
                <w:placeholder>
                  <w:docPart w:val="D67A824AEDB544379D27A10F4FC8EBB6"/>
                </w:placeholder>
              </w:sdtPr>
              <w:sdtContent>
                <w:r w:rsidR="00C12DA2">
                  <w:rPr>
                    <w:rFonts w:ascii="Aptos" w:eastAsia="Times New Roman" w:hAnsi="Aptos"/>
                    <w:color w:val="000000"/>
                    <w:sz w:val="22"/>
                    <w:szCs w:val="22"/>
                  </w:rPr>
                  <w:t>[9]</w:t>
                </w:r>
              </w:sdtContent>
            </w:sdt>
          </w:p>
        </w:tc>
        <w:tc>
          <w:tcPr>
            <w:tcW w:w="2551" w:type="dxa"/>
          </w:tcPr>
          <w:p w14:paraId="50C6F0BC" w14:textId="77777777" w:rsidR="00EB0040" w:rsidRPr="00EB0040" w:rsidRDefault="00EB0040" w:rsidP="003A2F06">
            <w:pPr>
              <w:rPr>
                <w:sz w:val="22"/>
                <w:szCs w:val="22"/>
              </w:rPr>
            </w:pPr>
            <w:r w:rsidRPr="00EB0040">
              <w:rPr>
                <w:sz w:val="22"/>
                <w:szCs w:val="22"/>
              </w:rPr>
              <w:t>Therapeutic parent</w:t>
            </w:r>
          </w:p>
        </w:tc>
        <w:tc>
          <w:tcPr>
            <w:tcW w:w="3776" w:type="dxa"/>
          </w:tcPr>
          <w:p w14:paraId="7B0E480A" w14:textId="77777777" w:rsidR="00EB0040" w:rsidRPr="00EB0040" w:rsidRDefault="00EB0040" w:rsidP="003A2F06">
            <w:pPr>
              <w:pStyle w:val="ListParagraph"/>
              <w:numPr>
                <w:ilvl w:val="0"/>
                <w:numId w:val="6"/>
              </w:numPr>
              <w:ind w:left="360"/>
              <w:rPr>
                <w:sz w:val="22"/>
                <w:szCs w:val="22"/>
              </w:rPr>
            </w:pPr>
            <w:r w:rsidRPr="00EB0040">
              <w:rPr>
                <w:sz w:val="22"/>
                <w:szCs w:val="22"/>
              </w:rPr>
              <w:t>Environmental</w:t>
            </w:r>
          </w:p>
          <w:p w14:paraId="6DEEAF7A" w14:textId="77777777" w:rsidR="00EB0040" w:rsidRPr="00EB0040" w:rsidRDefault="00EB0040" w:rsidP="003A2F06">
            <w:pPr>
              <w:pStyle w:val="ListParagraph"/>
              <w:numPr>
                <w:ilvl w:val="0"/>
                <w:numId w:val="6"/>
              </w:numPr>
              <w:ind w:left="360"/>
              <w:rPr>
                <w:sz w:val="22"/>
                <w:szCs w:val="22"/>
              </w:rPr>
            </w:pPr>
            <w:r w:rsidRPr="00EB0040">
              <w:rPr>
                <w:sz w:val="22"/>
                <w:szCs w:val="22"/>
              </w:rPr>
              <w:t>Sensory</w:t>
            </w:r>
          </w:p>
          <w:p w14:paraId="78CEC14B" w14:textId="77777777" w:rsidR="00EB0040" w:rsidRPr="00EB0040" w:rsidRDefault="00EB0040" w:rsidP="003A2F06">
            <w:pPr>
              <w:pStyle w:val="ListParagraph"/>
              <w:numPr>
                <w:ilvl w:val="0"/>
                <w:numId w:val="6"/>
              </w:numPr>
              <w:ind w:left="360"/>
              <w:rPr>
                <w:sz w:val="22"/>
                <w:szCs w:val="22"/>
              </w:rPr>
            </w:pPr>
            <w:r w:rsidRPr="00EB0040">
              <w:rPr>
                <w:sz w:val="22"/>
                <w:szCs w:val="22"/>
              </w:rPr>
              <w:t>Interpersonal</w:t>
            </w:r>
          </w:p>
          <w:p w14:paraId="2EDA62B1" w14:textId="77777777" w:rsidR="00EB0040" w:rsidRPr="00EB0040" w:rsidRDefault="00EB0040" w:rsidP="003A2F06">
            <w:pPr>
              <w:pStyle w:val="ListParagraph"/>
              <w:numPr>
                <w:ilvl w:val="0"/>
                <w:numId w:val="6"/>
              </w:numPr>
              <w:ind w:left="360"/>
              <w:rPr>
                <w:sz w:val="22"/>
                <w:szCs w:val="22"/>
              </w:rPr>
            </w:pPr>
            <w:r w:rsidRPr="00EB0040">
              <w:rPr>
                <w:sz w:val="22"/>
                <w:szCs w:val="22"/>
              </w:rPr>
              <w:t>Individual</w:t>
            </w:r>
          </w:p>
          <w:p w14:paraId="0B08F14D" w14:textId="77777777" w:rsidR="00EB0040" w:rsidRPr="00EB0040" w:rsidRDefault="00EB0040" w:rsidP="003A2F06">
            <w:pPr>
              <w:pStyle w:val="ListParagraph"/>
              <w:numPr>
                <w:ilvl w:val="0"/>
                <w:numId w:val="6"/>
              </w:numPr>
              <w:ind w:left="360"/>
              <w:rPr>
                <w:sz w:val="22"/>
                <w:szCs w:val="22"/>
              </w:rPr>
            </w:pPr>
            <w:r w:rsidRPr="00EB0040">
              <w:rPr>
                <w:sz w:val="22"/>
                <w:szCs w:val="22"/>
              </w:rPr>
              <w:t>Organisational</w:t>
            </w:r>
          </w:p>
        </w:tc>
      </w:tr>
    </w:tbl>
    <w:p w14:paraId="32B8A806" w14:textId="77777777" w:rsidR="003F124E" w:rsidRDefault="003F124E"/>
    <w:p w14:paraId="0EB65E72" w14:textId="77777777" w:rsidR="00865CE8" w:rsidRDefault="00865CE8">
      <w:pPr>
        <w:pStyle w:val="NormalWeb"/>
        <w:jc w:val="center"/>
      </w:pPr>
      <w:r>
        <w:lastRenderedPageBreak/>
        <w:br/>
      </w:r>
    </w:p>
    <w:sdt>
      <w:sdtPr>
        <w:tag w:val="rw.bWnCOutputStyleIdiblio"/>
        <w:id w:val="1137922291"/>
        <w:placeholder>
          <w:docPart w:val="AE7CF62731984583A39C13A5779AD654"/>
        </w:placeholder>
      </w:sdtPr>
      <w:sdtEndPr>
        <w:rPr>
          <w:rFonts w:asciiTheme="minorHAnsi" w:eastAsiaTheme="minorHAnsi" w:hAnsiTheme="minorHAnsi" w:cstheme="minorBidi"/>
          <w:kern w:val="2"/>
          <w:lang w:eastAsia="en-US"/>
          <w14:ligatures w14:val="standardContextual"/>
        </w:rPr>
      </w:sdtEndPr>
      <w:sdtContent>
        <w:p w14:paraId="05854F3C" w14:textId="48340526" w:rsidR="00865CE8" w:rsidRDefault="00865CE8">
          <w:pPr>
            <w:pStyle w:val="NormalWeb"/>
            <w:jc w:val="center"/>
            <w:rPr>
              <w:rFonts w:ascii="Aptos" w:hAnsi="Aptos"/>
              <w:color w:val="000000"/>
              <w:sz w:val="22"/>
              <w:szCs w:val="22"/>
            </w:rPr>
          </w:pPr>
          <w:r>
            <w:rPr>
              <w:rFonts w:ascii="Aptos" w:hAnsi="Aptos"/>
              <w:color w:val="000000"/>
              <w:sz w:val="22"/>
              <w:szCs w:val="22"/>
            </w:rPr>
            <w:t>References</w:t>
          </w:r>
        </w:p>
        <w:p w14:paraId="663D7056" w14:textId="77777777" w:rsidR="00865CE8" w:rsidRDefault="00865CE8">
          <w:pPr>
            <w:pStyle w:val="NormalWeb"/>
            <w:rPr>
              <w:rFonts w:ascii="Aptos" w:hAnsi="Aptos"/>
              <w:color w:val="000000"/>
              <w:sz w:val="22"/>
              <w:szCs w:val="22"/>
            </w:rPr>
          </w:pPr>
          <w:r>
            <w:rPr>
              <w:rFonts w:ascii="Aptos" w:hAnsi="Aptos"/>
              <w:color w:val="000000"/>
              <w:sz w:val="22"/>
              <w:szCs w:val="22"/>
            </w:rPr>
            <w:t>1. James S, Thompson R, Sternberg N, Schnur E, Ross J, Butler L, Triplett D, Puett L, Muirhead J. Attitudes, Perceptions, and Utilization of Evidence-Based Practices in Residential Care. Resid Treat Child Youth. 2015; doi:10.1080/0886571X.2015.1046275.</w:t>
          </w:r>
        </w:p>
        <w:p w14:paraId="5E0B6E47" w14:textId="77777777" w:rsidR="00865CE8" w:rsidRDefault="00865CE8">
          <w:pPr>
            <w:pStyle w:val="NormalWeb"/>
            <w:rPr>
              <w:rFonts w:ascii="Aptos" w:hAnsi="Aptos"/>
              <w:color w:val="000000"/>
              <w:sz w:val="22"/>
              <w:szCs w:val="22"/>
            </w:rPr>
          </w:pPr>
          <w:r>
            <w:rPr>
              <w:rFonts w:ascii="Aptos" w:hAnsi="Aptos"/>
              <w:color w:val="000000"/>
              <w:sz w:val="22"/>
              <w:szCs w:val="22"/>
            </w:rPr>
            <w:t>2. Karhu VM, Peltonen A, Flykt M. Dyadic and Systemic Trauma-Informed Care in Adolescent Residential Settings: A Systematic Review of Outcomes for Staff, Youth, and Relationships. SSRN. 2025; doi:10.2139/ssrn.5169945.</w:t>
          </w:r>
        </w:p>
        <w:p w14:paraId="77928E3A" w14:textId="77777777" w:rsidR="00865CE8" w:rsidRDefault="00865CE8">
          <w:pPr>
            <w:pStyle w:val="NormalWeb"/>
            <w:rPr>
              <w:rFonts w:ascii="Aptos" w:hAnsi="Aptos"/>
              <w:color w:val="000000"/>
              <w:sz w:val="22"/>
              <w:szCs w:val="22"/>
            </w:rPr>
          </w:pPr>
          <w:r>
            <w:rPr>
              <w:rFonts w:ascii="Aptos" w:hAnsi="Aptos"/>
              <w:color w:val="000000"/>
              <w:sz w:val="22"/>
              <w:szCs w:val="22"/>
            </w:rPr>
            <w:t>3. Forrest S, Gervais R, Lord KA, Sposato A, Martin L, Beserra K, Spinazzola J. Building communities of care: A comprehensive model for trauma-informed youth capacity building and behavior management in residential services. Residential Group Care &amp; Treatment. 2018;35(4):265–285; doi:10.1080/0886571X.2018.1497930.</w:t>
          </w:r>
        </w:p>
        <w:p w14:paraId="4C67519D" w14:textId="77777777" w:rsidR="00865CE8" w:rsidRDefault="00865CE8">
          <w:pPr>
            <w:pStyle w:val="NormalWeb"/>
            <w:rPr>
              <w:rFonts w:ascii="Aptos" w:hAnsi="Aptos"/>
              <w:color w:val="000000"/>
              <w:sz w:val="22"/>
              <w:szCs w:val="22"/>
            </w:rPr>
          </w:pPr>
          <w:r>
            <w:rPr>
              <w:rFonts w:ascii="Aptos" w:hAnsi="Aptos"/>
              <w:color w:val="000000"/>
              <w:sz w:val="22"/>
              <w:szCs w:val="22"/>
            </w:rPr>
            <w:t>4. Improvement Service. Care experience and trauma-informed practice: companion document. 2023.</w:t>
          </w:r>
        </w:p>
        <w:p w14:paraId="32B2C855" w14:textId="77777777" w:rsidR="00865CE8" w:rsidRDefault="00865CE8">
          <w:pPr>
            <w:pStyle w:val="NormalWeb"/>
            <w:rPr>
              <w:rFonts w:ascii="Aptos" w:hAnsi="Aptos"/>
              <w:color w:val="000000"/>
              <w:sz w:val="22"/>
              <w:szCs w:val="22"/>
            </w:rPr>
          </w:pPr>
          <w:r>
            <w:rPr>
              <w:rFonts w:ascii="Aptos" w:hAnsi="Aptos"/>
              <w:color w:val="000000"/>
              <w:sz w:val="22"/>
              <w:szCs w:val="22"/>
            </w:rPr>
            <w:t>5. Baker CN, Brown SM, Wilcox P, Verlenden JM, Black CL, Grant BE. The implementation and effect of trauma-informed care within residential youth services in rural Canada: A mixed methods case study. Psychol Trauma. 2018; doi:10.1037/tra0000327.</w:t>
          </w:r>
        </w:p>
        <w:p w14:paraId="0FBC259F" w14:textId="77777777" w:rsidR="00865CE8" w:rsidRDefault="00865CE8">
          <w:pPr>
            <w:pStyle w:val="NormalWeb"/>
            <w:rPr>
              <w:rFonts w:ascii="Aptos" w:hAnsi="Aptos"/>
              <w:color w:val="000000"/>
              <w:sz w:val="22"/>
              <w:szCs w:val="22"/>
            </w:rPr>
          </w:pPr>
          <w:r>
            <w:rPr>
              <w:rFonts w:ascii="Aptos" w:hAnsi="Aptos"/>
              <w:color w:val="000000"/>
              <w:sz w:val="22"/>
              <w:szCs w:val="22"/>
            </w:rPr>
            <w:t>6. Harris M, Fallot RD. Envisioning a trauma-informed service system: a vital paradigm shift. New Dir Ment Health Serv. 2001; doi:10.1002/yd.23320018903.</w:t>
          </w:r>
        </w:p>
        <w:p w14:paraId="3FFBF5D7" w14:textId="77777777" w:rsidR="00865CE8" w:rsidRDefault="00865CE8">
          <w:pPr>
            <w:pStyle w:val="NormalWeb"/>
            <w:rPr>
              <w:rFonts w:ascii="Aptos" w:hAnsi="Aptos"/>
              <w:color w:val="000000"/>
              <w:sz w:val="22"/>
              <w:szCs w:val="22"/>
            </w:rPr>
          </w:pPr>
          <w:r>
            <w:rPr>
              <w:rFonts w:ascii="Aptos" w:hAnsi="Aptos"/>
              <w:color w:val="000000"/>
              <w:sz w:val="22"/>
              <w:szCs w:val="22"/>
            </w:rPr>
            <w:t>7. Robinson C, Philpot T. Healing Child Trauma Through Restorative Parenting: A Model for Supporting Children and Young People: London: Jessica Kingsley Publishers; 2016.</w:t>
          </w:r>
        </w:p>
        <w:p w14:paraId="401311F9" w14:textId="77777777" w:rsidR="00865CE8" w:rsidRDefault="00865CE8">
          <w:pPr>
            <w:pStyle w:val="NormalWeb"/>
            <w:rPr>
              <w:rFonts w:ascii="Aptos" w:hAnsi="Aptos"/>
              <w:color w:val="000000"/>
              <w:sz w:val="22"/>
              <w:szCs w:val="22"/>
            </w:rPr>
          </w:pPr>
          <w:r>
            <w:rPr>
              <w:rFonts w:ascii="Aptos" w:hAnsi="Aptos"/>
              <w:color w:val="000000"/>
              <w:sz w:val="22"/>
              <w:szCs w:val="22"/>
            </w:rPr>
            <w:t>8. Burbidge CE, Keenan J, Parry S. "I've made that little bit of difference to this child": Therapeutic parent's experiences of trials and triumphs in therapeutic children's homes. Journal of Workplace Behavioral Health. 2020; doi:10.1080/15555240.2020.1821205.</w:t>
          </w:r>
        </w:p>
        <w:p w14:paraId="36A54145" w14:textId="77777777" w:rsidR="00865CE8" w:rsidRDefault="00865CE8">
          <w:pPr>
            <w:pStyle w:val="NormalWeb"/>
            <w:rPr>
              <w:rFonts w:ascii="Aptos" w:hAnsi="Aptos"/>
              <w:color w:val="000000"/>
              <w:sz w:val="22"/>
              <w:szCs w:val="22"/>
            </w:rPr>
          </w:pPr>
          <w:r>
            <w:rPr>
              <w:rFonts w:ascii="Aptos" w:hAnsi="Aptos"/>
              <w:color w:val="000000"/>
              <w:sz w:val="22"/>
              <w:szCs w:val="22"/>
            </w:rPr>
            <w:t>9. Parry SL, Williams T, Burbidge C. Restorative parenting: Delivering trauma-informed residential care for children in care. Child &amp; Youth Care Forum. 2021;50(6):991–1012; doi:10.1007/s10566-021-09610-8.</w:t>
          </w:r>
        </w:p>
        <w:p w14:paraId="272CBF44" w14:textId="7CC5B64D" w:rsidR="00865CE8" w:rsidRDefault="00865CE8"/>
      </w:sdtContent>
    </w:sdt>
    <w:p w14:paraId="5BE871BF" w14:textId="593D7E8D" w:rsidR="00C12DA2" w:rsidRDefault="00C12DA2"/>
    <w:sectPr w:rsidR="00C12DA2" w:rsidSect="00EB004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77F86"/>
    <w:multiLevelType w:val="hybridMultilevel"/>
    <w:tmpl w:val="38E4F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0A6241"/>
    <w:multiLevelType w:val="hybridMultilevel"/>
    <w:tmpl w:val="531E16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816171B"/>
    <w:multiLevelType w:val="hybridMultilevel"/>
    <w:tmpl w:val="1AC436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E6E6F7E"/>
    <w:multiLevelType w:val="hybridMultilevel"/>
    <w:tmpl w:val="E4123C12"/>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 w15:restartNumberingAfterBreak="0">
    <w:nsid w:val="604F7C67"/>
    <w:multiLevelType w:val="hybridMultilevel"/>
    <w:tmpl w:val="90E634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AE80FCE"/>
    <w:multiLevelType w:val="hybridMultilevel"/>
    <w:tmpl w:val="007E44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4744029">
    <w:abstractNumId w:val="0"/>
  </w:num>
  <w:num w:numId="2" w16cid:durableId="330643358">
    <w:abstractNumId w:val="3"/>
  </w:num>
  <w:num w:numId="3" w16cid:durableId="502937068">
    <w:abstractNumId w:val="4"/>
  </w:num>
  <w:num w:numId="4" w16cid:durableId="1811828376">
    <w:abstractNumId w:val="1"/>
  </w:num>
  <w:num w:numId="5" w16cid:durableId="1453552039">
    <w:abstractNumId w:val="2"/>
  </w:num>
  <w:num w:numId="6" w16cid:durableId="939530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40"/>
    <w:rsid w:val="000A5688"/>
    <w:rsid w:val="001951D8"/>
    <w:rsid w:val="001C4490"/>
    <w:rsid w:val="00206B29"/>
    <w:rsid w:val="003F124E"/>
    <w:rsid w:val="00504869"/>
    <w:rsid w:val="005B590C"/>
    <w:rsid w:val="005C5C14"/>
    <w:rsid w:val="007310C5"/>
    <w:rsid w:val="007F7B67"/>
    <w:rsid w:val="00865CE8"/>
    <w:rsid w:val="00900D1E"/>
    <w:rsid w:val="009E7009"/>
    <w:rsid w:val="00C12DA2"/>
    <w:rsid w:val="00C52699"/>
    <w:rsid w:val="00E5188B"/>
    <w:rsid w:val="00EB0040"/>
    <w:rsid w:val="00EC5CF8"/>
    <w:rsid w:val="00FC369D"/>
    <w:rsid w:val="00FC6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D29D"/>
  <w15:chartTrackingRefBased/>
  <w15:docId w15:val="{37A9F310-E992-446F-B0C6-66D6DDDC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040"/>
  </w:style>
  <w:style w:type="paragraph" w:styleId="Heading1">
    <w:name w:val="heading 1"/>
    <w:basedOn w:val="Normal"/>
    <w:next w:val="Normal"/>
    <w:link w:val="Heading1Char"/>
    <w:uiPriority w:val="9"/>
    <w:qFormat/>
    <w:rsid w:val="00EB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040"/>
    <w:rPr>
      <w:rFonts w:eastAsiaTheme="majorEastAsia" w:cstheme="majorBidi"/>
      <w:color w:val="272727" w:themeColor="text1" w:themeTint="D8"/>
    </w:rPr>
  </w:style>
  <w:style w:type="paragraph" w:styleId="Title">
    <w:name w:val="Title"/>
    <w:basedOn w:val="Normal"/>
    <w:next w:val="Normal"/>
    <w:link w:val="TitleChar"/>
    <w:uiPriority w:val="10"/>
    <w:qFormat/>
    <w:rsid w:val="00EB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040"/>
    <w:pPr>
      <w:spacing w:before="160"/>
      <w:jc w:val="center"/>
    </w:pPr>
    <w:rPr>
      <w:i/>
      <w:iCs/>
      <w:color w:val="404040" w:themeColor="text1" w:themeTint="BF"/>
    </w:rPr>
  </w:style>
  <w:style w:type="character" w:customStyle="1" w:styleId="QuoteChar">
    <w:name w:val="Quote Char"/>
    <w:basedOn w:val="DefaultParagraphFont"/>
    <w:link w:val="Quote"/>
    <w:uiPriority w:val="29"/>
    <w:rsid w:val="00EB0040"/>
    <w:rPr>
      <w:i/>
      <w:iCs/>
      <w:color w:val="404040" w:themeColor="text1" w:themeTint="BF"/>
    </w:rPr>
  </w:style>
  <w:style w:type="paragraph" w:styleId="ListParagraph">
    <w:name w:val="List Paragraph"/>
    <w:basedOn w:val="Normal"/>
    <w:link w:val="ListParagraphChar"/>
    <w:uiPriority w:val="34"/>
    <w:qFormat/>
    <w:rsid w:val="00EB0040"/>
    <w:pPr>
      <w:ind w:left="720"/>
      <w:contextualSpacing/>
    </w:pPr>
  </w:style>
  <w:style w:type="character" w:styleId="IntenseEmphasis">
    <w:name w:val="Intense Emphasis"/>
    <w:basedOn w:val="DefaultParagraphFont"/>
    <w:uiPriority w:val="21"/>
    <w:qFormat/>
    <w:rsid w:val="00EB0040"/>
    <w:rPr>
      <w:i/>
      <w:iCs/>
      <w:color w:val="0F4761" w:themeColor="accent1" w:themeShade="BF"/>
    </w:rPr>
  </w:style>
  <w:style w:type="paragraph" w:styleId="IntenseQuote">
    <w:name w:val="Intense Quote"/>
    <w:basedOn w:val="Normal"/>
    <w:next w:val="Normal"/>
    <w:link w:val="IntenseQuoteChar"/>
    <w:uiPriority w:val="30"/>
    <w:qFormat/>
    <w:rsid w:val="00EB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040"/>
    <w:rPr>
      <w:i/>
      <w:iCs/>
      <w:color w:val="0F4761" w:themeColor="accent1" w:themeShade="BF"/>
    </w:rPr>
  </w:style>
  <w:style w:type="character" w:styleId="IntenseReference">
    <w:name w:val="Intense Reference"/>
    <w:basedOn w:val="DefaultParagraphFont"/>
    <w:uiPriority w:val="32"/>
    <w:qFormat/>
    <w:rsid w:val="00EB0040"/>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EB0040"/>
  </w:style>
  <w:style w:type="table" w:styleId="TableGrid">
    <w:name w:val="Table Grid"/>
    <w:basedOn w:val="TableNormal"/>
    <w:uiPriority w:val="39"/>
    <w:rsid w:val="00EB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B0040"/>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FC369D"/>
    <w:rPr>
      <w:color w:val="666666"/>
    </w:rPr>
  </w:style>
  <w:style w:type="paragraph" w:styleId="NormalWeb">
    <w:name w:val="Normal (Web)"/>
    <w:basedOn w:val="Normal"/>
    <w:uiPriority w:val="99"/>
    <w:semiHidden/>
    <w:unhideWhenUsed/>
    <w:rsid w:val="00865CE8"/>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45AD15B0724F759618BC3E89D16203"/>
        <w:category>
          <w:name w:val="General"/>
          <w:gallery w:val="placeholder"/>
        </w:category>
        <w:types>
          <w:type w:val="bbPlcHdr"/>
        </w:types>
        <w:behaviors>
          <w:behavior w:val="content"/>
        </w:behaviors>
        <w:guid w:val="{B890AE15-AE7A-40AA-9776-7CC9397A547D}"/>
      </w:docPartPr>
      <w:docPartBody>
        <w:p w:rsidR="002841F8" w:rsidRDefault="00D57A7A">
          <w:r w:rsidRPr="008812AC">
            <w:rPr>
              <w:rStyle w:val="PlaceholderText"/>
            </w:rPr>
            <w:t>Formatting...</w:t>
          </w:r>
        </w:p>
      </w:docPartBody>
    </w:docPart>
    <w:docPart>
      <w:docPartPr>
        <w:name w:val="A2D4FED7223345EABC927D69CC1C1BB1"/>
        <w:category>
          <w:name w:val="General"/>
          <w:gallery w:val="placeholder"/>
        </w:category>
        <w:types>
          <w:type w:val="bbPlcHdr"/>
        </w:types>
        <w:behaviors>
          <w:behavior w:val="content"/>
        </w:behaviors>
        <w:guid w:val="{CAB14911-BAAC-4ED8-89EB-A6885C6155FA}"/>
      </w:docPartPr>
      <w:docPartBody>
        <w:p w:rsidR="002841F8" w:rsidRDefault="00D57A7A">
          <w:r w:rsidRPr="008812AC">
            <w:rPr>
              <w:rStyle w:val="PlaceholderText"/>
            </w:rPr>
            <w:t>Formatting...</w:t>
          </w:r>
        </w:p>
      </w:docPartBody>
    </w:docPart>
    <w:docPart>
      <w:docPartPr>
        <w:name w:val="7AFB6048D47A4591A4C6BB6E357E8510"/>
        <w:category>
          <w:name w:val="General"/>
          <w:gallery w:val="placeholder"/>
        </w:category>
        <w:types>
          <w:type w:val="bbPlcHdr"/>
        </w:types>
        <w:behaviors>
          <w:behavior w:val="content"/>
        </w:behaviors>
        <w:guid w:val="{65EF64AD-2AE9-440B-A3AE-759FAAD18C6E}"/>
      </w:docPartPr>
      <w:docPartBody>
        <w:p w:rsidR="002841F8" w:rsidRDefault="00D57A7A">
          <w:r w:rsidRPr="008812AC">
            <w:rPr>
              <w:rStyle w:val="PlaceholderText"/>
            </w:rPr>
            <w:t>Formatting...</w:t>
          </w:r>
        </w:p>
      </w:docPartBody>
    </w:docPart>
    <w:docPart>
      <w:docPartPr>
        <w:name w:val="CCF19FC8B3A443898484B5918FCFFF10"/>
        <w:category>
          <w:name w:val="General"/>
          <w:gallery w:val="placeholder"/>
        </w:category>
        <w:types>
          <w:type w:val="bbPlcHdr"/>
        </w:types>
        <w:behaviors>
          <w:behavior w:val="content"/>
        </w:behaviors>
        <w:guid w:val="{7CF53815-6F19-40EB-AD89-78B26AC68047}"/>
      </w:docPartPr>
      <w:docPartBody>
        <w:p w:rsidR="002841F8" w:rsidRDefault="00D57A7A">
          <w:r w:rsidRPr="008812AC">
            <w:rPr>
              <w:rStyle w:val="PlaceholderText"/>
            </w:rPr>
            <w:t>Formatting...</w:t>
          </w:r>
        </w:p>
      </w:docPartBody>
    </w:docPart>
    <w:docPart>
      <w:docPartPr>
        <w:name w:val="522E8848C0BA429EB78BA2F5546E7F03"/>
        <w:category>
          <w:name w:val="General"/>
          <w:gallery w:val="placeholder"/>
        </w:category>
        <w:types>
          <w:type w:val="bbPlcHdr"/>
        </w:types>
        <w:behaviors>
          <w:behavior w:val="content"/>
        </w:behaviors>
        <w:guid w:val="{584264EB-E1F6-49BA-A40A-817B77F089CE}"/>
      </w:docPartPr>
      <w:docPartBody>
        <w:p w:rsidR="002841F8" w:rsidRDefault="00D57A7A">
          <w:r w:rsidRPr="008812AC">
            <w:rPr>
              <w:rStyle w:val="PlaceholderText"/>
            </w:rPr>
            <w:t>Formatting...</w:t>
          </w:r>
        </w:p>
      </w:docPartBody>
    </w:docPart>
    <w:docPart>
      <w:docPartPr>
        <w:name w:val="62441E4A2125478EACD20F5FE9453469"/>
        <w:category>
          <w:name w:val="General"/>
          <w:gallery w:val="placeholder"/>
        </w:category>
        <w:types>
          <w:type w:val="bbPlcHdr"/>
        </w:types>
        <w:behaviors>
          <w:behavior w:val="content"/>
        </w:behaviors>
        <w:guid w:val="{E3965A4F-55B1-4493-B331-8AC17D40F2CD}"/>
      </w:docPartPr>
      <w:docPartBody>
        <w:p w:rsidR="002841F8" w:rsidRDefault="00D57A7A">
          <w:r w:rsidRPr="008812AC">
            <w:rPr>
              <w:rStyle w:val="PlaceholderText"/>
            </w:rPr>
            <w:t>Formatting...</w:t>
          </w:r>
        </w:p>
      </w:docPartBody>
    </w:docPart>
    <w:docPart>
      <w:docPartPr>
        <w:name w:val="3276C27A20724FD2AC224DEA26789381"/>
        <w:category>
          <w:name w:val="General"/>
          <w:gallery w:val="placeholder"/>
        </w:category>
        <w:types>
          <w:type w:val="bbPlcHdr"/>
        </w:types>
        <w:behaviors>
          <w:behavior w:val="content"/>
        </w:behaviors>
        <w:guid w:val="{23F141FA-67A7-4DBC-BAEA-AE93AD69DBD5}"/>
      </w:docPartPr>
      <w:docPartBody>
        <w:p w:rsidR="002841F8" w:rsidRDefault="00D57A7A">
          <w:r w:rsidRPr="008812AC">
            <w:rPr>
              <w:rStyle w:val="PlaceholderText"/>
            </w:rPr>
            <w:t>Formatting...</w:t>
          </w:r>
        </w:p>
      </w:docPartBody>
    </w:docPart>
    <w:docPart>
      <w:docPartPr>
        <w:name w:val="68D8275640FE4A5787E461C6C28C9C44"/>
        <w:category>
          <w:name w:val="General"/>
          <w:gallery w:val="placeholder"/>
        </w:category>
        <w:types>
          <w:type w:val="bbPlcHdr"/>
        </w:types>
        <w:behaviors>
          <w:behavior w:val="content"/>
        </w:behaviors>
        <w:guid w:val="{F3919CCD-54BE-4C3D-937D-D84E3415E282}"/>
      </w:docPartPr>
      <w:docPartBody>
        <w:p w:rsidR="002841F8" w:rsidRDefault="00D57A7A">
          <w:r w:rsidRPr="008812AC">
            <w:rPr>
              <w:rStyle w:val="PlaceholderText"/>
            </w:rPr>
            <w:t>Formatting...</w:t>
          </w:r>
        </w:p>
      </w:docPartBody>
    </w:docPart>
    <w:docPart>
      <w:docPartPr>
        <w:name w:val="D67A824AEDB544379D27A10F4FC8EBB6"/>
        <w:category>
          <w:name w:val="General"/>
          <w:gallery w:val="placeholder"/>
        </w:category>
        <w:types>
          <w:type w:val="bbPlcHdr"/>
        </w:types>
        <w:behaviors>
          <w:behavior w:val="content"/>
        </w:behaviors>
        <w:guid w:val="{7E219452-E271-460F-B8AC-8C72AB197AAA}"/>
      </w:docPartPr>
      <w:docPartBody>
        <w:p w:rsidR="002841F8" w:rsidRDefault="00D57A7A">
          <w:r w:rsidRPr="008812AC">
            <w:rPr>
              <w:rStyle w:val="PlaceholderText"/>
            </w:rPr>
            <w:t>Formatting...</w:t>
          </w:r>
        </w:p>
      </w:docPartBody>
    </w:docPart>
    <w:docPart>
      <w:docPartPr>
        <w:name w:val="AE7CF62731984583A39C13A5779AD654"/>
        <w:category>
          <w:name w:val="General"/>
          <w:gallery w:val="placeholder"/>
        </w:category>
        <w:types>
          <w:type w:val="bbPlcHdr"/>
        </w:types>
        <w:behaviors>
          <w:behavior w:val="content"/>
        </w:behaviors>
        <w:guid w:val="{6692B620-38AF-4130-AA4D-9C25D7695103}"/>
      </w:docPartPr>
      <w:docPartBody>
        <w:p w:rsidR="002841F8" w:rsidRDefault="00D57A7A">
          <w:r w:rsidRPr="008812AC">
            <w:rPr>
              <w:rStyle w:val="PlaceholderText"/>
            </w:rPr>
            <w:t>Formatting Bibliography...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7A"/>
    <w:rsid w:val="000A5688"/>
    <w:rsid w:val="002841F8"/>
    <w:rsid w:val="00D57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A7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4BBDDA-3F0A-4ABD-810E-EDF31B584A3C}">
  <we:reference id="8c1c3d44-57e9-40d7-86e4-4adf88fea1dd" version="3.0.0.0" store="EXCatalog" storeType="EXCatalog"/>
  <we:alternateReferences>
    <we:reference id="WA200007520" version="3.0.0.0" store="en-US" storeType="OMEX"/>
  </we:alternateReferences>
  <we:properties>
    <we:property name="citations" value="{&quot;233745913&quot;:{&quot;referencesIds&quot;:[&quot;doc:6a19c184e478ee6dc18fcf36&quot;],&quot;referencesOptions&quot;:{&quot;doc:6a19c184e478ee6dc18fcf3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33745913,&quot;citationText&quot;:&quot;&lt;span style=\&quot;font-family:Aptos;font-size:14.666666666666666px;color:#000000\&quot;&gt;[5]&lt;/span&gt;&quot;},&quot;706685357&quot;:{&quot;referencesIds&quot;:[&quot;doc:69e8b30885f4c7445a4e616e&quot;],&quot;referencesOptions&quot;:{&quot;doc:69e8b30885f4c7445a4e616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06685357,&quot;citationText&quot;:&quot;&lt;span style=\&quot;font-family:Aptos;font-size:14.666666666666666px;color:#000000\&quot;&gt;[8]&lt;/span&gt;&quot;},&quot;1765257433&quot;:{&quot;referencesIds&quot;:[&quot;doc:69e8b992afc6d9270bb4c972&quot;],&quot;referencesOptions&quot;:{&quot;doc:69e8b992afc6d9270bb4c97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65257433,&quot;citationText&quot;:&quot;&lt;span style=\&quot;font-family:Aptos;font-size:14.666666666666666px;color:#000000\&quot;&gt;[2]&lt;/span&gt;&quot;},&quot;1992279591&quot;:{&quot;referencesIds&quot;:[&quot;doc:6a1012be8733d0164e886750&quot;],&quot;referencesOptions&quot;:{&quot;doc:6a1012be8733d0164e88675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92279591,&quot;citationText&quot;:&quot;&lt;span style=\&quot;font-family:Aptos;font-size:14.666666666666666px;color:#000000\&quot;&gt;[1]&lt;/span&gt;&quot;},&quot;-293299864&quot;:{&quot;referencesIds&quot;:[&quot;doc:6849ccc83d045d13b6993d47&quot;],&quot;referencesOptions&quot;:{&quot;doc:6849ccc83d045d13b6993d4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93299864,&quot;citationText&quot;:&quot;&lt;span style=\&quot;font-family:Aptos;font-size:14.666666666666666px;color:#000000\&quot;&gt;[3]&lt;/span&gt;&quot;},&quot;-1778864716&quot;:{&quot;referencesIds&quot;:[&quot;doc:6a19c368e51caa1e62c3ac84&quot;],&quot;referencesOptions&quot;:{&quot;doc:6a19c368e51caa1e62c3ac8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78864716,&quot;citationText&quot;:&quot;&lt;span style=\&quot;font-family:Aptos;font-size:14.666666666666666px;color:#000000\&quot;&gt;[4]&lt;/span&gt;&quot;},&quot;-961957807&quot;:{&quot;referencesIds&quot;:[&quot;doc:6a27d657b562621371d250ef&quot;],&quot;referencesOptions&quot;:{&quot;doc:6a27d657b562621371d250e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61957807,&quot;citationText&quot;:&quot;&lt;span style=\&quot;font-family:Aptos;font-size:14.666666666666666px;color:#000000\&quot;&gt;[6]&lt;/span&gt;&quot;},&quot;-1265534891&quot;:{&quot;referencesIds&quot;:[&quot;doc:6a27d6fa7e23406edccf0f56&quot;],&quot;referencesOptions&quot;:{&quot;doc:6a27d6fa7e23406edccf0f5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65534891,&quot;citationText&quot;:&quot;&lt;span style=\&quot;font-family:Aptos;font-size:14.666666666666666px;color:#000000\&quot;&gt;[7]&lt;/span&gt;&quot;},&quot;-522168023&quot;:{&quot;referencesIds&quot;:[&quot;doc:6849ccc93d045d13b6993d6b&quot;],&quot;referencesOptions&quot;:{&quot;doc:6849ccc93d045d13b6993d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22168023,&quot;citationText&quot;:&quot;&lt;span style=\&quot;font-family:Aptos;font-size:14.666666666666666px;color:#000000\&quot;&gt;[9]&lt;/span&gt;&quot;}}"/>
    <we:property name="currentFolder" value="{&quot;depth&quot;:0,&quot;id&quot;:&quot;all&quot;,&quot;name&quot;:&quot;All references&quot;,&quot;parentId&quot;:null,&quot;position&quot;:-2,&quot;isShared&quot;:false}"/>
    <we:property name="currentStyle" value="{&quot;id&quot;:&quot;rwoutputstyle:69bb04bb8249c90031920170&quot;,&quot;styleType&quot;:&quot;global&quot;,&quot;name&quot;:&quot;BMC Health Services Research&quot;,&quot;userId&quot;:&quot;user:5c65ce0be4b09a36bed143f1&quot;,&quot;isInstitutional&quot;:false,&quot;citeStyle&quot;:&quot;INTEXT_ONLY&quot;,&quot;isSorted&quot;:false,&quot;usesNumbers&quot;:false,&quot;lrwStyleId&quot;:1234,&quot;authorDisambiguation&quot;:&quot;surname_firstname&quot;}"/>
    <we:property name="rcm.version" value="2"/>
    <we:property name="bibliographyEnabled" value="&quot;bibliographyEnabled&quot;"/>
  </we:properties>
  <we:bindings/>
  <we:snapshot xmlns:r="http://schemas.openxmlformats.org/officeDocument/2006/relationships"/>
</we:webextension>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609</Words>
  <Characters>3472</Characters>
  <Application>Microsoft Office Word</Application>
  <DocSecurity>0</DocSecurity>
  <Lines>28</Lines>
  <Paragraphs>8</Paragraphs>
  <ScaleCrop>false</ScaleCrop>
  <Company>Pennine Health Care</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ARISS, Steven (PENNINE CARE NHS FOUNDATION TRUST)</dc:creator>
  <cp:keywords/>
  <dc:description/>
  <cp:lastModifiedBy>ARISS, Steven (PENNINE CARE NHS FOUNDATION TRUST)</cp:lastModifiedBy>
  <cp:revision>16</cp:revision>
  <cp:lastPrinted>2026-06-09T09:13:00Z</cp:lastPrinted>
  <dcterms:created xsi:type="dcterms:W3CDTF">2026-06-09T08:51:00Z</dcterms:created>
  <dcterms:modified xsi:type="dcterms:W3CDTF">2026-06-09T13:08:00Z</dcterms:modified>
</cp:coreProperties>
</file>