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CAD70" w14:textId="77777777" w:rsidR="00E964B0" w:rsidRPr="00E964B0" w:rsidRDefault="00E964B0" w:rsidP="00E964B0">
      <w:pPr>
        <w:spacing w:before="100" w:beforeAutospacing="1" w:after="100" w:afterAutospacing="1" w:line="300" w:lineRule="atLeast"/>
        <w:outlineLvl w:val="1"/>
        <w:rPr>
          <w:rFonts w:ascii="Segoe UI" w:eastAsia="Times New Roman" w:hAnsi="Segoe UI" w:cs="Segoe UI"/>
          <w:b/>
          <w:bCs/>
          <w:kern w:val="0"/>
          <w:sz w:val="36"/>
          <w:szCs w:val="36"/>
          <w:lang w:val="en-US" w:eastAsia="es-ES"/>
          <w14:ligatures w14:val="none"/>
        </w:rPr>
      </w:pPr>
      <w:r w:rsidRPr="00E964B0">
        <w:rPr>
          <w:rFonts w:ascii="Segoe UI" w:eastAsia="Times New Roman" w:hAnsi="Segoe UI" w:cs="Segoe UI"/>
          <w:b/>
          <w:bCs/>
          <w:kern w:val="0"/>
          <w:sz w:val="36"/>
          <w:szCs w:val="36"/>
          <w:lang w:val="en-US" w:eastAsia="es-ES"/>
          <w14:ligatures w14:val="none"/>
        </w:rPr>
        <w:t>Additional file 1: Supplementary Material 1. Detailed search strategies</w:t>
      </w:r>
    </w:p>
    <w:p w14:paraId="7EB69779" w14:textId="6AB4B703" w:rsidR="00E964B0" w:rsidRPr="00E964B0" w:rsidRDefault="00E964B0" w:rsidP="00E964B0">
      <w:pPr>
        <w:spacing w:after="0" w:line="300" w:lineRule="atLeast"/>
        <w:rPr>
          <w:rFonts w:ascii="Segoe UI" w:eastAsia="Times New Roman" w:hAnsi="Segoe UI" w:cs="Segoe UI"/>
          <w:kern w:val="0"/>
          <w:sz w:val="21"/>
          <w:szCs w:val="21"/>
          <w:lang w:eastAsia="es-ES"/>
          <w14:ligatures w14:val="none"/>
        </w:rPr>
      </w:pPr>
    </w:p>
    <w:p w14:paraId="3DDDEB7A" w14:textId="77777777" w:rsidR="00E964B0" w:rsidRPr="00E964B0" w:rsidRDefault="00E964B0" w:rsidP="00E964B0">
      <w:pPr>
        <w:spacing w:before="100" w:beforeAutospacing="1" w:after="100" w:afterAutospacing="1" w:line="300" w:lineRule="atLeast"/>
        <w:outlineLvl w:val="2"/>
        <w:rPr>
          <w:rFonts w:ascii="Segoe UI" w:eastAsia="Times New Roman" w:hAnsi="Segoe UI" w:cs="Segoe UI"/>
          <w:b/>
          <w:bCs/>
          <w:kern w:val="0"/>
          <w:sz w:val="27"/>
          <w:szCs w:val="27"/>
          <w:lang w:val="en-US" w:eastAsia="es-ES"/>
          <w14:ligatures w14:val="none"/>
        </w:rPr>
      </w:pPr>
      <w:r w:rsidRPr="00E964B0">
        <w:rPr>
          <w:rFonts w:ascii="Segoe UI" w:eastAsia="Times New Roman" w:hAnsi="Segoe UI" w:cs="Segoe UI"/>
          <w:b/>
          <w:bCs/>
          <w:kern w:val="0"/>
          <w:sz w:val="27"/>
          <w:szCs w:val="27"/>
          <w:lang w:val="en-US" w:eastAsia="es-ES"/>
          <w14:ligatures w14:val="none"/>
        </w:rPr>
        <w:t>Overview</w:t>
      </w:r>
    </w:p>
    <w:p w14:paraId="059F7E2B"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 xml:space="preserve">This supplementary material provides the complete, reproducible search strategies used for the scoping review on subcutaneous (SC) administration for symptom control in Primary Care (PC). Searches were designed using a domain-based approach consistent with scoping review methodology, in order to capture clinical, pharmacological, </w:t>
      </w:r>
      <w:proofErr w:type="spellStart"/>
      <w:r w:rsidRPr="00E964B0">
        <w:rPr>
          <w:rFonts w:ascii="Segoe UI" w:eastAsia="Times New Roman" w:hAnsi="Segoe UI" w:cs="Segoe UI"/>
          <w:kern w:val="0"/>
          <w:sz w:val="21"/>
          <w:szCs w:val="21"/>
          <w:lang w:val="en-US" w:eastAsia="es-ES"/>
          <w14:ligatures w14:val="none"/>
        </w:rPr>
        <w:t>organisational</w:t>
      </w:r>
      <w:proofErr w:type="spellEnd"/>
      <w:r w:rsidRPr="00E964B0">
        <w:rPr>
          <w:rFonts w:ascii="Segoe UI" w:eastAsia="Times New Roman" w:hAnsi="Segoe UI" w:cs="Segoe UI"/>
          <w:kern w:val="0"/>
          <w:sz w:val="21"/>
          <w:szCs w:val="21"/>
          <w:lang w:val="en-US" w:eastAsia="es-ES"/>
          <w14:ligatures w14:val="none"/>
        </w:rPr>
        <w:t xml:space="preserve"> and implementation-focused evidence relevant to the objectives described in the main manuscript.</w:t>
      </w:r>
    </w:p>
    <w:p w14:paraId="52B7D8BD"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Search strategies combined controlled vocabulary (</w:t>
      </w:r>
      <w:proofErr w:type="spellStart"/>
      <w:r w:rsidRPr="00E964B0">
        <w:rPr>
          <w:rFonts w:ascii="Segoe UI" w:eastAsia="Times New Roman" w:hAnsi="Segoe UI" w:cs="Segoe UI"/>
          <w:kern w:val="0"/>
          <w:sz w:val="21"/>
          <w:szCs w:val="21"/>
          <w:lang w:val="en-US" w:eastAsia="es-ES"/>
          <w14:ligatures w14:val="none"/>
        </w:rPr>
        <w:t>MeSH</w:t>
      </w:r>
      <w:proofErr w:type="spellEnd"/>
      <w:r w:rsidRPr="00E964B0">
        <w:rPr>
          <w:rFonts w:ascii="Segoe UI" w:eastAsia="Times New Roman" w:hAnsi="Segoe UI" w:cs="Segoe UI"/>
          <w:kern w:val="0"/>
          <w:sz w:val="21"/>
          <w:szCs w:val="21"/>
          <w:lang w:val="en-US" w:eastAsia="es-ES"/>
          <w14:ligatures w14:val="none"/>
        </w:rPr>
        <w:t xml:space="preserve"> and </w:t>
      </w:r>
      <w:proofErr w:type="spellStart"/>
      <w:r w:rsidRPr="00E964B0">
        <w:rPr>
          <w:rFonts w:ascii="Segoe UI" w:eastAsia="Times New Roman" w:hAnsi="Segoe UI" w:cs="Segoe UI"/>
          <w:kern w:val="0"/>
          <w:sz w:val="21"/>
          <w:szCs w:val="21"/>
          <w:lang w:val="en-US" w:eastAsia="es-ES"/>
          <w14:ligatures w14:val="none"/>
        </w:rPr>
        <w:t>DeCS</w:t>
      </w:r>
      <w:proofErr w:type="spellEnd"/>
      <w:r w:rsidRPr="00E964B0">
        <w:rPr>
          <w:rFonts w:ascii="Segoe UI" w:eastAsia="Times New Roman" w:hAnsi="Segoe UI" w:cs="Segoe UI"/>
          <w:kern w:val="0"/>
          <w:sz w:val="21"/>
          <w:szCs w:val="21"/>
          <w:lang w:val="en-US" w:eastAsia="es-ES"/>
          <w14:ligatures w14:val="none"/>
        </w:rPr>
        <w:t>) with free-text terms and were adapted to the indexing characteristics of each database to ensure comprehensive retrieval across heterogeneous sources while maintaining relevance to Primary Care and community settings.</w:t>
      </w:r>
    </w:p>
    <w:p w14:paraId="7202AF70"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 xml:space="preserve">A modular, domain-based search strategy was used, allowing inclusion of studies not requiring all conceptual domains simultaneously. This approach </w:t>
      </w:r>
      <w:proofErr w:type="spellStart"/>
      <w:r w:rsidRPr="00E964B0">
        <w:rPr>
          <w:rFonts w:ascii="Segoe UI" w:eastAsia="Times New Roman" w:hAnsi="Segoe UI" w:cs="Segoe UI"/>
          <w:kern w:val="0"/>
          <w:sz w:val="21"/>
          <w:szCs w:val="21"/>
          <w:lang w:val="en-US" w:eastAsia="es-ES"/>
          <w14:ligatures w14:val="none"/>
        </w:rPr>
        <w:t>minimises</w:t>
      </w:r>
      <w:proofErr w:type="spellEnd"/>
      <w:r w:rsidRPr="00E964B0">
        <w:rPr>
          <w:rFonts w:ascii="Segoe UI" w:eastAsia="Times New Roman" w:hAnsi="Segoe UI" w:cs="Segoe UI"/>
          <w:kern w:val="0"/>
          <w:sz w:val="21"/>
          <w:szCs w:val="21"/>
          <w:lang w:val="en-US" w:eastAsia="es-ES"/>
          <w14:ligatures w14:val="none"/>
        </w:rPr>
        <w:t xml:space="preserve"> the risk of excluding relevant evidence that does not explicitly include all conceptual domains.</w:t>
      </w:r>
    </w:p>
    <w:p w14:paraId="6C11414A"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Full database-specific search strategies for all databases are provided in this supplementary material to ensure transparency and reproducibility.</w:t>
      </w:r>
    </w:p>
    <w:p w14:paraId="6D029969" w14:textId="31DDF0B1" w:rsidR="00E964B0" w:rsidRPr="00E964B0" w:rsidRDefault="00E964B0" w:rsidP="00E964B0">
      <w:pPr>
        <w:spacing w:after="0" w:line="300" w:lineRule="atLeast"/>
        <w:rPr>
          <w:rFonts w:ascii="Segoe UI" w:eastAsia="Times New Roman" w:hAnsi="Segoe UI" w:cs="Segoe UI"/>
          <w:kern w:val="0"/>
          <w:sz w:val="21"/>
          <w:szCs w:val="21"/>
          <w:lang w:eastAsia="es-ES"/>
          <w14:ligatures w14:val="none"/>
        </w:rPr>
      </w:pPr>
    </w:p>
    <w:p w14:paraId="17C42FC8" w14:textId="77777777" w:rsidR="00E964B0" w:rsidRPr="00E964B0" w:rsidRDefault="00E964B0" w:rsidP="00E964B0">
      <w:pPr>
        <w:spacing w:before="100" w:beforeAutospacing="1" w:after="100" w:afterAutospacing="1" w:line="300" w:lineRule="atLeast"/>
        <w:outlineLvl w:val="2"/>
        <w:rPr>
          <w:rFonts w:ascii="Segoe UI" w:eastAsia="Times New Roman" w:hAnsi="Segoe UI" w:cs="Segoe UI"/>
          <w:b/>
          <w:bCs/>
          <w:kern w:val="0"/>
          <w:sz w:val="27"/>
          <w:szCs w:val="27"/>
          <w:lang w:eastAsia="es-ES"/>
          <w14:ligatures w14:val="none"/>
        </w:rPr>
      </w:pPr>
      <w:proofErr w:type="spellStart"/>
      <w:r w:rsidRPr="00E964B0">
        <w:rPr>
          <w:rFonts w:ascii="Segoe UI" w:eastAsia="Times New Roman" w:hAnsi="Segoe UI" w:cs="Segoe UI"/>
          <w:b/>
          <w:bCs/>
          <w:kern w:val="0"/>
          <w:sz w:val="27"/>
          <w:szCs w:val="27"/>
          <w:lang w:eastAsia="es-ES"/>
          <w14:ligatures w14:val="none"/>
        </w:rPr>
        <w:t>Databases</w:t>
      </w:r>
      <w:proofErr w:type="spellEnd"/>
      <w:r w:rsidRPr="00E964B0">
        <w:rPr>
          <w:rFonts w:ascii="Segoe UI" w:eastAsia="Times New Roman" w:hAnsi="Segoe UI" w:cs="Segoe UI"/>
          <w:b/>
          <w:bCs/>
          <w:kern w:val="0"/>
          <w:sz w:val="27"/>
          <w:szCs w:val="27"/>
          <w:lang w:eastAsia="es-ES"/>
          <w14:ligatures w14:val="none"/>
        </w:rPr>
        <w:t xml:space="preserve"> </w:t>
      </w:r>
      <w:proofErr w:type="spellStart"/>
      <w:r w:rsidRPr="00E964B0">
        <w:rPr>
          <w:rFonts w:ascii="Segoe UI" w:eastAsia="Times New Roman" w:hAnsi="Segoe UI" w:cs="Segoe UI"/>
          <w:b/>
          <w:bCs/>
          <w:kern w:val="0"/>
          <w:sz w:val="27"/>
          <w:szCs w:val="27"/>
          <w:lang w:eastAsia="es-ES"/>
          <w14:ligatures w14:val="none"/>
        </w:rPr>
        <w:t>searched</w:t>
      </w:r>
      <w:proofErr w:type="spellEnd"/>
    </w:p>
    <w:p w14:paraId="5C69CF04" w14:textId="77777777" w:rsidR="00E964B0" w:rsidRPr="00E964B0" w:rsidRDefault="00E964B0" w:rsidP="00E964B0">
      <w:pPr>
        <w:spacing w:before="100" w:beforeAutospacing="1" w:after="100" w:afterAutospacing="1" w:line="300" w:lineRule="atLeast"/>
        <w:outlineLvl w:val="3"/>
        <w:rPr>
          <w:rFonts w:ascii="Segoe UI" w:eastAsia="Times New Roman" w:hAnsi="Segoe UI" w:cs="Segoe UI"/>
          <w:b/>
          <w:bCs/>
          <w:kern w:val="0"/>
          <w:lang w:eastAsia="es-ES"/>
          <w14:ligatures w14:val="none"/>
        </w:rPr>
      </w:pPr>
      <w:r w:rsidRPr="00E964B0">
        <w:rPr>
          <w:rFonts w:ascii="Segoe UI" w:eastAsia="Times New Roman" w:hAnsi="Segoe UI" w:cs="Segoe UI"/>
          <w:b/>
          <w:bCs/>
          <w:kern w:val="0"/>
          <w:lang w:eastAsia="es-ES"/>
          <w14:ligatures w14:val="none"/>
        </w:rPr>
        <w:t xml:space="preserve">International </w:t>
      </w:r>
      <w:proofErr w:type="spellStart"/>
      <w:r w:rsidRPr="00E964B0">
        <w:rPr>
          <w:rFonts w:ascii="Segoe UI" w:eastAsia="Times New Roman" w:hAnsi="Segoe UI" w:cs="Segoe UI"/>
          <w:b/>
          <w:bCs/>
          <w:kern w:val="0"/>
          <w:lang w:eastAsia="es-ES"/>
          <w14:ligatures w14:val="none"/>
        </w:rPr>
        <w:t>databases</w:t>
      </w:r>
      <w:proofErr w:type="spellEnd"/>
    </w:p>
    <w:p w14:paraId="6237B19B" w14:textId="77777777" w:rsidR="00E964B0" w:rsidRPr="00E964B0" w:rsidRDefault="00E964B0" w:rsidP="00E964B0">
      <w:pPr>
        <w:numPr>
          <w:ilvl w:val="0"/>
          <w:numId w:val="1"/>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PubMed</w:t>
      </w:r>
    </w:p>
    <w:p w14:paraId="0DA56965" w14:textId="77777777" w:rsidR="00E964B0" w:rsidRPr="00E964B0" w:rsidRDefault="00E964B0" w:rsidP="00E964B0">
      <w:pPr>
        <w:numPr>
          <w:ilvl w:val="0"/>
          <w:numId w:val="1"/>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EMBASE</w:t>
      </w:r>
    </w:p>
    <w:p w14:paraId="1DC8F241" w14:textId="77777777" w:rsidR="00E964B0" w:rsidRPr="00E964B0" w:rsidRDefault="00E964B0" w:rsidP="00E964B0">
      <w:pPr>
        <w:numPr>
          <w:ilvl w:val="0"/>
          <w:numId w:val="1"/>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CINAHL</w:t>
      </w:r>
    </w:p>
    <w:p w14:paraId="410261AF" w14:textId="77777777" w:rsidR="00E964B0" w:rsidRPr="00E964B0" w:rsidRDefault="00E964B0" w:rsidP="00E964B0">
      <w:pPr>
        <w:spacing w:before="100" w:beforeAutospacing="1" w:after="100" w:afterAutospacing="1" w:line="300" w:lineRule="atLeast"/>
        <w:outlineLvl w:val="3"/>
        <w:rPr>
          <w:rFonts w:ascii="Segoe UI" w:eastAsia="Times New Roman" w:hAnsi="Segoe UI" w:cs="Segoe UI"/>
          <w:b/>
          <w:bCs/>
          <w:kern w:val="0"/>
          <w:lang w:eastAsia="es-ES"/>
          <w14:ligatures w14:val="none"/>
        </w:rPr>
      </w:pPr>
      <w:r w:rsidRPr="00E964B0">
        <w:rPr>
          <w:rFonts w:ascii="Segoe UI" w:eastAsia="Times New Roman" w:hAnsi="Segoe UI" w:cs="Segoe UI"/>
          <w:b/>
          <w:bCs/>
          <w:kern w:val="0"/>
          <w:lang w:eastAsia="es-ES"/>
          <w14:ligatures w14:val="none"/>
        </w:rPr>
        <w:t xml:space="preserve">Spanish and regional </w:t>
      </w:r>
      <w:proofErr w:type="spellStart"/>
      <w:r w:rsidRPr="00E964B0">
        <w:rPr>
          <w:rFonts w:ascii="Segoe UI" w:eastAsia="Times New Roman" w:hAnsi="Segoe UI" w:cs="Segoe UI"/>
          <w:b/>
          <w:bCs/>
          <w:kern w:val="0"/>
          <w:lang w:eastAsia="es-ES"/>
          <w14:ligatures w14:val="none"/>
        </w:rPr>
        <w:t>databases</w:t>
      </w:r>
      <w:proofErr w:type="spellEnd"/>
    </w:p>
    <w:p w14:paraId="136A47A6" w14:textId="77777777" w:rsidR="00E964B0" w:rsidRPr="00E964B0" w:rsidRDefault="00E964B0" w:rsidP="00E964B0">
      <w:pPr>
        <w:numPr>
          <w:ilvl w:val="0"/>
          <w:numId w:val="2"/>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IBECS</w:t>
      </w:r>
    </w:p>
    <w:p w14:paraId="6F4B734F" w14:textId="77777777" w:rsidR="00E964B0" w:rsidRPr="00E964B0" w:rsidRDefault="00E964B0" w:rsidP="00E964B0">
      <w:pPr>
        <w:numPr>
          <w:ilvl w:val="0"/>
          <w:numId w:val="2"/>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CUIDEN</w:t>
      </w:r>
    </w:p>
    <w:p w14:paraId="3C938CE5" w14:textId="77777777" w:rsidR="00E964B0" w:rsidRPr="00E964B0" w:rsidRDefault="00E964B0" w:rsidP="00E964B0">
      <w:pPr>
        <w:numPr>
          <w:ilvl w:val="0"/>
          <w:numId w:val="2"/>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SciELO España</w:t>
      </w:r>
    </w:p>
    <w:p w14:paraId="0390F5F3" w14:textId="77777777" w:rsidR="00E964B0" w:rsidRPr="00E964B0" w:rsidRDefault="00E964B0" w:rsidP="00E964B0">
      <w:pPr>
        <w:numPr>
          <w:ilvl w:val="0"/>
          <w:numId w:val="2"/>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LILACS</w:t>
      </w:r>
    </w:p>
    <w:p w14:paraId="6B382D10" w14:textId="77777777" w:rsidR="00E964B0" w:rsidRPr="00E964B0" w:rsidRDefault="00E964B0" w:rsidP="00E964B0">
      <w:pPr>
        <w:numPr>
          <w:ilvl w:val="0"/>
          <w:numId w:val="2"/>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Dialnet</w:t>
      </w:r>
    </w:p>
    <w:p w14:paraId="6525AB15" w14:textId="2A6780C8" w:rsidR="00E964B0" w:rsidRPr="00E964B0" w:rsidRDefault="00E964B0" w:rsidP="00E964B0">
      <w:pPr>
        <w:spacing w:after="0" w:line="300" w:lineRule="atLeast"/>
        <w:rPr>
          <w:rFonts w:ascii="Segoe UI" w:eastAsia="Times New Roman" w:hAnsi="Segoe UI" w:cs="Segoe UI"/>
          <w:kern w:val="0"/>
          <w:sz w:val="21"/>
          <w:szCs w:val="21"/>
          <w:lang w:eastAsia="es-ES"/>
          <w14:ligatures w14:val="none"/>
        </w:rPr>
      </w:pPr>
    </w:p>
    <w:p w14:paraId="71213099" w14:textId="77777777" w:rsidR="00E964B0" w:rsidRPr="00E964B0" w:rsidRDefault="00E964B0" w:rsidP="00E964B0">
      <w:pPr>
        <w:spacing w:before="100" w:beforeAutospacing="1" w:after="100" w:afterAutospacing="1" w:line="300" w:lineRule="atLeast"/>
        <w:outlineLvl w:val="2"/>
        <w:rPr>
          <w:rFonts w:ascii="Segoe UI" w:eastAsia="Times New Roman" w:hAnsi="Segoe UI" w:cs="Segoe UI"/>
          <w:b/>
          <w:bCs/>
          <w:kern w:val="0"/>
          <w:sz w:val="27"/>
          <w:szCs w:val="27"/>
          <w:lang w:eastAsia="es-ES"/>
          <w14:ligatures w14:val="none"/>
        </w:rPr>
      </w:pPr>
      <w:r w:rsidRPr="00E964B0">
        <w:rPr>
          <w:rFonts w:ascii="Segoe UI" w:eastAsia="Times New Roman" w:hAnsi="Segoe UI" w:cs="Segoe UI"/>
          <w:b/>
          <w:bCs/>
          <w:kern w:val="0"/>
          <w:sz w:val="27"/>
          <w:szCs w:val="27"/>
          <w:lang w:eastAsia="es-ES"/>
          <w14:ligatures w14:val="none"/>
        </w:rPr>
        <w:lastRenderedPageBreak/>
        <w:t xml:space="preserve">Time </w:t>
      </w:r>
      <w:proofErr w:type="spellStart"/>
      <w:r w:rsidRPr="00E964B0">
        <w:rPr>
          <w:rFonts w:ascii="Segoe UI" w:eastAsia="Times New Roman" w:hAnsi="Segoe UI" w:cs="Segoe UI"/>
          <w:b/>
          <w:bCs/>
          <w:kern w:val="0"/>
          <w:sz w:val="27"/>
          <w:szCs w:val="27"/>
          <w:lang w:eastAsia="es-ES"/>
          <w14:ligatures w14:val="none"/>
        </w:rPr>
        <w:t>frame</w:t>
      </w:r>
      <w:proofErr w:type="spellEnd"/>
    </w:p>
    <w:p w14:paraId="215253F9" w14:textId="77777777" w:rsidR="00E964B0" w:rsidRPr="00E964B0" w:rsidRDefault="00E964B0" w:rsidP="00E964B0">
      <w:pPr>
        <w:numPr>
          <w:ilvl w:val="0"/>
          <w:numId w:val="3"/>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 xml:space="preserve">International </w:t>
      </w:r>
      <w:proofErr w:type="spellStart"/>
      <w:r w:rsidRPr="00E964B0">
        <w:rPr>
          <w:rFonts w:ascii="Segoe UI" w:eastAsia="Times New Roman" w:hAnsi="Segoe UI" w:cs="Segoe UI"/>
          <w:kern w:val="0"/>
          <w:sz w:val="21"/>
          <w:szCs w:val="21"/>
          <w:lang w:eastAsia="es-ES"/>
          <w14:ligatures w14:val="none"/>
        </w:rPr>
        <w:t>literature</w:t>
      </w:r>
      <w:proofErr w:type="spellEnd"/>
      <w:r w:rsidRPr="00E964B0">
        <w:rPr>
          <w:rFonts w:ascii="Segoe UI" w:eastAsia="Times New Roman" w:hAnsi="Segoe UI" w:cs="Segoe UI"/>
          <w:kern w:val="0"/>
          <w:sz w:val="21"/>
          <w:szCs w:val="21"/>
          <w:lang w:eastAsia="es-ES"/>
          <w14:ligatures w14:val="none"/>
        </w:rPr>
        <w:t xml:space="preserve">: January 2020 – 15 </w:t>
      </w:r>
      <w:proofErr w:type="spellStart"/>
      <w:r w:rsidRPr="00E964B0">
        <w:rPr>
          <w:rFonts w:ascii="Segoe UI" w:eastAsia="Times New Roman" w:hAnsi="Segoe UI" w:cs="Segoe UI"/>
          <w:kern w:val="0"/>
          <w:sz w:val="21"/>
          <w:szCs w:val="21"/>
          <w:lang w:eastAsia="es-ES"/>
          <w14:ligatures w14:val="none"/>
        </w:rPr>
        <w:t>February</w:t>
      </w:r>
      <w:proofErr w:type="spellEnd"/>
      <w:r w:rsidRPr="00E964B0">
        <w:rPr>
          <w:rFonts w:ascii="Segoe UI" w:eastAsia="Times New Roman" w:hAnsi="Segoe UI" w:cs="Segoe UI"/>
          <w:kern w:val="0"/>
          <w:sz w:val="21"/>
          <w:szCs w:val="21"/>
          <w:lang w:eastAsia="es-ES"/>
          <w14:ligatures w14:val="none"/>
        </w:rPr>
        <w:t xml:space="preserve"> 2026</w:t>
      </w:r>
    </w:p>
    <w:p w14:paraId="6E6C2AA1" w14:textId="77777777" w:rsidR="00E964B0" w:rsidRPr="00E964B0" w:rsidRDefault="00E964B0" w:rsidP="00E964B0">
      <w:pPr>
        <w:numPr>
          <w:ilvl w:val="0"/>
          <w:numId w:val="3"/>
        </w:num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 xml:space="preserve">Spanish </w:t>
      </w:r>
      <w:proofErr w:type="spellStart"/>
      <w:r w:rsidRPr="00E964B0">
        <w:rPr>
          <w:rFonts w:ascii="Segoe UI" w:eastAsia="Times New Roman" w:hAnsi="Segoe UI" w:cs="Segoe UI"/>
          <w:kern w:val="0"/>
          <w:sz w:val="21"/>
          <w:szCs w:val="21"/>
          <w:lang w:eastAsia="es-ES"/>
          <w14:ligatures w14:val="none"/>
        </w:rPr>
        <w:t>literature</w:t>
      </w:r>
      <w:proofErr w:type="spellEnd"/>
      <w:r w:rsidRPr="00E964B0">
        <w:rPr>
          <w:rFonts w:ascii="Segoe UI" w:eastAsia="Times New Roman" w:hAnsi="Segoe UI" w:cs="Segoe UI"/>
          <w:kern w:val="0"/>
          <w:sz w:val="21"/>
          <w:szCs w:val="21"/>
          <w:lang w:eastAsia="es-ES"/>
          <w14:ligatures w14:val="none"/>
        </w:rPr>
        <w:t xml:space="preserve">: January 2000 – 15 </w:t>
      </w:r>
      <w:proofErr w:type="spellStart"/>
      <w:r w:rsidRPr="00E964B0">
        <w:rPr>
          <w:rFonts w:ascii="Segoe UI" w:eastAsia="Times New Roman" w:hAnsi="Segoe UI" w:cs="Segoe UI"/>
          <w:kern w:val="0"/>
          <w:sz w:val="21"/>
          <w:szCs w:val="21"/>
          <w:lang w:eastAsia="es-ES"/>
          <w14:ligatures w14:val="none"/>
        </w:rPr>
        <w:t>February</w:t>
      </w:r>
      <w:proofErr w:type="spellEnd"/>
      <w:r w:rsidRPr="00E964B0">
        <w:rPr>
          <w:rFonts w:ascii="Segoe UI" w:eastAsia="Times New Roman" w:hAnsi="Segoe UI" w:cs="Segoe UI"/>
          <w:kern w:val="0"/>
          <w:sz w:val="21"/>
          <w:szCs w:val="21"/>
          <w:lang w:eastAsia="es-ES"/>
          <w14:ligatures w14:val="none"/>
        </w:rPr>
        <w:t xml:space="preserve"> 2026</w:t>
      </w:r>
    </w:p>
    <w:p w14:paraId="46AC6503"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 xml:space="preserve">The extended time frame for Spanish databases was selected to capture the historical evolution of </w:t>
      </w:r>
      <w:proofErr w:type="spellStart"/>
      <w:r w:rsidRPr="00E964B0">
        <w:rPr>
          <w:rFonts w:ascii="Segoe UI" w:eastAsia="Times New Roman" w:hAnsi="Segoe UI" w:cs="Segoe UI"/>
          <w:kern w:val="0"/>
          <w:sz w:val="21"/>
          <w:szCs w:val="21"/>
          <w:lang w:val="en-US" w:eastAsia="es-ES"/>
          <w14:ligatures w14:val="none"/>
        </w:rPr>
        <w:t>organisational</w:t>
      </w:r>
      <w:proofErr w:type="spellEnd"/>
      <w:r w:rsidRPr="00E964B0">
        <w:rPr>
          <w:rFonts w:ascii="Segoe UI" w:eastAsia="Times New Roman" w:hAnsi="Segoe UI" w:cs="Segoe UI"/>
          <w:kern w:val="0"/>
          <w:sz w:val="21"/>
          <w:szCs w:val="21"/>
          <w:lang w:val="en-US" w:eastAsia="es-ES"/>
          <w14:ligatures w14:val="none"/>
        </w:rPr>
        <w:t xml:space="preserve"> practices, clinical guidance and implementation gaps relevant to the Spanish Primary Care context, supporting the </w:t>
      </w:r>
      <w:proofErr w:type="spellStart"/>
      <w:r w:rsidRPr="00E964B0">
        <w:rPr>
          <w:rFonts w:ascii="Segoe UI" w:eastAsia="Times New Roman" w:hAnsi="Segoe UI" w:cs="Segoe UI"/>
          <w:kern w:val="0"/>
          <w:sz w:val="21"/>
          <w:szCs w:val="21"/>
          <w:lang w:val="en-US" w:eastAsia="es-ES"/>
          <w14:ligatures w14:val="none"/>
        </w:rPr>
        <w:t>characterisation</w:t>
      </w:r>
      <w:proofErr w:type="spellEnd"/>
      <w:r w:rsidRPr="00E964B0">
        <w:rPr>
          <w:rFonts w:ascii="Segoe UI" w:eastAsia="Times New Roman" w:hAnsi="Segoe UI" w:cs="Segoe UI"/>
          <w:kern w:val="0"/>
          <w:sz w:val="21"/>
          <w:szCs w:val="21"/>
          <w:lang w:val="en-US" w:eastAsia="es-ES"/>
          <w14:ligatures w14:val="none"/>
        </w:rPr>
        <w:t xml:space="preserve"> of the “Spanish gap” described in the main manuscript and illustrated in Figure 3.</w:t>
      </w:r>
    </w:p>
    <w:p w14:paraId="5EAC0E1D" w14:textId="5FC44143" w:rsidR="00E964B0" w:rsidRPr="00E964B0" w:rsidRDefault="00E964B0" w:rsidP="00E964B0">
      <w:pPr>
        <w:spacing w:after="0" w:line="300" w:lineRule="atLeast"/>
        <w:rPr>
          <w:rFonts w:ascii="Segoe UI" w:eastAsia="Times New Roman" w:hAnsi="Segoe UI" w:cs="Segoe UI"/>
          <w:kern w:val="0"/>
          <w:sz w:val="21"/>
          <w:szCs w:val="21"/>
          <w:lang w:eastAsia="es-ES"/>
          <w14:ligatures w14:val="none"/>
        </w:rPr>
      </w:pPr>
    </w:p>
    <w:p w14:paraId="09A64934" w14:textId="77777777" w:rsidR="00E964B0" w:rsidRPr="00E964B0" w:rsidRDefault="00E964B0" w:rsidP="00E964B0">
      <w:pPr>
        <w:spacing w:before="100" w:beforeAutospacing="1" w:after="100" w:afterAutospacing="1" w:line="300" w:lineRule="atLeast"/>
        <w:outlineLvl w:val="2"/>
        <w:rPr>
          <w:rFonts w:ascii="Segoe UI" w:eastAsia="Times New Roman" w:hAnsi="Segoe UI" w:cs="Segoe UI"/>
          <w:b/>
          <w:bCs/>
          <w:kern w:val="0"/>
          <w:sz w:val="27"/>
          <w:szCs w:val="27"/>
          <w:lang w:val="en-US" w:eastAsia="es-ES"/>
          <w14:ligatures w14:val="none"/>
        </w:rPr>
      </w:pPr>
      <w:r w:rsidRPr="00E964B0">
        <w:rPr>
          <w:rFonts w:ascii="Segoe UI" w:eastAsia="Times New Roman" w:hAnsi="Segoe UI" w:cs="Segoe UI"/>
          <w:b/>
          <w:bCs/>
          <w:kern w:val="0"/>
          <w:sz w:val="27"/>
          <w:szCs w:val="27"/>
          <w:lang w:val="en-US" w:eastAsia="es-ES"/>
          <w14:ligatures w14:val="none"/>
        </w:rPr>
        <w:t>Search strategy – PubMed</w:t>
      </w:r>
    </w:p>
    <w:p w14:paraId="4B52FB20"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 xml:space="preserve">“Injections, </w:t>
      </w:r>
      <w:proofErr w:type="gramStart"/>
      <w:r w:rsidRPr="00E964B0">
        <w:rPr>
          <w:rFonts w:ascii="Segoe UI" w:eastAsia="Times New Roman" w:hAnsi="Segoe UI" w:cs="Segoe UI"/>
          <w:kern w:val="0"/>
          <w:sz w:val="21"/>
          <w:szCs w:val="21"/>
          <w:lang w:val="en-US" w:eastAsia="es-ES"/>
          <w14:ligatures w14:val="none"/>
        </w:rPr>
        <w:t>Subcutaneous”[</w:t>
      </w:r>
      <w:proofErr w:type="spellStart"/>
      <w:proofErr w:type="gramEnd"/>
      <w:r w:rsidRPr="00E964B0">
        <w:rPr>
          <w:rFonts w:ascii="Segoe UI" w:eastAsia="Times New Roman" w:hAnsi="Segoe UI" w:cs="Segoe UI"/>
          <w:kern w:val="0"/>
          <w:sz w:val="21"/>
          <w:szCs w:val="21"/>
          <w:lang w:val="en-US" w:eastAsia="es-ES"/>
          <w14:ligatures w14:val="none"/>
        </w:rPr>
        <w:t>MeSH</w:t>
      </w:r>
      <w:proofErr w:type="spellEnd"/>
      <w:r w:rsidRPr="00E964B0">
        <w:rPr>
          <w:rFonts w:ascii="Segoe UI" w:eastAsia="Times New Roman" w:hAnsi="Segoe UI" w:cs="Segoe UI"/>
          <w:kern w:val="0"/>
          <w:sz w:val="21"/>
          <w:szCs w:val="21"/>
          <w:lang w:val="en-US" w:eastAsia="es-ES"/>
          <w14:ligatures w14:val="none"/>
        </w:rPr>
        <w:t>] OR subcutaneous administration OR subcutaneous infusion* OR hypodermoclysis</w:t>
      </w:r>
      <w:r w:rsidRPr="00E964B0">
        <w:rPr>
          <w:rFonts w:ascii="Segoe UI" w:eastAsia="Times New Roman" w:hAnsi="Segoe UI" w:cs="Segoe UI"/>
          <w:kern w:val="0"/>
          <w:sz w:val="21"/>
          <w:szCs w:val="21"/>
          <w:lang w:val="en-US" w:eastAsia="es-ES"/>
          <w14:ligatures w14:val="none"/>
        </w:rPr>
        <w:br/>
        <w:t>AND</w:t>
      </w:r>
      <w:r w:rsidRPr="00E964B0">
        <w:rPr>
          <w:rFonts w:ascii="Segoe UI" w:eastAsia="Times New Roman" w:hAnsi="Segoe UI" w:cs="Segoe UI"/>
          <w:kern w:val="0"/>
          <w:sz w:val="21"/>
          <w:szCs w:val="21"/>
          <w:lang w:val="en-US" w:eastAsia="es-ES"/>
          <w14:ligatures w14:val="none"/>
        </w:rPr>
        <w:br/>
        <w:t xml:space="preserve">“Primary Health </w:t>
      </w:r>
      <w:proofErr w:type="gramStart"/>
      <w:r w:rsidRPr="00E964B0">
        <w:rPr>
          <w:rFonts w:ascii="Segoe UI" w:eastAsia="Times New Roman" w:hAnsi="Segoe UI" w:cs="Segoe UI"/>
          <w:kern w:val="0"/>
          <w:sz w:val="21"/>
          <w:szCs w:val="21"/>
          <w:lang w:val="en-US" w:eastAsia="es-ES"/>
          <w14:ligatures w14:val="none"/>
        </w:rPr>
        <w:t>Care”[</w:t>
      </w:r>
      <w:proofErr w:type="spellStart"/>
      <w:proofErr w:type="gramEnd"/>
      <w:r w:rsidRPr="00E964B0">
        <w:rPr>
          <w:rFonts w:ascii="Segoe UI" w:eastAsia="Times New Roman" w:hAnsi="Segoe UI" w:cs="Segoe UI"/>
          <w:kern w:val="0"/>
          <w:sz w:val="21"/>
          <w:szCs w:val="21"/>
          <w:lang w:val="en-US" w:eastAsia="es-ES"/>
          <w14:ligatures w14:val="none"/>
        </w:rPr>
        <w:t>MeSH</w:t>
      </w:r>
      <w:proofErr w:type="spellEnd"/>
      <w:r w:rsidRPr="00E964B0">
        <w:rPr>
          <w:rFonts w:ascii="Segoe UI" w:eastAsia="Times New Roman" w:hAnsi="Segoe UI" w:cs="Segoe UI"/>
          <w:kern w:val="0"/>
          <w:sz w:val="21"/>
          <w:szCs w:val="21"/>
          <w:lang w:val="en-US" w:eastAsia="es-ES"/>
          <w14:ligatures w14:val="none"/>
        </w:rPr>
        <w:t>] OR primary care OR community care OR home care</w:t>
      </w:r>
      <w:r w:rsidRPr="00E964B0">
        <w:rPr>
          <w:rFonts w:ascii="Segoe UI" w:eastAsia="Times New Roman" w:hAnsi="Segoe UI" w:cs="Segoe UI"/>
          <w:kern w:val="0"/>
          <w:sz w:val="21"/>
          <w:szCs w:val="21"/>
          <w:lang w:val="en-US" w:eastAsia="es-ES"/>
          <w14:ligatures w14:val="none"/>
        </w:rPr>
        <w:br/>
        <w:t>AND</w:t>
      </w:r>
      <w:r w:rsidRPr="00E964B0">
        <w:rPr>
          <w:rFonts w:ascii="Segoe UI" w:eastAsia="Times New Roman" w:hAnsi="Segoe UI" w:cs="Segoe UI"/>
          <w:kern w:val="0"/>
          <w:sz w:val="21"/>
          <w:szCs w:val="21"/>
          <w:lang w:val="en-US" w:eastAsia="es-ES"/>
          <w14:ligatures w14:val="none"/>
        </w:rPr>
        <w:br/>
        <w:t>symptom control OR symptom management</w:t>
      </w:r>
      <w:r w:rsidRPr="00E964B0">
        <w:rPr>
          <w:rFonts w:ascii="Segoe UI" w:eastAsia="Times New Roman" w:hAnsi="Segoe UI" w:cs="Segoe UI"/>
          <w:kern w:val="0"/>
          <w:sz w:val="21"/>
          <w:szCs w:val="21"/>
          <w:lang w:val="en-US" w:eastAsia="es-ES"/>
          <w14:ligatures w14:val="none"/>
        </w:rPr>
        <w:br/>
        <w:t>AND</w:t>
      </w:r>
      <w:r w:rsidRPr="00E964B0">
        <w:rPr>
          <w:rFonts w:ascii="Segoe UI" w:eastAsia="Times New Roman" w:hAnsi="Segoe UI" w:cs="Segoe UI"/>
          <w:kern w:val="0"/>
          <w:sz w:val="21"/>
          <w:szCs w:val="21"/>
          <w:lang w:val="en-US" w:eastAsia="es-ES"/>
          <w14:ligatures w14:val="none"/>
        </w:rPr>
        <w:br/>
        <w:t xml:space="preserve">“Nursing </w:t>
      </w:r>
      <w:proofErr w:type="gramStart"/>
      <w:r w:rsidRPr="00E964B0">
        <w:rPr>
          <w:rFonts w:ascii="Segoe UI" w:eastAsia="Times New Roman" w:hAnsi="Segoe UI" w:cs="Segoe UI"/>
          <w:kern w:val="0"/>
          <w:sz w:val="21"/>
          <w:szCs w:val="21"/>
          <w:lang w:val="en-US" w:eastAsia="es-ES"/>
          <w14:ligatures w14:val="none"/>
        </w:rPr>
        <w:t>Leadership”[</w:t>
      </w:r>
      <w:proofErr w:type="spellStart"/>
      <w:proofErr w:type="gramEnd"/>
      <w:r w:rsidRPr="00E964B0">
        <w:rPr>
          <w:rFonts w:ascii="Segoe UI" w:eastAsia="Times New Roman" w:hAnsi="Segoe UI" w:cs="Segoe UI"/>
          <w:kern w:val="0"/>
          <w:sz w:val="21"/>
          <w:szCs w:val="21"/>
          <w:lang w:val="en-US" w:eastAsia="es-ES"/>
          <w14:ligatures w14:val="none"/>
        </w:rPr>
        <w:t>MeSH</w:t>
      </w:r>
      <w:proofErr w:type="spellEnd"/>
      <w:r w:rsidRPr="00E964B0">
        <w:rPr>
          <w:rFonts w:ascii="Segoe UI" w:eastAsia="Times New Roman" w:hAnsi="Segoe UI" w:cs="Segoe UI"/>
          <w:kern w:val="0"/>
          <w:sz w:val="21"/>
          <w:szCs w:val="21"/>
          <w:lang w:val="en-US" w:eastAsia="es-ES"/>
          <w14:ligatures w14:val="none"/>
        </w:rPr>
        <w:t>] OR nursing leadership OR nurse-led OR advanced nursing practice</w:t>
      </w:r>
      <w:r w:rsidRPr="00E964B0">
        <w:rPr>
          <w:rFonts w:ascii="Segoe UI" w:eastAsia="Times New Roman" w:hAnsi="Segoe UI" w:cs="Segoe UI"/>
          <w:kern w:val="0"/>
          <w:sz w:val="21"/>
          <w:szCs w:val="21"/>
          <w:lang w:val="en-US" w:eastAsia="es-ES"/>
          <w14:ligatures w14:val="none"/>
        </w:rPr>
        <w:br/>
        <w:t>AND</w:t>
      </w:r>
      <w:r w:rsidRPr="00E964B0">
        <w:rPr>
          <w:rFonts w:ascii="Segoe UI" w:eastAsia="Times New Roman" w:hAnsi="Segoe UI" w:cs="Segoe UI"/>
          <w:kern w:val="0"/>
          <w:sz w:val="21"/>
          <w:szCs w:val="21"/>
          <w:lang w:val="en-US" w:eastAsia="es-ES"/>
          <w14:ligatures w14:val="none"/>
        </w:rPr>
        <w:br/>
        <w:t xml:space="preserve">“Implementation </w:t>
      </w:r>
      <w:proofErr w:type="gramStart"/>
      <w:r w:rsidRPr="00E964B0">
        <w:rPr>
          <w:rFonts w:ascii="Segoe UI" w:eastAsia="Times New Roman" w:hAnsi="Segoe UI" w:cs="Segoe UI"/>
          <w:kern w:val="0"/>
          <w:sz w:val="21"/>
          <w:szCs w:val="21"/>
          <w:lang w:val="en-US" w:eastAsia="es-ES"/>
          <w14:ligatures w14:val="none"/>
        </w:rPr>
        <w:t>Science”[</w:t>
      </w:r>
      <w:proofErr w:type="spellStart"/>
      <w:proofErr w:type="gramEnd"/>
      <w:r w:rsidRPr="00E964B0">
        <w:rPr>
          <w:rFonts w:ascii="Segoe UI" w:eastAsia="Times New Roman" w:hAnsi="Segoe UI" w:cs="Segoe UI"/>
          <w:kern w:val="0"/>
          <w:sz w:val="21"/>
          <w:szCs w:val="21"/>
          <w:lang w:val="en-US" w:eastAsia="es-ES"/>
          <w14:ligatures w14:val="none"/>
        </w:rPr>
        <w:t>MeSH</w:t>
      </w:r>
      <w:proofErr w:type="spellEnd"/>
      <w:r w:rsidRPr="00E964B0">
        <w:rPr>
          <w:rFonts w:ascii="Segoe UI" w:eastAsia="Times New Roman" w:hAnsi="Segoe UI" w:cs="Segoe UI"/>
          <w:kern w:val="0"/>
          <w:sz w:val="21"/>
          <w:szCs w:val="21"/>
          <w:lang w:val="en-US" w:eastAsia="es-ES"/>
          <w14:ligatures w14:val="none"/>
        </w:rPr>
        <w:t>] OR implementation science OR RE-AIM OR PRISM OR evidence-to-practice</w:t>
      </w:r>
    </w:p>
    <w:p w14:paraId="4978CD0C" w14:textId="47CFDF19" w:rsidR="00E964B0" w:rsidRPr="00E964B0" w:rsidRDefault="00E964B0" w:rsidP="00E964B0">
      <w:pPr>
        <w:spacing w:after="0" w:line="300" w:lineRule="atLeast"/>
        <w:rPr>
          <w:rFonts w:ascii="Segoe UI" w:eastAsia="Times New Roman" w:hAnsi="Segoe UI" w:cs="Segoe UI"/>
          <w:kern w:val="0"/>
          <w:sz w:val="21"/>
          <w:szCs w:val="21"/>
          <w:lang w:eastAsia="es-ES"/>
          <w14:ligatures w14:val="none"/>
        </w:rPr>
      </w:pPr>
    </w:p>
    <w:p w14:paraId="3A5F17B5" w14:textId="7B443F0B" w:rsidR="00E964B0" w:rsidRPr="00E964B0" w:rsidRDefault="00E964B0" w:rsidP="00E964B0">
      <w:pPr>
        <w:spacing w:before="100" w:beforeAutospacing="1" w:after="100" w:afterAutospacing="1" w:line="300" w:lineRule="atLeast"/>
        <w:outlineLvl w:val="2"/>
        <w:rPr>
          <w:rFonts w:ascii="Segoe UI" w:eastAsia="Times New Roman" w:hAnsi="Segoe UI" w:cs="Segoe UI"/>
          <w:b/>
          <w:bCs/>
          <w:kern w:val="0"/>
          <w:sz w:val="27"/>
          <w:szCs w:val="27"/>
          <w:lang w:val="en-US" w:eastAsia="es-ES"/>
          <w14:ligatures w14:val="none"/>
        </w:rPr>
      </w:pPr>
      <w:r w:rsidRPr="00E964B0">
        <w:rPr>
          <w:rFonts w:ascii="Segoe UI" w:eastAsia="Times New Roman" w:hAnsi="Segoe UI" w:cs="Segoe UI"/>
          <w:b/>
          <w:bCs/>
          <w:kern w:val="0"/>
          <w:sz w:val="27"/>
          <w:szCs w:val="27"/>
          <w:lang w:val="en-US" w:eastAsia="es-ES"/>
          <w14:ligatures w14:val="none"/>
        </w:rPr>
        <w:t xml:space="preserve">Search strategy – </w:t>
      </w:r>
      <w:proofErr w:type="spellStart"/>
      <w:r w:rsidRPr="00E964B0">
        <w:rPr>
          <w:rFonts w:ascii="Segoe UI" w:eastAsia="Times New Roman" w:hAnsi="Segoe UI" w:cs="Segoe UI"/>
          <w:b/>
          <w:bCs/>
          <w:kern w:val="0"/>
          <w:sz w:val="27"/>
          <w:szCs w:val="27"/>
          <w:lang w:val="en-US" w:eastAsia="es-ES"/>
          <w14:ligatures w14:val="none"/>
        </w:rPr>
        <w:t>DeCS</w:t>
      </w:r>
      <w:proofErr w:type="spellEnd"/>
      <w:r w:rsidRPr="00E964B0">
        <w:rPr>
          <w:rFonts w:ascii="Segoe UI" w:eastAsia="Times New Roman" w:hAnsi="Segoe UI" w:cs="Segoe UI"/>
          <w:b/>
          <w:bCs/>
          <w:kern w:val="0"/>
          <w:sz w:val="27"/>
          <w:szCs w:val="27"/>
          <w:lang w:val="en-US" w:eastAsia="es-ES"/>
          <w14:ligatures w14:val="none"/>
        </w:rPr>
        <w:t xml:space="preserve"> (Spanish language databases)</w:t>
      </w:r>
    </w:p>
    <w:p w14:paraId="6D1D4621"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eastAsia="es-ES"/>
          <w14:ligatures w14:val="none"/>
        </w:rPr>
      </w:pPr>
      <w:r w:rsidRPr="00E964B0">
        <w:rPr>
          <w:rFonts w:ascii="Segoe UI" w:eastAsia="Times New Roman" w:hAnsi="Segoe UI" w:cs="Segoe UI"/>
          <w:kern w:val="0"/>
          <w:sz w:val="21"/>
          <w:szCs w:val="21"/>
          <w:lang w:eastAsia="es-ES"/>
          <w14:ligatures w14:val="none"/>
        </w:rPr>
        <w:t xml:space="preserve">Inyección subcutánea OR vía subcutánea OR </w:t>
      </w:r>
      <w:proofErr w:type="spellStart"/>
      <w:r w:rsidRPr="00E964B0">
        <w:rPr>
          <w:rFonts w:ascii="Segoe UI" w:eastAsia="Times New Roman" w:hAnsi="Segoe UI" w:cs="Segoe UI"/>
          <w:kern w:val="0"/>
          <w:sz w:val="21"/>
          <w:szCs w:val="21"/>
          <w:lang w:eastAsia="es-ES"/>
          <w14:ligatures w14:val="none"/>
        </w:rPr>
        <w:t>hipodermoclisis</w:t>
      </w:r>
      <w:proofErr w:type="spellEnd"/>
      <w:r w:rsidRPr="00E964B0">
        <w:rPr>
          <w:rFonts w:ascii="Segoe UI" w:eastAsia="Times New Roman" w:hAnsi="Segoe UI" w:cs="Segoe UI"/>
          <w:kern w:val="0"/>
          <w:sz w:val="21"/>
          <w:szCs w:val="21"/>
          <w:lang w:eastAsia="es-ES"/>
          <w14:ligatures w14:val="none"/>
        </w:rPr>
        <w:br/>
        <w:t>AND</w:t>
      </w:r>
      <w:r w:rsidRPr="00E964B0">
        <w:rPr>
          <w:rFonts w:ascii="Segoe UI" w:eastAsia="Times New Roman" w:hAnsi="Segoe UI" w:cs="Segoe UI"/>
          <w:kern w:val="0"/>
          <w:sz w:val="21"/>
          <w:szCs w:val="21"/>
          <w:lang w:eastAsia="es-ES"/>
          <w14:ligatures w14:val="none"/>
        </w:rPr>
        <w:br/>
        <w:t>Atención Primaria de Salud OR atención primaria OR atención domiciliaria OR atención comunitaria</w:t>
      </w:r>
      <w:r w:rsidRPr="00E964B0">
        <w:rPr>
          <w:rFonts w:ascii="Segoe UI" w:eastAsia="Times New Roman" w:hAnsi="Segoe UI" w:cs="Segoe UI"/>
          <w:kern w:val="0"/>
          <w:sz w:val="21"/>
          <w:szCs w:val="21"/>
          <w:lang w:eastAsia="es-ES"/>
          <w14:ligatures w14:val="none"/>
        </w:rPr>
        <w:br/>
        <w:t>AND</w:t>
      </w:r>
      <w:r w:rsidRPr="00E964B0">
        <w:rPr>
          <w:rFonts w:ascii="Segoe UI" w:eastAsia="Times New Roman" w:hAnsi="Segoe UI" w:cs="Segoe UI"/>
          <w:kern w:val="0"/>
          <w:sz w:val="21"/>
          <w:szCs w:val="21"/>
          <w:lang w:eastAsia="es-ES"/>
          <w14:ligatures w14:val="none"/>
        </w:rPr>
        <w:br/>
        <w:t>control de síntomas</w:t>
      </w:r>
      <w:r w:rsidRPr="00E964B0">
        <w:rPr>
          <w:rFonts w:ascii="Segoe UI" w:eastAsia="Times New Roman" w:hAnsi="Segoe UI" w:cs="Segoe UI"/>
          <w:kern w:val="0"/>
          <w:sz w:val="21"/>
          <w:szCs w:val="21"/>
          <w:lang w:eastAsia="es-ES"/>
          <w14:ligatures w14:val="none"/>
        </w:rPr>
        <w:br/>
        <w:t>AND</w:t>
      </w:r>
      <w:r w:rsidRPr="00E964B0">
        <w:rPr>
          <w:rFonts w:ascii="Segoe UI" w:eastAsia="Times New Roman" w:hAnsi="Segoe UI" w:cs="Segoe UI"/>
          <w:kern w:val="0"/>
          <w:sz w:val="21"/>
          <w:szCs w:val="21"/>
          <w:lang w:eastAsia="es-ES"/>
          <w14:ligatures w14:val="none"/>
        </w:rPr>
        <w:br/>
        <w:t>liderazgo en enfermería OR práctica enfermera avanzada OR enfermería de práctica avanzada</w:t>
      </w:r>
      <w:r w:rsidRPr="00E964B0">
        <w:rPr>
          <w:rFonts w:ascii="Segoe UI" w:eastAsia="Times New Roman" w:hAnsi="Segoe UI" w:cs="Segoe UI"/>
          <w:kern w:val="0"/>
          <w:sz w:val="21"/>
          <w:szCs w:val="21"/>
          <w:lang w:eastAsia="es-ES"/>
          <w14:ligatures w14:val="none"/>
        </w:rPr>
        <w:br/>
        <w:t>AND</w:t>
      </w:r>
      <w:r w:rsidRPr="00E964B0">
        <w:rPr>
          <w:rFonts w:ascii="Segoe UI" w:eastAsia="Times New Roman" w:hAnsi="Segoe UI" w:cs="Segoe UI"/>
          <w:kern w:val="0"/>
          <w:sz w:val="21"/>
          <w:szCs w:val="21"/>
          <w:lang w:eastAsia="es-ES"/>
          <w14:ligatures w14:val="none"/>
        </w:rPr>
        <w:br/>
        <w:t>ciencia de la implementación OR implementación OR transferencia del conocimiento OR brecha evidencia-práctica</w:t>
      </w:r>
    </w:p>
    <w:p w14:paraId="171855DA" w14:textId="0CAEADD5" w:rsidR="00E964B0" w:rsidRPr="00E964B0" w:rsidRDefault="00E964B0" w:rsidP="00E964B0">
      <w:pPr>
        <w:spacing w:after="0" w:line="300" w:lineRule="atLeast"/>
        <w:rPr>
          <w:rFonts w:ascii="Segoe UI" w:eastAsia="Times New Roman" w:hAnsi="Segoe UI" w:cs="Segoe UI"/>
          <w:kern w:val="0"/>
          <w:sz w:val="21"/>
          <w:szCs w:val="21"/>
          <w:lang w:eastAsia="es-ES"/>
          <w14:ligatures w14:val="none"/>
        </w:rPr>
      </w:pPr>
    </w:p>
    <w:p w14:paraId="1BA25B66" w14:textId="77777777" w:rsidR="00E964B0" w:rsidRPr="00E964B0" w:rsidRDefault="00E964B0" w:rsidP="00E964B0">
      <w:pPr>
        <w:spacing w:before="100" w:beforeAutospacing="1" w:after="100" w:afterAutospacing="1" w:line="300" w:lineRule="atLeast"/>
        <w:outlineLvl w:val="2"/>
        <w:rPr>
          <w:rFonts w:ascii="Segoe UI" w:eastAsia="Times New Roman" w:hAnsi="Segoe UI" w:cs="Segoe UI"/>
          <w:b/>
          <w:bCs/>
          <w:kern w:val="0"/>
          <w:sz w:val="27"/>
          <w:szCs w:val="27"/>
          <w:lang w:val="en-US" w:eastAsia="es-ES"/>
          <w14:ligatures w14:val="none"/>
        </w:rPr>
      </w:pPr>
      <w:r w:rsidRPr="00E964B0">
        <w:rPr>
          <w:rFonts w:ascii="Segoe UI" w:eastAsia="Times New Roman" w:hAnsi="Segoe UI" w:cs="Segoe UI"/>
          <w:b/>
          <w:bCs/>
          <w:kern w:val="0"/>
          <w:sz w:val="27"/>
          <w:szCs w:val="27"/>
          <w:lang w:val="en-US" w:eastAsia="es-ES"/>
          <w14:ligatures w14:val="none"/>
        </w:rPr>
        <w:lastRenderedPageBreak/>
        <w:t>Methodological note</w:t>
      </w:r>
    </w:p>
    <w:p w14:paraId="3E990B4E"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 xml:space="preserve">Searches were conducted using domain-based combinations, and not all records were required to include terms from all domains simultaneously. This approach is consistent with scoping review methodology and enabled inclusion of heterogeneous but relevant evidence, including clinical and pharmacological studies, </w:t>
      </w:r>
      <w:proofErr w:type="spellStart"/>
      <w:r w:rsidRPr="00E964B0">
        <w:rPr>
          <w:rFonts w:ascii="Segoe UI" w:eastAsia="Times New Roman" w:hAnsi="Segoe UI" w:cs="Segoe UI"/>
          <w:kern w:val="0"/>
          <w:sz w:val="21"/>
          <w:szCs w:val="21"/>
          <w:lang w:val="en-US" w:eastAsia="es-ES"/>
          <w14:ligatures w14:val="none"/>
        </w:rPr>
        <w:t>organisational</w:t>
      </w:r>
      <w:proofErr w:type="spellEnd"/>
      <w:r w:rsidRPr="00E964B0">
        <w:rPr>
          <w:rFonts w:ascii="Segoe UI" w:eastAsia="Times New Roman" w:hAnsi="Segoe UI" w:cs="Segoe UI"/>
          <w:kern w:val="0"/>
          <w:sz w:val="21"/>
          <w:szCs w:val="21"/>
          <w:lang w:val="en-US" w:eastAsia="es-ES"/>
          <w14:ligatures w14:val="none"/>
        </w:rPr>
        <w:t xml:space="preserve"> and professional standards, clinical guidance, and implementation science frameworks.</w:t>
      </w:r>
    </w:p>
    <w:p w14:paraId="10539278"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 xml:space="preserve">Search sensitivity was </w:t>
      </w:r>
      <w:proofErr w:type="spellStart"/>
      <w:r w:rsidRPr="00E964B0">
        <w:rPr>
          <w:rFonts w:ascii="Segoe UI" w:eastAsia="Times New Roman" w:hAnsi="Segoe UI" w:cs="Segoe UI"/>
          <w:kern w:val="0"/>
          <w:sz w:val="21"/>
          <w:szCs w:val="21"/>
          <w:lang w:val="en-US" w:eastAsia="es-ES"/>
          <w14:ligatures w14:val="none"/>
        </w:rPr>
        <w:t>prioritised</w:t>
      </w:r>
      <w:proofErr w:type="spellEnd"/>
      <w:r w:rsidRPr="00E964B0">
        <w:rPr>
          <w:rFonts w:ascii="Segoe UI" w:eastAsia="Times New Roman" w:hAnsi="Segoe UI" w:cs="Segoe UI"/>
          <w:kern w:val="0"/>
          <w:sz w:val="21"/>
          <w:szCs w:val="21"/>
          <w:lang w:val="en-US" w:eastAsia="es-ES"/>
          <w14:ligatures w14:val="none"/>
        </w:rPr>
        <w:t xml:space="preserve"> over specificity to </w:t>
      </w:r>
      <w:proofErr w:type="spellStart"/>
      <w:r w:rsidRPr="00E964B0">
        <w:rPr>
          <w:rFonts w:ascii="Segoe UI" w:eastAsia="Times New Roman" w:hAnsi="Segoe UI" w:cs="Segoe UI"/>
          <w:kern w:val="0"/>
          <w:sz w:val="21"/>
          <w:szCs w:val="21"/>
          <w:lang w:val="en-US" w:eastAsia="es-ES"/>
          <w14:ligatures w14:val="none"/>
        </w:rPr>
        <w:t>maximise</w:t>
      </w:r>
      <w:proofErr w:type="spellEnd"/>
      <w:r w:rsidRPr="00E964B0">
        <w:rPr>
          <w:rFonts w:ascii="Segoe UI" w:eastAsia="Times New Roman" w:hAnsi="Segoe UI" w:cs="Segoe UI"/>
          <w:kern w:val="0"/>
          <w:sz w:val="21"/>
          <w:szCs w:val="21"/>
          <w:lang w:val="en-US" w:eastAsia="es-ES"/>
          <w14:ligatures w14:val="none"/>
        </w:rPr>
        <w:t xml:space="preserve"> identification of relevant heterogeneous evidence. This approach facilitated inclusion of diverse evidence types, including clinical studies, PK/PD analyses, </w:t>
      </w:r>
      <w:proofErr w:type="spellStart"/>
      <w:r w:rsidRPr="00E964B0">
        <w:rPr>
          <w:rFonts w:ascii="Segoe UI" w:eastAsia="Times New Roman" w:hAnsi="Segoe UI" w:cs="Segoe UI"/>
          <w:kern w:val="0"/>
          <w:sz w:val="21"/>
          <w:szCs w:val="21"/>
          <w:lang w:val="en-US" w:eastAsia="es-ES"/>
          <w14:ligatures w14:val="none"/>
        </w:rPr>
        <w:t>organisational</w:t>
      </w:r>
      <w:proofErr w:type="spellEnd"/>
      <w:r w:rsidRPr="00E964B0">
        <w:rPr>
          <w:rFonts w:ascii="Segoe UI" w:eastAsia="Times New Roman" w:hAnsi="Segoe UI" w:cs="Segoe UI"/>
          <w:kern w:val="0"/>
          <w:sz w:val="21"/>
          <w:szCs w:val="21"/>
          <w:lang w:val="en-US" w:eastAsia="es-ES"/>
          <w14:ligatures w14:val="none"/>
        </w:rPr>
        <w:t xml:space="preserve"> literature and implementation frameworks, as required for a scoping review design.</w:t>
      </w:r>
    </w:p>
    <w:p w14:paraId="7126C4FB"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This strategy contributed to the inclusion of heterogeneous and predominantly observational evidence, as reflected in the Results section.</w:t>
      </w:r>
    </w:p>
    <w:p w14:paraId="775FC4A5" w14:textId="77777777" w:rsidR="00E964B0" w:rsidRPr="00E964B0" w:rsidRDefault="00E964B0" w:rsidP="00E964B0">
      <w:pPr>
        <w:spacing w:before="100" w:beforeAutospacing="1" w:after="100" w:afterAutospacing="1" w:line="300" w:lineRule="atLeast"/>
        <w:rPr>
          <w:rFonts w:ascii="Segoe UI" w:eastAsia="Times New Roman" w:hAnsi="Segoe UI" w:cs="Segoe UI"/>
          <w:kern w:val="0"/>
          <w:sz w:val="21"/>
          <w:szCs w:val="21"/>
          <w:lang w:val="en-US" w:eastAsia="es-ES"/>
          <w14:ligatures w14:val="none"/>
        </w:rPr>
      </w:pPr>
      <w:r w:rsidRPr="00E964B0">
        <w:rPr>
          <w:rFonts w:ascii="Segoe UI" w:eastAsia="Times New Roman" w:hAnsi="Segoe UI" w:cs="Segoe UI"/>
          <w:kern w:val="0"/>
          <w:sz w:val="21"/>
          <w:szCs w:val="21"/>
          <w:lang w:val="en-US" w:eastAsia="es-ES"/>
          <w14:ligatures w14:val="none"/>
        </w:rPr>
        <w:t xml:space="preserve">The study selection process is </w:t>
      </w:r>
      <w:proofErr w:type="spellStart"/>
      <w:r w:rsidRPr="00E964B0">
        <w:rPr>
          <w:rFonts w:ascii="Segoe UI" w:eastAsia="Times New Roman" w:hAnsi="Segoe UI" w:cs="Segoe UI"/>
          <w:kern w:val="0"/>
          <w:sz w:val="21"/>
          <w:szCs w:val="21"/>
          <w:lang w:val="en-US" w:eastAsia="es-ES"/>
          <w14:ligatures w14:val="none"/>
        </w:rPr>
        <w:t>summarised</w:t>
      </w:r>
      <w:proofErr w:type="spellEnd"/>
      <w:r w:rsidRPr="00E964B0">
        <w:rPr>
          <w:rFonts w:ascii="Segoe UI" w:eastAsia="Times New Roman" w:hAnsi="Segoe UI" w:cs="Segoe UI"/>
          <w:kern w:val="0"/>
          <w:sz w:val="21"/>
          <w:szCs w:val="21"/>
          <w:lang w:val="en-US" w:eastAsia="es-ES"/>
          <w14:ligatures w14:val="none"/>
        </w:rPr>
        <w:t xml:space="preserve"> in Figure 4 (PRISMA-</w:t>
      </w:r>
      <w:proofErr w:type="spellStart"/>
      <w:r w:rsidRPr="00E964B0">
        <w:rPr>
          <w:rFonts w:ascii="Segoe UI" w:eastAsia="Times New Roman" w:hAnsi="Segoe UI" w:cs="Segoe UI"/>
          <w:kern w:val="0"/>
          <w:sz w:val="21"/>
          <w:szCs w:val="21"/>
          <w:lang w:val="en-US" w:eastAsia="es-ES"/>
          <w14:ligatures w14:val="none"/>
        </w:rPr>
        <w:t>ScR</w:t>
      </w:r>
      <w:proofErr w:type="spellEnd"/>
      <w:r w:rsidRPr="00E964B0">
        <w:rPr>
          <w:rFonts w:ascii="Segoe UI" w:eastAsia="Times New Roman" w:hAnsi="Segoe UI" w:cs="Segoe UI"/>
          <w:kern w:val="0"/>
          <w:sz w:val="21"/>
          <w:szCs w:val="21"/>
          <w:lang w:val="en-US" w:eastAsia="es-ES"/>
          <w14:ligatures w14:val="none"/>
        </w:rPr>
        <w:t xml:space="preserve"> flow diagram).</w:t>
      </w:r>
    </w:p>
    <w:p w14:paraId="5F7BC13E" w14:textId="77777777" w:rsidR="00E964B0" w:rsidRPr="00E964B0" w:rsidRDefault="00E964B0">
      <w:pPr>
        <w:rPr>
          <w:lang w:val="en-US"/>
        </w:rPr>
      </w:pPr>
    </w:p>
    <w:sectPr w:rsidR="00E964B0" w:rsidRPr="00E964B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73F"/>
    <w:multiLevelType w:val="multilevel"/>
    <w:tmpl w:val="13F2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4C1867"/>
    <w:multiLevelType w:val="multilevel"/>
    <w:tmpl w:val="A2CA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CF1EE5"/>
    <w:multiLevelType w:val="multilevel"/>
    <w:tmpl w:val="E778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599877">
    <w:abstractNumId w:val="1"/>
  </w:num>
  <w:num w:numId="2" w16cid:durableId="2104111262">
    <w:abstractNumId w:val="0"/>
  </w:num>
  <w:num w:numId="3" w16cid:durableId="465247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4B0"/>
    <w:rsid w:val="00A953A9"/>
    <w:rsid w:val="00E964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A335"/>
  <w15:chartTrackingRefBased/>
  <w15:docId w15:val="{CD03C4A7-A4D2-4EE1-AEC9-ABE018EE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96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96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96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96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96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96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6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6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6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96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96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96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96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96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6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6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64B0"/>
    <w:rPr>
      <w:rFonts w:eastAsiaTheme="majorEastAsia" w:cstheme="majorBidi"/>
      <w:color w:val="272727" w:themeColor="text1" w:themeTint="D8"/>
    </w:rPr>
  </w:style>
  <w:style w:type="paragraph" w:styleId="Ttulo">
    <w:name w:val="Title"/>
    <w:basedOn w:val="Normal"/>
    <w:next w:val="Normal"/>
    <w:link w:val="TtuloCar"/>
    <w:uiPriority w:val="10"/>
    <w:qFormat/>
    <w:rsid w:val="00E96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6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6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6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64B0"/>
    <w:pPr>
      <w:spacing w:before="160"/>
      <w:jc w:val="center"/>
    </w:pPr>
    <w:rPr>
      <w:i/>
      <w:iCs/>
      <w:color w:val="404040" w:themeColor="text1" w:themeTint="BF"/>
    </w:rPr>
  </w:style>
  <w:style w:type="character" w:customStyle="1" w:styleId="CitaCar">
    <w:name w:val="Cita Car"/>
    <w:basedOn w:val="Fuentedeprrafopredeter"/>
    <w:link w:val="Cita"/>
    <w:uiPriority w:val="29"/>
    <w:rsid w:val="00E964B0"/>
    <w:rPr>
      <w:i/>
      <w:iCs/>
      <w:color w:val="404040" w:themeColor="text1" w:themeTint="BF"/>
    </w:rPr>
  </w:style>
  <w:style w:type="paragraph" w:styleId="Prrafodelista">
    <w:name w:val="List Paragraph"/>
    <w:basedOn w:val="Normal"/>
    <w:uiPriority w:val="34"/>
    <w:qFormat/>
    <w:rsid w:val="00E964B0"/>
    <w:pPr>
      <w:ind w:left="720"/>
      <w:contextualSpacing/>
    </w:pPr>
  </w:style>
  <w:style w:type="character" w:styleId="nfasisintenso">
    <w:name w:val="Intense Emphasis"/>
    <w:basedOn w:val="Fuentedeprrafopredeter"/>
    <w:uiPriority w:val="21"/>
    <w:qFormat/>
    <w:rsid w:val="00E964B0"/>
    <w:rPr>
      <w:i/>
      <w:iCs/>
      <w:color w:val="2F5496" w:themeColor="accent1" w:themeShade="BF"/>
    </w:rPr>
  </w:style>
  <w:style w:type="paragraph" w:styleId="Citadestacada">
    <w:name w:val="Intense Quote"/>
    <w:basedOn w:val="Normal"/>
    <w:next w:val="Normal"/>
    <w:link w:val="CitadestacadaCar"/>
    <w:uiPriority w:val="30"/>
    <w:qFormat/>
    <w:rsid w:val="00E96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964B0"/>
    <w:rPr>
      <w:i/>
      <w:iCs/>
      <w:color w:val="2F5496" w:themeColor="accent1" w:themeShade="BF"/>
    </w:rPr>
  </w:style>
  <w:style w:type="character" w:styleId="Referenciaintensa">
    <w:name w:val="Intense Reference"/>
    <w:basedOn w:val="Fuentedeprrafopredeter"/>
    <w:uiPriority w:val="32"/>
    <w:qFormat/>
    <w:rsid w:val="00E964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564</Words>
  <Characters>3106</Characters>
  <Application>Microsoft Office Word</Application>
  <DocSecurity>0</DocSecurity>
  <Lines>25</Lines>
  <Paragraphs>7</Paragraphs>
  <ScaleCrop>false</ScaleCrop>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PEÑA MARTINEZ</dc:creator>
  <cp:keywords/>
  <dc:description/>
  <cp:lastModifiedBy>JUAN CARLOS PEÑA MARTINEZ</cp:lastModifiedBy>
  <cp:revision>1</cp:revision>
  <dcterms:created xsi:type="dcterms:W3CDTF">2026-05-05T18:43:00Z</dcterms:created>
  <dcterms:modified xsi:type="dcterms:W3CDTF">2026-05-05T18:45:00Z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61cc9b2c-f054-4204-a2d2-fbeba0510291</vt:lpwstr>
  </property>
</Properties>
</file>