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FA7D8" w14:textId="1ACFBB12" w:rsidR="001F428E" w:rsidRDefault="001F428E" w:rsidP="001F428E">
      <w:pPr>
        <w:spacing w:line="480" w:lineRule="auto"/>
        <w:rPr>
          <w:rStyle w:val="af1"/>
          <w:rFonts w:eastAsiaTheme="majorEastAsia"/>
          <w:color w:val="000000"/>
        </w:rPr>
      </w:pPr>
      <w:r>
        <w:rPr>
          <w:rStyle w:val="af1"/>
          <w:rFonts w:eastAsiaTheme="majorEastAsia"/>
          <w:color w:val="000000"/>
        </w:rPr>
        <w:t>Supplementary Methods</w:t>
      </w:r>
    </w:p>
    <w:p w14:paraId="0B04C7FB" w14:textId="3DDBAB79" w:rsidR="001F428E" w:rsidRPr="001F428E" w:rsidRDefault="001F428E" w:rsidP="001F428E">
      <w:pPr>
        <w:spacing w:line="480" w:lineRule="auto"/>
        <w:rPr>
          <w:rFonts w:eastAsia="Calibri" w:cs="Arial"/>
          <w:b/>
          <w:i/>
          <w:kern w:val="2"/>
          <w14:ligatures w14:val="standardContextual"/>
        </w:rPr>
      </w:pPr>
      <w:r>
        <w:rPr>
          <w:rFonts w:eastAsia="Calibri" w:cs="Arial"/>
          <w:b/>
          <w:i/>
          <w:kern w:val="2"/>
          <w14:ligatures w14:val="standardContextual"/>
        </w:rPr>
        <w:t xml:space="preserve">Definitions of </w:t>
      </w:r>
      <w:proofErr w:type="spellStart"/>
      <w:r>
        <w:rPr>
          <w:rFonts w:eastAsia="Calibri" w:cs="Arial"/>
          <w:b/>
          <w:i/>
          <w:kern w:val="2"/>
          <w14:ligatures w14:val="standardContextual"/>
        </w:rPr>
        <w:t>malperfusion</w:t>
      </w:r>
      <w:proofErr w:type="spellEnd"/>
      <w:r>
        <w:rPr>
          <w:rFonts w:eastAsia="Calibri" w:cs="Arial"/>
          <w:b/>
          <w:i/>
          <w:kern w:val="2"/>
          <w14:ligatures w14:val="standardContextual"/>
        </w:rPr>
        <w:t xml:space="preserve"> types and related interventions</w:t>
      </w:r>
    </w:p>
    <w:p w14:paraId="45B46248" w14:textId="18598F53" w:rsidR="00B1276D" w:rsidRDefault="00B1276D" w:rsidP="001F428E">
      <w:pPr>
        <w:spacing w:line="480" w:lineRule="auto"/>
        <w:ind w:firstLine="482"/>
        <w:rPr>
          <w:rFonts w:eastAsia="Calibri"/>
          <w:kern w:val="2"/>
          <w:lang w:eastAsia="zh-TW"/>
          <w14:ligatures w14:val="standardContextual"/>
        </w:rPr>
      </w:pPr>
      <w:r w:rsidRPr="00B1276D">
        <w:rPr>
          <w:rFonts w:eastAsia="Calibri"/>
          <w:kern w:val="2"/>
          <w:lang w:eastAsia="zh-TW"/>
          <w14:ligatures w14:val="standardContextual"/>
        </w:rPr>
        <w:t xml:space="preserve">Two junior physicians (Tsung-Han Cheng and Shuo-Kang Hsieh) recruited patients and collected data by reviewing discharge notes, computed tomography (CT) images, and surgical records. The physicians decided on </w:t>
      </w:r>
      <w:proofErr w:type="spellStart"/>
      <w:r w:rsidRPr="00B1276D">
        <w:rPr>
          <w:rFonts w:eastAsia="Calibri"/>
          <w:kern w:val="2"/>
          <w:lang w:eastAsia="zh-TW"/>
          <w14:ligatures w14:val="standardContextual"/>
        </w:rPr>
        <w:t>malperfusion</w:t>
      </w:r>
      <w:proofErr w:type="spellEnd"/>
      <w:r w:rsidRPr="00B1276D">
        <w:rPr>
          <w:rFonts w:eastAsia="Calibri"/>
          <w:kern w:val="2"/>
          <w:lang w:eastAsia="zh-TW"/>
          <w14:ligatures w14:val="standardContextual"/>
        </w:rPr>
        <w:t xml:space="preserve"> definitions and clinical diagnoses according to imaging findings, surgical details, current society guidelines, and the literature.</w:t>
      </w:r>
      <w:r w:rsidR="00AF7420" w:rsidRPr="00AF7420">
        <w:rPr>
          <w:rFonts w:eastAsia="Calibri"/>
          <w:kern w:val="2"/>
          <w:vertAlign w:val="superscript"/>
          <w:lang w:eastAsia="zh-TW"/>
          <w14:ligatures w14:val="standardContextual"/>
        </w:rPr>
        <w:t>1-3</w:t>
      </w:r>
      <w:r w:rsidRPr="00B1276D">
        <w:rPr>
          <w:rFonts w:eastAsia="Calibri"/>
          <w:kern w:val="2"/>
          <w:lang w:eastAsia="zh-TW"/>
          <w14:ligatures w14:val="standardContextual"/>
        </w:rPr>
        <w:t xml:space="preserve"> Definitions and diagnoses were confirmed by two senior board-certified cardiovascular surgeons (Yu-Ting Cheng and Shao-Wei Chen). </w:t>
      </w:r>
    </w:p>
    <w:p w14:paraId="3FB7B6E5" w14:textId="25F511B0" w:rsidR="001F428E" w:rsidRPr="001F428E" w:rsidRDefault="001F428E" w:rsidP="001F428E">
      <w:pPr>
        <w:spacing w:line="480" w:lineRule="auto"/>
        <w:ind w:firstLine="482"/>
        <w:rPr>
          <w:rFonts w:eastAsia="Calibri"/>
          <w:kern w:val="2"/>
          <w14:ligatures w14:val="standardContextual"/>
        </w:rPr>
      </w:pPr>
      <w:r w:rsidRPr="001F428E">
        <w:rPr>
          <w:rFonts w:eastAsia="Calibri"/>
          <w:kern w:val="2"/>
          <w:lang w:eastAsia="zh-TW"/>
          <w14:ligatures w14:val="standardContextual"/>
        </w:rPr>
        <w:t>C</w:t>
      </w:r>
      <w:r w:rsidRPr="001F428E">
        <w:rPr>
          <w:rFonts w:eastAsia="Calibri"/>
          <w:kern w:val="2"/>
          <w14:ligatures w14:val="standardContextual"/>
        </w:rPr>
        <w:t xml:space="preserve">erebral </w:t>
      </w:r>
      <w:proofErr w:type="spellStart"/>
      <w:r w:rsidRPr="001F428E">
        <w:rPr>
          <w:rFonts w:eastAsia="Calibri"/>
          <w:kern w:val="2"/>
          <w14:ligatures w14:val="standardContextual"/>
        </w:rPr>
        <w:t>malperfusion</w:t>
      </w:r>
      <w:proofErr w:type="spellEnd"/>
      <w:r w:rsidRPr="001F428E">
        <w:rPr>
          <w:rFonts w:eastAsia="Calibri"/>
          <w:kern w:val="2"/>
          <w14:ligatures w14:val="standardContextual"/>
        </w:rPr>
        <w:t xml:space="preserve"> was defined as reduced blood flow to the brain due to the occlusion or compression of cerebral arteries. This should be supported by clinical evidence of neurological deficits (e.g., altered consciousness) and evidence on CT/MRI angiography. The treatments included revascularization and neuroprotective strategies.</w:t>
      </w:r>
    </w:p>
    <w:p w14:paraId="05F04450" w14:textId="77777777" w:rsidR="001F428E" w:rsidRPr="001F428E" w:rsidRDefault="001F428E" w:rsidP="001F428E">
      <w:pPr>
        <w:spacing w:line="480" w:lineRule="auto"/>
        <w:ind w:firstLine="482"/>
        <w:rPr>
          <w:rFonts w:eastAsia="Calibri"/>
          <w:kern w:val="2"/>
          <w14:ligatures w14:val="standardContextual"/>
        </w:rPr>
      </w:pPr>
      <w:r w:rsidRPr="001F428E">
        <w:rPr>
          <w:rFonts w:eastAsia="Calibri"/>
          <w:kern w:val="2"/>
          <w14:ligatures w14:val="standardContextual"/>
        </w:rPr>
        <w:t xml:space="preserve">Mesenteric </w:t>
      </w:r>
      <w:proofErr w:type="spellStart"/>
      <w:r w:rsidRPr="001F428E">
        <w:rPr>
          <w:rFonts w:eastAsia="Calibri"/>
          <w:kern w:val="2"/>
          <w14:ligatures w14:val="standardContextual"/>
        </w:rPr>
        <w:t>malperfusion</w:t>
      </w:r>
      <w:proofErr w:type="spellEnd"/>
      <w:r w:rsidRPr="001F428E">
        <w:rPr>
          <w:rFonts w:eastAsia="Calibri"/>
          <w:kern w:val="2"/>
          <w14:ligatures w14:val="standardContextual"/>
        </w:rPr>
        <w:t xml:space="preserve"> included patients with the occlusion or compression of the superior mesenteric and inferior mesenteric arteries supplying the intestines, which led to mesenteric ischemia. This should be supported by clinical evidence (e.g., abdominal pain or decreased intestinal motility) or evidence on CT angiography. Mesenteric </w:t>
      </w:r>
      <w:proofErr w:type="spellStart"/>
      <w:r w:rsidRPr="001F428E">
        <w:rPr>
          <w:rFonts w:eastAsia="Calibri"/>
          <w:kern w:val="2"/>
          <w14:ligatures w14:val="standardContextual"/>
        </w:rPr>
        <w:t>malperfusion</w:t>
      </w:r>
      <w:proofErr w:type="spellEnd"/>
      <w:r w:rsidRPr="001F428E">
        <w:rPr>
          <w:rFonts w:eastAsia="Calibri"/>
          <w:kern w:val="2"/>
          <w14:ligatures w14:val="standardContextual"/>
        </w:rPr>
        <w:t xml:space="preserve"> was treated with concomitant reperfusion through open or </w:t>
      </w:r>
      <w:r w:rsidRPr="001F428E">
        <w:rPr>
          <w:rFonts w:eastAsia="Calibri"/>
          <w:kern w:val="2"/>
          <w14:ligatures w14:val="standardContextual"/>
        </w:rPr>
        <w:lastRenderedPageBreak/>
        <w:t>endovascular mesenteric repair. In certain circumstances, central aortic repair was conducted first.</w:t>
      </w:r>
    </w:p>
    <w:p w14:paraId="6D7971B9" w14:textId="77777777" w:rsidR="001F428E" w:rsidRPr="001F428E" w:rsidRDefault="001F428E" w:rsidP="001F428E">
      <w:pPr>
        <w:spacing w:line="480" w:lineRule="auto"/>
        <w:ind w:firstLine="482"/>
        <w:rPr>
          <w:rFonts w:eastAsia="Calibri"/>
          <w:kern w:val="2"/>
          <w:lang w:eastAsia="zh-TW"/>
          <w14:ligatures w14:val="standardContextual"/>
        </w:rPr>
      </w:pPr>
      <w:r w:rsidRPr="001F428E">
        <w:rPr>
          <w:rFonts w:eastAsia="Calibri"/>
          <w:kern w:val="2"/>
          <w14:ligatures w14:val="standardContextual"/>
        </w:rPr>
        <w:t xml:space="preserve">Renal </w:t>
      </w:r>
      <w:proofErr w:type="spellStart"/>
      <w:r w:rsidRPr="001F428E">
        <w:rPr>
          <w:rFonts w:eastAsia="Calibri"/>
          <w:kern w:val="2"/>
          <w14:ligatures w14:val="standardContextual"/>
        </w:rPr>
        <w:t>malperfusion</w:t>
      </w:r>
      <w:proofErr w:type="spellEnd"/>
      <w:r w:rsidRPr="001F428E">
        <w:rPr>
          <w:rFonts w:eastAsia="Calibri"/>
          <w:kern w:val="2"/>
          <w14:ligatures w14:val="standardContextual"/>
        </w:rPr>
        <w:t xml:space="preserve"> was defined as reduced blood flow to the kidneys due to the dissection or occlusion of renal arteries, leading to acute renal failure. Renal </w:t>
      </w:r>
      <w:proofErr w:type="spellStart"/>
      <w:r w:rsidRPr="001F428E">
        <w:rPr>
          <w:rFonts w:eastAsia="Calibri"/>
          <w:kern w:val="2"/>
          <w14:ligatures w14:val="standardContextual"/>
        </w:rPr>
        <w:t>malperfusion</w:t>
      </w:r>
      <w:proofErr w:type="spellEnd"/>
      <w:r w:rsidRPr="001F428E">
        <w:rPr>
          <w:rFonts w:eastAsia="Calibri"/>
          <w:kern w:val="2"/>
          <w14:ligatures w14:val="standardContextual"/>
        </w:rPr>
        <w:t xml:space="preserve"> was treated with </w:t>
      </w:r>
      <w:r w:rsidRPr="001F428E">
        <w:rPr>
          <w:rFonts w:eastAsia="Calibri"/>
          <w:kern w:val="2"/>
          <w:lang w:eastAsia="zh-TW"/>
          <w14:ligatures w14:val="standardContextual"/>
        </w:rPr>
        <w:t>revascularization through stent graft placement in renal arteries.</w:t>
      </w:r>
    </w:p>
    <w:p w14:paraId="670CBD0B" w14:textId="77777777" w:rsidR="001F428E" w:rsidRPr="001F428E" w:rsidRDefault="001F428E" w:rsidP="001F428E">
      <w:pPr>
        <w:spacing w:line="480" w:lineRule="auto"/>
        <w:ind w:firstLine="482"/>
        <w:rPr>
          <w:rFonts w:eastAsia="Calibri"/>
          <w:kern w:val="2"/>
          <w:lang w:eastAsia="zh-TW"/>
          <w14:ligatures w14:val="standardContextual"/>
        </w:rPr>
      </w:pPr>
      <w:r w:rsidRPr="001F428E">
        <w:rPr>
          <w:rFonts w:eastAsia="Calibri"/>
          <w:kern w:val="2"/>
          <w:lang w:eastAsia="zh-TW"/>
          <w14:ligatures w14:val="standardContextual"/>
        </w:rPr>
        <w:t xml:space="preserve">Lower extremity </w:t>
      </w:r>
      <w:proofErr w:type="spellStart"/>
      <w:r w:rsidRPr="001F428E">
        <w:rPr>
          <w:rFonts w:eastAsia="Calibri"/>
          <w:kern w:val="2"/>
          <w:lang w:eastAsia="zh-TW"/>
          <w14:ligatures w14:val="standardContextual"/>
        </w:rPr>
        <w:t>malperfusion</w:t>
      </w:r>
      <w:proofErr w:type="spellEnd"/>
      <w:r w:rsidRPr="001F428E">
        <w:rPr>
          <w:rFonts w:eastAsia="Calibri"/>
          <w:kern w:val="2"/>
          <w:lang w:eastAsia="zh-TW"/>
          <w14:ligatures w14:val="standardContextual"/>
        </w:rPr>
        <w:t xml:space="preserve"> included patients with decreased blood flow to the lower extremities due to common or external iliac arterial occlusion or dissection. This should be supported by clinical evidence of lower extremity ischemia (e.g., lower extremity pain, pallor, or paralysis) or evidence of these conditions on Doppler ultrasound and CT angiography. This </w:t>
      </w:r>
      <w:proofErr w:type="spellStart"/>
      <w:r w:rsidRPr="001F428E">
        <w:rPr>
          <w:rFonts w:eastAsia="Calibri"/>
          <w:kern w:val="2"/>
          <w:lang w:eastAsia="zh-TW"/>
          <w14:ligatures w14:val="standardContextual"/>
        </w:rPr>
        <w:t>malperfusion</w:t>
      </w:r>
      <w:proofErr w:type="spellEnd"/>
      <w:r w:rsidRPr="001F428E">
        <w:rPr>
          <w:rFonts w:eastAsia="Calibri"/>
          <w:kern w:val="2"/>
          <w:lang w:eastAsia="zh-TW"/>
          <w14:ligatures w14:val="standardContextual"/>
        </w:rPr>
        <w:t xml:space="preserve"> was treated with surgical or endovascular revascularization.</w:t>
      </w:r>
    </w:p>
    <w:p w14:paraId="6EBD2BFB" w14:textId="77777777" w:rsidR="001F428E" w:rsidRPr="001F428E" w:rsidRDefault="001F428E" w:rsidP="001F428E">
      <w:pPr>
        <w:spacing w:line="480" w:lineRule="auto"/>
        <w:ind w:firstLine="482"/>
        <w:rPr>
          <w:rFonts w:eastAsia="Calibri"/>
          <w:kern w:val="2"/>
          <w:lang w:eastAsia="zh-TW"/>
          <w14:ligatures w14:val="standardContextual"/>
        </w:rPr>
      </w:pPr>
      <w:r w:rsidRPr="001F428E">
        <w:rPr>
          <w:rFonts w:eastAsia="Calibri"/>
          <w:kern w:val="2"/>
          <w:lang w:eastAsia="zh-TW"/>
          <w14:ligatures w14:val="standardContextual"/>
        </w:rPr>
        <w:t xml:space="preserve">Spinal </w:t>
      </w:r>
      <w:proofErr w:type="spellStart"/>
      <w:r w:rsidRPr="001F428E">
        <w:rPr>
          <w:rFonts w:eastAsia="Calibri"/>
          <w:kern w:val="2"/>
          <w:lang w:eastAsia="zh-TW"/>
          <w14:ligatures w14:val="standardContextual"/>
        </w:rPr>
        <w:t>malperfusion</w:t>
      </w:r>
      <w:proofErr w:type="spellEnd"/>
      <w:r w:rsidRPr="001F428E">
        <w:rPr>
          <w:rFonts w:eastAsia="Calibri"/>
          <w:kern w:val="2"/>
          <w:lang w:eastAsia="zh-TW"/>
          <w14:ligatures w14:val="standardContextual"/>
        </w:rPr>
        <w:t xml:space="preserve"> was defined as reduced blood flow to the spinal cord due to the dissection or occlusion of spinal arteries. This should be supported by clinical evidence of neurological deficits or paralysis or evidence of these conditions on MRI spinal angiography.</w:t>
      </w:r>
    </w:p>
    <w:p w14:paraId="057724AC" w14:textId="6A4D25FB" w:rsidR="003E7F4E" w:rsidRDefault="001F428E" w:rsidP="003B4B46">
      <w:pPr>
        <w:spacing w:line="480" w:lineRule="auto"/>
        <w:ind w:firstLine="480"/>
        <w:rPr>
          <w:rFonts w:eastAsia="Calibri"/>
          <w:kern w:val="2"/>
          <w:lang w:eastAsia="zh-TW"/>
          <w14:ligatures w14:val="standardContextual"/>
        </w:rPr>
      </w:pPr>
      <w:r w:rsidRPr="001F428E">
        <w:rPr>
          <w:rFonts w:eastAsia="Calibri"/>
          <w:kern w:val="2"/>
          <w:lang w:eastAsia="zh-TW"/>
          <w14:ligatures w14:val="standardContextual"/>
        </w:rPr>
        <w:t xml:space="preserve">Coronary </w:t>
      </w:r>
      <w:proofErr w:type="spellStart"/>
      <w:r w:rsidRPr="001F428E">
        <w:rPr>
          <w:rFonts w:eastAsia="Calibri"/>
          <w:kern w:val="2"/>
          <w:lang w:eastAsia="zh-TW"/>
          <w14:ligatures w14:val="standardContextual"/>
        </w:rPr>
        <w:t>malperfusion</w:t>
      </w:r>
      <w:proofErr w:type="spellEnd"/>
      <w:r w:rsidRPr="001F428E">
        <w:rPr>
          <w:rFonts w:eastAsia="Calibri"/>
          <w:kern w:val="2"/>
          <w:lang w:eastAsia="zh-TW"/>
          <w14:ligatures w14:val="standardContextual"/>
        </w:rPr>
        <w:t xml:space="preserve"> was defined as reduced blood flow to the coronary arteries, which led to myocardial ischemia or infarction. This should be supported by clinical evidence of chest pain and ECG findings or evidence on coronary </w:t>
      </w:r>
      <w:r w:rsidRPr="001F428E">
        <w:rPr>
          <w:rFonts w:eastAsia="Calibri"/>
          <w:kern w:val="2"/>
          <w:lang w:eastAsia="zh-TW"/>
          <w14:ligatures w14:val="standardContextual"/>
        </w:rPr>
        <w:lastRenderedPageBreak/>
        <w:t>angiography and CT angiography. The management options were coronary artery bypass grafting or percutaneous coronary intervention.</w:t>
      </w:r>
    </w:p>
    <w:p w14:paraId="355A356B" w14:textId="36BF3E0E" w:rsidR="003F22E3" w:rsidRDefault="003F22E3" w:rsidP="00BF4635">
      <w:pPr>
        <w:spacing w:line="480" w:lineRule="auto"/>
        <w:rPr>
          <w:lang w:eastAsia="zh-TW"/>
        </w:rPr>
      </w:pPr>
    </w:p>
    <w:p w14:paraId="18CB6E8C" w14:textId="7F89A5FC" w:rsidR="00BF4635" w:rsidRDefault="00BF4635" w:rsidP="00BF4635">
      <w:pPr>
        <w:spacing w:line="480" w:lineRule="auto"/>
        <w:rPr>
          <w:lang w:eastAsia="zh-TW"/>
        </w:rPr>
      </w:pPr>
      <w:r>
        <w:rPr>
          <w:lang w:eastAsia="zh-TW"/>
        </w:rPr>
        <w:t>References</w:t>
      </w:r>
    </w:p>
    <w:p w14:paraId="6336527F" w14:textId="62261671" w:rsidR="00BF4635" w:rsidRDefault="00BF4635" w:rsidP="00BF4635">
      <w:pPr>
        <w:pStyle w:val="a9"/>
        <w:numPr>
          <w:ilvl w:val="0"/>
          <w:numId w:val="1"/>
        </w:numPr>
        <w:spacing w:line="480" w:lineRule="auto"/>
        <w:rPr>
          <w:lang w:eastAsia="zh-TW"/>
        </w:rPr>
      </w:pPr>
      <w:r w:rsidRPr="00BF4635">
        <w:rPr>
          <w:lang w:eastAsia="zh-TW"/>
        </w:rPr>
        <w:t xml:space="preserve">Czerny M, Schoenhoff F, Etz C, et al. The Impact of Pre-Operative </w:t>
      </w:r>
      <w:proofErr w:type="spellStart"/>
      <w:r w:rsidRPr="00BF4635">
        <w:rPr>
          <w:lang w:eastAsia="zh-TW"/>
        </w:rPr>
        <w:t>Malperfusion</w:t>
      </w:r>
      <w:proofErr w:type="spellEnd"/>
      <w:r w:rsidRPr="00BF4635">
        <w:rPr>
          <w:lang w:eastAsia="zh-TW"/>
        </w:rPr>
        <w:t xml:space="preserve"> on Outcome in Acute Type </w:t>
      </w:r>
      <w:proofErr w:type="gramStart"/>
      <w:r w:rsidRPr="00BF4635">
        <w:rPr>
          <w:lang w:eastAsia="zh-TW"/>
        </w:rPr>
        <w:t>A</w:t>
      </w:r>
      <w:proofErr w:type="gramEnd"/>
      <w:r w:rsidRPr="00BF4635">
        <w:rPr>
          <w:lang w:eastAsia="zh-TW"/>
        </w:rPr>
        <w:t xml:space="preserve"> Aortic Dissection Results </w:t>
      </w:r>
      <w:proofErr w:type="gramStart"/>
      <w:r w:rsidRPr="00BF4635">
        <w:rPr>
          <w:lang w:eastAsia="zh-TW"/>
        </w:rPr>
        <w:t>From</w:t>
      </w:r>
      <w:proofErr w:type="gramEnd"/>
      <w:r w:rsidRPr="00BF4635">
        <w:rPr>
          <w:lang w:eastAsia="zh-TW"/>
        </w:rPr>
        <w:t xml:space="preserve"> the GERAADA Registry.; 2015.</w:t>
      </w:r>
    </w:p>
    <w:p w14:paraId="7A45D9F1" w14:textId="1C9B00EA" w:rsidR="00BF4635" w:rsidRDefault="00BF4635" w:rsidP="00BF4635">
      <w:pPr>
        <w:pStyle w:val="a9"/>
        <w:numPr>
          <w:ilvl w:val="0"/>
          <w:numId w:val="1"/>
        </w:numPr>
        <w:spacing w:line="480" w:lineRule="auto"/>
        <w:rPr>
          <w:lang w:eastAsia="zh-TW"/>
        </w:rPr>
      </w:pPr>
      <w:r w:rsidRPr="00BF4635">
        <w:rPr>
          <w:lang w:eastAsia="zh-TW"/>
        </w:rPr>
        <w:t xml:space="preserve">Czerny M, </w:t>
      </w:r>
      <w:proofErr w:type="spellStart"/>
      <w:r w:rsidRPr="00BF4635">
        <w:rPr>
          <w:lang w:eastAsia="zh-TW"/>
        </w:rPr>
        <w:t>Grabenwöger</w:t>
      </w:r>
      <w:proofErr w:type="spellEnd"/>
      <w:r w:rsidRPr="00BF4635">
        <w:rPr>
          <w:lang w:eastAsia="zh-TW"/>
        </w:rPr>
        <w:t xml:space="preserve"> M, Berger T, et al. EACTS/STS Guidelines for diagnosing and treating acute and chronic syndromes of the aortic organ. European Journal of Cardio-thoracic </w:t>
      </w:r>
      <w:proofErr w:type="gramStart"/>
      <w:r w:rsidRPr="00BF4635">
        <w:rPr>
          <w:lang w:eastAsia="zh-TW"/>
        </w:rPr>
        <w:t>Surgery .</w:t>
      </w:r>
      <w:proofErr w:type="gramEnd"/>
      <w:r w:rsidRPr="00BF4635">
        <w:rPr>
          <w:lang w:eastAsia="zh-TW"/>
        </w:rPr>
        <w:t xml:space="preserve"> 2024;65(2). doi:10.1093/</w:t>
      </w:r>
      <w:proofErr w:type="spellStart"/>
      <w:r w:rsidRPr="00BF4635">
        <w:rPr>
          <w:lang w:eastAsia="zh-TW"/>
        </w:rPr>
        <w:t>ejcts</w:t>
      </w:r>
      <w:proofErr w:type="spellEnd"/>
      <w:r w:rsidRPr="00BF4635">
        <w:rPr>
          <w:lang w:eastAsia="zh-TW"/>
        </w:rPr>
        <w:t>/ezad426</w:t>
      </w:r>
    </w:p>
    <w:p w14:paraId="557C8003" w14:textId="7D742299" w:rsidR="00BF4635" w:rsidRPr="00B1276D" w:rsidRDefault="00BF4635" w:rsidP="00BF4635">
      <w:pPr>
        <w:pStyle w:val="a9"/>
        <w:numPr>
          <w:ilvl w:val="0"/>
          <w:numId w:val="1"/>
        </w:numPr>
        <w:spacing w:line="480" w:lineRule="auto"/>
        <w:rPr>
          <w:lang w:eastAsia="zh-TW"/>
        </w:rPr>
      </w:pPr>
      <w:r w:rsidRPr="00BF4635">
        <w:rPr>
          <w:lang w:eastAsia="zh-TW"/>
        </w:rPr>
        <w:t xml:space="preserve">Patrick WL, Yarlagadda S, Bavaria JE, et al. The Penn Classification System for </w:t>
      </w:r>
      <w:proofErr w:type="spellStart"/>
      <w:r w:rsidRPr="00BF4635">
        <w:rPr>
          <w:lang w:eastAsia="zh-TW"/>
        </w:rPr>
        <w:t>Malperfusion</w:t>
      </w:r>
      <w:proofErr w:type="spellEnd"/>
      <w:r w:rsidRPr="00BF4635">
        <w:rPr>
          <w:lang w:eastAsia="zh-TW"/>
        </w:rPr>
        <w:t xml:space="preserve"> in Acute Type A Dissection: A 25-Year Experience. In: Annals of Thoracic Surgery. Vol 115. Elsevier Inc.; 2023:1109-1117. </w:t>
      </w:r>
      <w:proofErr w:type="gramStart"/>
      <w:r w:rsidRPr="00BF4635">
        <w:rPr>
          <w:lang w:eastAsia="zh-TW"/>
        </w:rPr>
        <w:t>doi:10.1016/j.athoracsur</w:t>
      </w:r>
      <w:proofErr w:type="gramEnd"/>
      <w:r w:rsidRPr="00BF4635">
        <w:rPr>
          <w:lang w:eastAsia="zh-TW"/>
        </w:rPr>
        <w:t>.2022.10.028</w:t>
      </w:r>
    </w:p>
    <w:sectPr w:rsidR="00BF4635" w:rsidRPr="00B1276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05084"/>
    <w:multiLevelType w:val="hybridMultilevel"/>
    <w:tmpl w:val="8370E2F6"/>
    <w:lvl w:ilvl="0" w:tplc="994431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2803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E"/>
    <w:rsid w:val="001F428E"/>
    <w:rsid w:val="003B4B46"/>
    <w:rsid w:val="003E7F4E"/>
    <w:rsid w:val="003F22E3"/>
    <w:rsid w:val="008A365F"/>
    <w:rsid w:val="009F44F6"/>
    <w:rsid w:val="00AE13DB"/>
    <w:rsid w:val="00AF7420"/>
    <w:rsid w:val="00B1276D"/>
    <w:rsid w:val="00BF4635"/>
    <w:rsid w:val="00E611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6404819B"/>
  <w15:chartTrackingRefBased/>
  <w15:docId w15:val="{8BA0D7AD-B66C-3E49-974E-50AF1ECB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28E"/>
    <w:pPr>
      <w:spacing w:after="0" w:line="240" w:lineRule="auto"/>
    </w:pPr>
    <w:rPr>
      <w:rFonts w:ascii="Times New Roman" w:eastAsia="Times New Roman" w:hAnsi="Times New Roman" w:cs="Times New Roman"/>
      <w:kern w:val="0"/>
      <w:lang w:eastAsia="en-US"/>
      <w14:ligatures w14:val="none"/>
    </w:rPr>
  </w:style>
  <w:style w:type="paragraph" w:styleId="1">
    <w:name w:val="heading 1"/>
    <w:basedOn w:val="a"/>
    <w:next w:val="a"/>
    <w:link w:val="10"/>
    <w:uiPriority w:val="9"/>
    <w:qFormat/>
    <w:rsid w:val="001F428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F428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F428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1F428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1F428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F428E"/>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F428E"/>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F428E"/>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F428E"/>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F428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1F428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1F428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1F428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1F428E"/>
    <w:rPr>
      <w:rFonts w:eastAsiaTheme="majorEastAsia" w:cstheme="majorBidi"/>
      <w:color w:val="0F4761" w:themeColor="accent1" w:themeShade="BF"/>
    </w:rPr>
  </w:style>
  <w:style w:type="character" w:customStyle="1" w:styleId="60">
    <w:name w:val="標題 6 字元"/>
    <w:basedOn w:val="a0"/>
    <w:link w:val="6"/>
    <w:uiPriority w:val="9"/>
    <w:semiHidden/>
    <w:rsid w:val="001F428E"/>
    <w:rPr>
      <w:rFonts w:eastAsiaTheme="majorEastAsia" w:cstheme="majorBidi"/>
      <w:color w:val="595959" w:themeColor="text1" w:themeTint="A6"/>
    </w:rPr>
  </w:style>
  <w:style w:type="character" w:customStyle="1" w:styleId="70">
    <w:name w:val="標題 7 字元"/>
    <w:basedOn w:val="a0"/>
    <w:link w:val="7"/>
    <w:uiPriority w:val="9"/>
    <w:semiHidden/>
    <w:rsid w:val="001F428E"/>
    <w:rPr>
      <w:rFonts w:eastAsiaTheme="majorEastAsia" w:cstheme="majorBidi"/>
      <w:color w:val="595959" w:themeColor="text1" w:themeTint="A6"/>
    </w:rPr>
  </w:style>
  <w:style w:type="character" w:customStyle="1" w:styleId="80">
    <w:name w:val="標題 8 字元"/>
    <w:basedOn w:val="a0"/>
    <w:link w:val="8"/>
    <w:uiPriority w:val="9"/>
    <w:semiHidden/>
    <w:rsid w:val="001F428E"/>
    <w:rPr>
      <w:rFonts w:eastAsiaTheme="majorEastAsia" w:cstheme="majorBidi"/>
      <w:color w:val="272727" w:themeColor="text1" w:themeTint="D8"/>
    </w:rPr>
  </w:style>
  <w:style w:type="character" w:customStyle="1" w:styleId="90">
    <w:name w:val="標題 9 字元"/>
    <w:basedOn w:val="a0"/>
    <w:link w:val="9"/>
    <w:uiPriority w:val="9"/>
    <w:semiHidden/>
    <w:rsid w:val="001F428E"/>
    <w:rPr>
      <w:rFonts w:eastAsiaTheme="majorEastAsia" w:cstheme="majorBidi"/>
      <w:color w:val="272727" w:themeColor="text1" w:themeTint="D8"/>
    </w:rPr>
  </w:style>
  <w:style w:type="paragraph" w:styleId="a3">
    <w:name w:val="Title"/>
    <w:basedOn w:val="a"/>
    <w:next w:val="a"/>
    <w:link w:val="a4"/>
    <w:uiPriority w:val="10"/>
    <w:qFormat/>
    <w:rsid w:val="001F428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F42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428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F428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428E"/>
    <w:pPr>
      <w:spacing w:before="160"/>
      <w:jc w:val="center"/>
    </w:pPr>
    <w:rPr>
      <w:i/>
      <w:iCs/>
      <w:color w:val="404040" w:themeColor="text1" w:themeTint="BF"/>
    </w:rPr>
  </w:style>
  <w:style w:type="character" w:customStyle="1" w:styleId="a8">
    <w:name w:val="引文 字元"/>
    <w:basedOn w:val="a0"/>
    <w:link w:val="a7"/>
    <w:uiPriority w:val="29"/>
    <w:rsid w:val="001F428E"/>
    <w:rPr>
      <w:i/>
      <w:iCs/>
      <w:color w:val="404040" w:themeColor="text1" w:themeTint="BF"/>
    </w:rPr>
  </w:style>
  <w:style w:type="paragraph" w:styleId="a9">
    <w:name w:val="List Paragraph"/>
    <w:basedOn w:val="a"/>
    <w:uiPriority w:val="34"/>
    <w:qFormat/>
    <w:rsid w:val="001F428E"/>
    <w:pPr>
      <w:ind w:left="720"/>
      <w:contextualSpacing/>
    </w:pPr>
  </w:style>
  <w:style w:type="character" w:styleId="aa">
    <w:name w:val="Intense Emphasis"/>
    <w:basedOn w:val="a0"/>
    <w:uiPriority w:val="21"/>
    <w:qFormat/>
    <w:rsid w:val="001F428E"/>
    <w:rPr>
      <w:i/>
      <w:iCs/>
      <w:color w:val="0F4761" w:themeColor="accent1" w:themeShade="BF"/>
    </w:rPr>
  </w:style>
  <w:style w:type="paragraph" w:styleId="ab">
    <w:name w:val="Intense Quote"/>
    <w:basedOn w:val="a"/>
    <w:next w:val="a"/>
    <w:link w:val="ac"/>
    <w:uiPriority w:val="30"/>
    <w:qFormat/>
    <w:rsid w:val="001F4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1F428E"/>
    <w:rPr>
      <w:i/>
      <w:iCs/>
      <w:color w:val="0F4761" w:themeColor="accent1" w:themeShade="BF"/>
    </w:rPr>
  </w:style>
  <w:style w:type="character" w:styleId="ad">
    <w:name w:val="Intense Reference"/>
    <w:basedOn w:val="a0"/>
    <w:uiPriority w:val="32"/>
    <w:qFormat/>
    <w:rsid w:val="001F428E"/>
    <w:rPr>
      <w:b/>
      <w:bCs/>
      <w:smallCaps/>
      <w:color w:val="0F4761" w:themeColor="accent1" w:themeShade="BF"/>
      <w:spacing w:val="5"/>
    </w:rPr>
  </w:style>
  <w:style w:type="paragraph" w:styleId="ae">
    <w:name w:val="annotation text"/>
    <w:basedOn w:val="a"/>
    <w:link w:val="af"/>
    <w:uiPriority w:val="99"/>
    <w:unhideWhenUsed/>
    <w:rsid w:val="001F428E"/>
    <w:rPr>
      <w:rFonts w:asciiTheme="minorHAnsi" w:eastAsiaTheme="minorEastAsia" w:hAnsiTheme="minorHAnsi" w:cstheme="minorBidi"/>
      <w:lang w:val="en-GB"/>
    </w:rPr>
  </w:style>
  <w:style w:type="character" w:customStyle="1" w:styleId="af">
    <w:name w:val="註解文字 字元"/>
    <w:basedOn w:val="a0"/>
    <w:link w:val="ae"/>
    <w:uiPriority w:val="99"/>
    <w:rsid w:val="001F428E"/>
    <w:rPr>
      <w:kern w:val="0"/>
      <w:lang w:val="en-GB" w:eastAsia="en-US"/>
      <w14:ligatures w14:val="none"/>
    </w:rPr>
  </w:style>
  <w:style w:type="character" w:styleId="af0">
    <w:name w:val="annotation reference"/>
    <w:basedOn w:val="a0"/>
    <w:uiPriority w:val="99"/>
    <w:semiHidden/>
    <w:unhideWhenUsed/>
    <w:rsid w:val="001F428E"/>
    <w:rPr>
      <w:sz w:val="18"/>
      <w:szCs w:val="18"/>
    </w:rPr>
  </w:style>
  <w:style w:type="character" w:styleId="af1">
    <w:name w:val="Strong"/>
    <w:basedOn w:val="a0"/>
    <w:uiPriority w:val="22"/>
    <w:qFormat/>
    <w:rsid w:val="001F42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698170">
      <w:bodyDiv w:val="1"/>
      <w:marLeft w:val="0"/>
      <w:marRight w:val="0"/>
      <w:marTop w:val="0"/>
      <w:marBottom w:val="0"/>
      <w:divBdr>
        <w:top w:val="none" w:sz="0" w:space="0" w:color="auto"/>
        <w:left w:val="none" w:sz="0" w:space="0" w:color="auto"/>
        <w:bottom w:val="none" w:sz="0" w:space="0" w:color="auto"/>
        <w:right w:val="none" w:sz="0" w:space="0" w:color="auto"/>
      </w:divBdr>
      <w:divsChild>
        <w:div w:id="260144472">
          <w:marLeft w:val="0"/>
          <w:marRight w:val="0"/>
          <w:marTop w:val="0"/>
          <w:marBottom w:val="240"/>
          <w:divBdr>
            <w:top w:val="none" w:sz="0" w:space="0" w:color="auto"/>
            <w:left w:val="none" w:sz="0" w:space="0" w:color="auto"/>
            <w:bottom w:val="none" w:sz="0" w:space="0" w:color="auto"/>
            <w:right w:val="none" w:sz="0" w:space="0" w:color="auto"/>
          </w:divBdr>
        </w:div>
        <w:div w:id="1436827696">
          <w:marLeft w:val="0"/>
          <w:marRight w:val="0"/>
          <w:marTop w:val="0"/>
          <w:marBottom w:val="240"/>
          <w:divBdr>
            <w:top w:val="none" w:sz="0" w:space="0" w:color="auto"/>
            <w:left w:val="none" w:sz="0" w:space="0" w:color="auto"/>
            <w:bottom w:val="none" w:sz="0" w:space="0" w:color="auto"/>
            <w:right w:val="none" w:sz="0" w:space="0" w:color="auto"/>
          </w:divBdr>
        </w:div>
        <w:div w:id="2139103312">
          <w:marLeft w:val="0"/>
          <w:marRight w:val="0"/>
          <w:marTop w:val="0"/>
          <w:marBottom w:val="240"/>
          <w:divBdr>
            <w:top w:val="none" w:sz="0" w:space="0" w:color="auto"/>
            <w:left w:val="none" w:sz="0" w:space="0" w:color="auto"/>
            <w:bottom w:val="none" w:sz="0" w:space="0" w:color="auto"/>
            <w:right w:val="none" w:sz="0" w:space="0" w:color="auto"/>
          </w:divBdr>
        </w:div>
      </w:divsChild>
    </w:div>
    <w:div w:id="2095710838">
      <w:bodyDiv w:val="1"/>
      <w:marLeft w:val="0"/>
      <w:marRight w:val="0"/>
      <w:marTop w:val="0"/>
      <w:marBottom w:val="0"/>
      <w:divBdr>
        <w:top w:val="none" w:sz="0" w:space="0" w:color="auto"/>
        <w:left w:val="none" w:sz="0" w:space="0" w:color="auto"/>
        <w:bottom w:val="none" w:sz="0" w:space="0" w:color="auto"/>
        <w:right w:val="none" w:sz="0" w:space="0" w:color="auto"/>
      </w:divBdr>
      <w:divsChild>
        <w:div w:id="1465536563">
          <w:marLeft w:val="0"/>
          <w:marRight w:val="0"/>
          <w:marTop w:val="0"/>
          <w:marBottom w:val="240"/>
          <w:divBdr>
            <w:top w:val="none" w:sz="0" w:space="0" w:color="auto"/>
            <w:left w:val="none" w:sz="0" w:space="0" w:color="auto"/>
            <w:bottom w:val="none" w:sz="0" w:space="0" w:color="auto"/>
            <w:right w:val="none" w:sz="0" w:space="0" w:color="auto"/>
          </w:divBdr>
        </w:div>
        <w:div w:id="1361783558">
          <w:marLeft w:val="0"/>
          <w:marRight w:val="0"/>
          <w:marTop w:val="0"/>
          <w:marBottom w:val="240"/>
          <w:divBdr>
            <w:top w:val="none" w:sz="0" w:space="0" w:color="auto"/>
            <w:left w:val="none" w:sz="0" w:space="0" w:color="auto"/>
            <w:bottom w:val="none" w:sz="0" w:space="0" w:color="auto"/>
            <w:right w:val="none" w:sz="0" w:space="0" w:color="auto"/>
          </w:divBdr>
        </w:div>
        <w:div w:id="725681845">
          <w:marLeft w:val="0"/>
          <w:marRight w:val="0"/>
          <w:marTop w:val="0"/>
          <w:marBottom w:val="240"/>
          <w:divBdr>
            <w:top w:val="none" w:sz="0" w:space="0" w:color="auto"/>
            <w:left w:val="none" w:sz="0" w:space="0" w:color="auto"/>
            <w:bottom w:val="none" w:sz="0" w:space="0" w:color="auto"/>
            <w:right w:val="none" w:sz="0" w:space="0" w:color="auto"/>
          </w:divBdr>
        </w:div>
        <w:div w:id="1309286651">
          <w:marLeft w:val="0"/>
          <w:marRight w:val="0"/>
          <w:marTop w:val="0"/>
          <w:marBottom w:val="240"/>
          <w:divBdr>
            <w:top w:val="none" w:sz="0" w:space="0" w:color="auto"/>
            <w:left w:val="none" w:sz="0" w:space="0" w:color="auto"/>
            <w:bottom w:val="none" w:sz="0" w:space="0" w:color="auto"/>
            <w:right w:val="none" w:sz="0" w:space="0" w:color="auto"/>
          </w:divBdr>
        </w:div>
        <w:div w:id="1374034469">
          <w:marLeft w:val="0"/>
          <w:marRight w:val="0"/>
          <w:marTop w:val="0"/>
          <w:marBottom w:val="240"/>
          <w:divBdr>
            <w:top w:val="none" w:sz="0" w:space="0" w:color="auto"/>
            <w:left w:val="none" w:sz="0" w:space="0" w:color="auto"/>
            <w:bottom w:val="none" w:sz="0" w:space="0" w:color="auto"/>
            <w:right w:val="none" w:sz="0" w:space="0" w:color="auto"/>
          </w:divBdr>
        </w:div>
        <w:div w:id="15881352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645</TotalTime>
  <Pages>3</Pages>
  <Words>508</Words>
  <Characters>2897</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琮瀚 鄭</dc:creator>
  <cp:keywords/>
  <dc:description/>
  <cp:lastModifiedBy>琮瀚 鄭</cp:lastModifiedBy>
  <cp:revision>7</cp:revision>
  <dcterms:created xsi:type="dcterms:W3CDTF">2025-04-23T01:42:00Z</dcterms:created>
  <dcterms:modified xsi:type="dcterms:W3CDTF">2025-08-16T04:42:00Z</dcterms:modified>
</cp:coreProperties>
</file>