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Table S3. Model specification for individual risk calculation.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Predictor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Coefficient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NT-proBNP (pg/mL)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natural 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Albumin (g/dL)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-0.207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Cystatin C (mg/L)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natural 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hs-CRP (mg/L)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natural 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0.085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NLR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natural 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0.541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HbA1c 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natural 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1.810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ALT (U/L)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natural 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-0.134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0.465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 (years)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69.71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Female sex (vs male)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 0/1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-0.348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*Mean and standard deviation of the transformed predictor in the development sample, used for standardisation.</w:t>
      </w:r>
    </w:p>
    <w:p>
      <w:pPr>
        <w:pStyle w:val="BodyText"/>
      </w:pPr>
      <w:r>
        <w:t xml:space="preserve">Linear predictor (LP) = sum over predictors of coefficient × (transformed value − mean) / SD, with female sex entered as 0 or 1 multiplied by its coefficient. Predicted all-cause mortality at time</w:t>
      </w:r>
      <w:r>
        <w:t xml:space="preserve"> </w:t>
      </w:r>
      <w:r>
        <w:rPr>
          <w:iCs/>
          <w:i/>
        </w:rPr>
        <w:t xml:space="preserve">t</w:t>
      </w:r>
      <w:r>
        <w:t xml:space="preserve"> </w:t>
      </w:r>
      <w:r>
        <w:t xml:space="preserve">= 1 − S₀(</w:t>
      </w:r>
      <w:r>
        <w:rPr>
          <w:iCs/>
          <w:i/>
        </w:rPr>
        <w:t xml:space="preserve">t</w:t>
      </w:r>
      <w:r>
        <w:t xml:space="preserve">)^exp(LP), where baseline survival S₀(3 years) = 0.838 and S₀(5 years) = 0.742. Worked example: a man aged 70 with cohort-average markers has LP ≈ 0, giving approximately 16% and 26% predicted mortality at 3 and 5 years. An interactive implementation is provided as Additional file 4.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2026-06-09T07:01:18Z</dcterms:created>
  <dcterms:modified xsi:type="dcterms:W3CDTF">2026-06-09T07:01:18Z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