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FD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Sarcopenia and handgrip strength, but not muscle mass, are associated with gastrointestinal disease: evidence from a nationwide cohort in China</w:t>
      </w:r>
    </w:p>
    <w:p w14:paraId="5D106232">
      <w:pPr>
        <w:spacing w:line="48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color w:val="000000"/>
          <w:sz w:val="30"/>
          <w:szCs w:val="30"/>
          <w:lang w:bidi="ar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30"/>
          <w:szCs w:val="30"/>
          <w:lang w:bidi="ar"/>
        </w:rPr>
        <w:t>Supplementary Material</w:t>
      </w:r>
    </w:p>
    <w:p w14:paraId="16A7B3AA">
      <w:pPr>
        <w:spacing w:line="480" w:lineRule="auto"/>
        <w:jc w:val="center"/>
        <w:rPr>
          <w:rFonts w:hint="eastAsia" w:ascii="Times New Roman" w:hAnsi="Times New Roman" w:eastAsia="Times New Roman" w:cs="Times New Roman"/>
          <w:b/>
          <w:bCs/>
          <w:i/>
          <w:iCs/>
          <w:color w:val="000000"/>
          <w:sz w:val="30"/>
          <w:szCs w:val="30"/>
          <w:lang w:val="en-US" w:eastAsia="zh-CN" w:bidi="ar"/>
        </w:rPr>
      </w:pPr>
    </w:p>
    <w:p w14:paraId="5893ECFB">
      <w:pPr>
        <w:spacing w:line="480" w:lineRule="auto"/>
        <w:rPr>
          <w:rFonts w:hint="eastAsia" w:ascii="Times New Roman" w:hAnsi="Times New Roman" w:cs="Times New Roman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Supplementary Table S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Baseline characteristics of enrolled participants from 2015 to 2020.</w:t>
      </w:r>
    </w:p>
    <w:p w14:paraId="738221E6">
      <w:pPr>
        <w:spacing w:line="480" w:lineRule="auto"/>
        <w:rPr>
          <w:rFonts w:hint="eastAsia" w:ascii="Times New Roman" w:hAnsi="Times New Roman" w:cs="Times New Roman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Supplementary Table S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Baseline characteristics of enrolled and excluded participants from 2015 to 2020.</w:t>
      </w:r>
    </w:p>
    <w:p w14:paraId="375FA2C1">
      <w:pPr>
        <w:spacing w:line="480" w:lineRule="auto"/>
        <w:rPr>
          <w:rFonts w:hint="eastAsia" w:ascii="Times New Roman" w:hAnsi="Times New Roman" w:cs="Times New Roman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Figure</w:t>
      </w:r>
      <w:r>
        <w:rPr>
          <w:rFonts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Forest plot of multifactorial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logistic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analysis between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arcopenia and gastrointestinal disease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in 2015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.</w:t>
      </w:r>
    </w:p>
    <w:p w14:paraId="0D360A68">
      <w:pPr>
        <w:spacing w:line="480" w:lineRule="auto"/>
        <w:rPr>
          <w:rFonts w:hint="eastAsia" w:ascii="Times New Roman" w:hAnsi="Times New Roman" w:cs="Times New Roman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Figure</w:t>
      </w:r>
      <w:r>
        <w:rPr>
          <w:rFonts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Forest plot of multifactorial Cox analysis between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arcopenia and gastrointestinal disease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from 2015 to 2020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.</w:t>
      </w:r>
    </w:p>
    <w:p w14:paraId="0D3F17AF">
      <w:pPr>
        <w:spacing w:line="480" w:lineRule="auto"/>
        <w:rPr>
          <w:rFonts w:hint="eastAsia" w:ascii="Times New Roman" w:hAnsi="Times New Roman" w:cs="Times New Roman"/>
          <w:bCs/>
          <w:color w:val="000000" w:themeColor="text1"/>
          <w:szCs w:val="21"/>
          <w:highlight w:val="yellow"/>
          <w14:textFill>
            <w14:solidFill>
              <w14:schemeClr w14:val="tx1"/>
            </w14:solidFill>
          </w14:textFill>
        </w:rPr>
      </w:pPr>
    </w:p>
    <w:p w14:paraId="53D483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1551"/>
        <w:gridCol w:w="1703"/>
        <w:gridCol w:w="1386"/>
        <w:gridCol w:w="966"/>
      </w:tblGrid>
      <w:tr w14:paraId="17C0E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7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Baseline characteristics of enrolled participants from 2015 to 2020.</w:t>
            </w:r>
          </w:p>
        </w:tc>
      </w:tr>
      <w:tr w14:paraId="4AF02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583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91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C4F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(n=8824)</w:t>
            </w:r>
          </w:p>
        </w:tc>
        <w:tc>
          <w:tcPr>
            <w:tcW w:w="99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227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 sarcopenia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(n=7970)</w:t>
            </w:r>
          </w:p>
        </w:tc>
        <w:tc>
          <w:tcPr>
            <w:tcW w:w="81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A69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Sarcopenia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(n=854)</w:t>
            </w:r>
          </w:p>
        </w:tc>
        <w:tc>
          <w:tcPr>
            <w:tcW w:w="56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386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value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</w:tr>
      <w:tr w14:paraId="6BBA0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3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97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BA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F7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DF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AB94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1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2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5514 (62.5)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F1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5154 (64.7)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CB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360 (42.2)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8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AA1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0D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B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3310 (37.5)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2E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2816 (35.3)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92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494 (57.8)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57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563C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2D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7F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85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2B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1E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0.346</w:t>
            </w:r>
          </w:p>
        </w:tc>
      </w:tr>
      <w:tr w14:paraId="07794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F1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Male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5E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4375 (49.6)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7D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3938 (49.4)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41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437 (51.2)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7C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9A52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A2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Female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1A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4449 (50.4)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1B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4032 (50.6)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40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417 (48.8)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C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75AE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03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0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0A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F1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6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7444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7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Married/Cohabited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BA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7261 (82.3)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E6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6645 (83.4)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9A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616 (72.1)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9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8CFB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0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Others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A2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1563 (17.7)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29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1325 (16.6)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4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238 (27.9)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A8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104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Residence,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4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9F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C6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E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9B27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E2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Urban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B4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3340 (37.9)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15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3158 (39.6)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AF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182 (21.3)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3A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7A6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50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Rural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63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5484 (62.1)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79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4812 (60.4)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AB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672 (78.7)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C4B5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09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 level,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E4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85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7A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5F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37CB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09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Illiterate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1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2363 (26.8)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E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2010 (25.2)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6F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353 (41.3)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8D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798F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2A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Primary school or below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F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3532 (40.0)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B7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3175 (39.8)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E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357 (41.8)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07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A933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9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Middle school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30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1874 (21.2)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0A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1767 (22.2)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A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107 (12.5)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F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CADD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B7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High school or above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13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1055 (12.0)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CA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1018 (12.8)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F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37 ( 4.3)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1C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E1B5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F6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Smoking status,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32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A9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E8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5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 w14:paraId="36920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9B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2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6272 (71.1)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5B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5707 (71.6)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3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565 (66.2)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66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065F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DF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CF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2552 (28.9)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5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2263 (28.4)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59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289 (33.8)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8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FF36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71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Drinking status,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35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F7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66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76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0.566</w:t>
            </w:r>
          </w:p>
        </w:tc>
      </w:tr>
      <w:tr w14:paraId="12835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8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5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5640 (63.9)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C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5086 (63.8)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E3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554 (64.9)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02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73DC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D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4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3184 (36.1)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81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2884 (36.2)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60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300 (35.1)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67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58AB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6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Sleep duration,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71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A2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38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EC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0.058</w:t>
            </w:r>
          </w:p>
        </w:tc>
      </w:tr>
      <w:tr w14:paraId="319A8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6A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h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42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3694 (41.9)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A5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3369 (42.3)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86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325 (38.1)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C4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1081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CB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h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9F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2431 (27.5)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DA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2178 (27.3)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2A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253 (29.6)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FA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0749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9B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h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36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2699 (30.6)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F2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2423 (30.4)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49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276 (32.3)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B2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2AC0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07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Handgrip strength (kg)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AC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29.2±10.2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27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30.3±9.8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0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19.2±7.6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F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2E8EA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2A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ASM/Ht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(kg/m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3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6.8±1.1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C6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6.9±1.1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9F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5.8±1.0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E5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ACB2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B6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0D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3A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6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4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6659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8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DE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5131 (58.1)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BA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4576 (57.4)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72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555 (65.0)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90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D5ED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FC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E6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3693 (41.9)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1F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3394 (42.6)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5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299 (35.0)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1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224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8A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AC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88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DA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41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EB65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5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5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7329 (83.1)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E1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6574 (82.5)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16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755 (88.4)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73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AE01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C7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8E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1495 (16.9)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FE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1396 (17.5)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F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99 (11.6)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AE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0F89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ED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Dyslipidemia,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B2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F6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54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15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BF1A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3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B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5455 (61.8)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07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4779 (60.0)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45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676 (79.2)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74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108C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F5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86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3369 (38.2) 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31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3191 (40.0)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C2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178 (20.8)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34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33F5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45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Gastrointestinal disease, n (%)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EC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A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EE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3B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0.001</w:t>
            </w:r>
          </w:p>
        </w:tc>
      </w:tr>
      <w:tr w14:paraId="0ED91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28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F9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8606 (97.5)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BF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7788 (97.72)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CF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818 (95.8)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A9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BD20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1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0DC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91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012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 (2.5)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00E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 (2.28)</w:t>
            </w:r>
          </w:p>
        </w:tc>
        <w:tc>
          <w:tcPr>
            <w:tcW w:w="81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934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 (4.2)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FE1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211C424F">
      <w:pPr>
        <w:spacing w:line="400" w:lineRule="exact"/>
        <w:ind w:firstLine="0" w:firstLineChars="0"/>
        <w:rPr>
          <w:rFonts w:hint="eastAsia" w:ascii="Times New Roman" w:hAnsi="Times New Roman" w:eastAsia="宋体" w:cs="Times New Roman"/>
          <w:color w:val="000000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 xml:space="preserve">Categorical variables were compared using the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>hi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 xml:space="preserve">square test, and continuous variables using the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1"/>
          <w:szCs w:val="21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 xml:space="preserve">test.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Abbreviations: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>ASM/Ht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>: height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>adjusted appendicular skeletal muscle mass.</w:t>
      </w:r>
    </w:p>
    <w:p w14:paraId="68AC95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4"/>
        <w:tblW w:w="7542" w:type="dxa"/>
        <w:tblInd w:w="4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1382"/>
        <w:gridCol w:w="2618"/>
        <w:gridCol w:w="1424"/>
      </w:tblGrid>
      <w:tr w14:paraId="1E33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7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D015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Table S2.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Baseline characteristics of enrolled and excluded participants from 2015 to 2020.</w:t>
            </w:r>
          </w:p>
        </w:tc>
      </w:tr>
      <w:tr w14:paraId="565D0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1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DA0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38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0F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Enrolled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(n=8824)</w:t>
            </w:r>
          </w:p>
        </w:tc>
        <w:tc>
          <w:tcPr>
            <w:tcW w:w="261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71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Excluded or lost to follow-up</w:t>
            </w:r>
          </w:p>
          <w:p w14:paraId="5DD4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(n=3985)</w:t>
            </w:r>
          </w:p>
        </w:tc>
        <w:tc>
          <w:tcPr>
            <w:tcW w:w="14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DE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value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</w:tr>
      <w:tr w14:paraId="7D71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910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8755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64E7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4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130D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78406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0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5514 (62.5)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A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2311 (58.0)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6A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3BA1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A1F18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F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3310 (37.5)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C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1674 (42.0)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3061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C2D0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28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Gender,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476A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1BF4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783A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D92DF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Male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DD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4375 (49.6)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6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1788 (44.9)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BC9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477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AC6E0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Female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1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4449 (50.4)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2197 (55.1)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F8BF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EEBB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BB6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Marital status,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91DB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D9FE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C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73326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2965B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Married/Cohabited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7261 (82.3)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5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3147 (79.0)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B8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AEEF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4A68B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Others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EB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1563 (17.7)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A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838 (21.0)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C8AE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38667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38F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Residence,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DB3F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9D5E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B7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0.153</w:t>
            </w:r>
          </w:p>
        </w:tc>
      </w:tr>
      <w:tr w14:paraId="0B577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98613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Urban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3340 (37.9)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1455 (36.5)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D77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B032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B0BF5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Rural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D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5484 (62.1)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DC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2530 (63.5)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39EC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AFD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D85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Education level,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DAFA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62EA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D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7BC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0E9D5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Illiterate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F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2363 (26.8)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8A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1201 (30.1)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C9F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FA03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6E5CB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Primary school or below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3532 (40.0)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C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1677 (42.1)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07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A561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A1DFF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Middle school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D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1874 (21.2)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B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698 (17.5)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01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7589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371B2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High school or above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3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1055 (12.0)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E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409 (10.3)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01D1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C77E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B11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Smoking status,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FDE9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491F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7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0.008</w:t>
            </w:r>
          </w:p>
        </w:tc>
      </w:tr>
      <w:tr w14:paraId="02E57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97B39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6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6272 (71.1)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E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2924 (73.4)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D7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34FA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3471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0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2552 (28.9)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F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1061 (26.6)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6F37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E7E5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090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Drinking status,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1D0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9964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05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19AFA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DB80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D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5640 (63.9)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F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2770 (69.5)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FF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2C41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F7B3F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4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3184 (36.1)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4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1215 (30.5)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1FF2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1C3BE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34E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Sleep duration,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F7BB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768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0499C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CEE2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h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0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3694 (41.9)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3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1526 (38.3)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A1E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64A9B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1BCFF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 h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4A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2431 (27.5)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1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1485 (37.3)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229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70D5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95B01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 h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2699 (30.6)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F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974 (24.4)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508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525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F56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Handgrip strength (kg)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A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29.2±10.2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A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27.0±10.8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3D439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2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ASM/Ht</w:t>
            </w:r>
            <w:r>
              <w:rPr>
                <w:rStyle w:val="17"/>
                <w:rFonts w:eastAsia="宋体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(kg/m</w:t>
            </w:r>
            <w:r>
              <w:rPr>
                <w:rStyle w:val="17"/>
                <w:rFonts w:eastAsia="宋体"/>
                <w:sz w:val="16"/>
                <w:szCs w:val="16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6.8±1.1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F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6.6±1.2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D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&lt;0.001</w:t>
            </w:r>
          </w:p>
        </w:tc>
      </w:tr>
      <w:tr w14:paraId="6966B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2F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324A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A735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8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0.504</w:t>
            </w:r>
          </w:p>
        </w:tc>
      </w:tr>
      <w:tr w14:paraId="5C9B2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0CFB6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5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5131 (58.1)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6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2343 (58.8)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CC8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55C6B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B1B2E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3693 (41.9)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D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1642 (41.2)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902D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20EDE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39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Diabetes,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CD6B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0246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70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0.163</w:t>
            </w:r>
          </w:p>
        </w:tc>
      </w:tr>
      <w:tr w14:paraId="06F18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6443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3A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7329 (83.1)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3269 (82.0)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3AF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D743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66F0A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7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1495 (16.9)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5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716 (18.0)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0B8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700E0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B0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Dyslipidemia, n (%)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B61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FA0C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0.502</w:t>
            </w:r>
          </w:p>
        </w:tc>
      </w:tr>
      <w:tr w14:paraId="687F5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5BA8C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No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DA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5455 (61.8) 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4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2438 (61.2) 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308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BC19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278E10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Yes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32D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3369 (38.2) </w:t>
            </w:r>
          </w:p>
        </w:tc>
        <w:tc>
          <w:tcPr>
            <w:tcW w:w="26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4EF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1547 (38.8) 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DD5CA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 w14:paraId="1E52C825">
      <w:pPr>
        <w:spacing w:line="400" w:lineRule="exact"/>
        <w:ind w:firstLine="0" w:firstLineChars="0"/>
        <w:rPr>
          <w:rFonts w:hint="eastAsia" w:ascii="Times New Roman" w:hAnsi="Times New Roman" w:eastAsia="宋体" w:cs="Times New Roman"/>
          <w:color w:val="000000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vertAlign w:val="superscript"/>
        </w:rPr>
        <w:t>*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 xml:space="preserve">Categorical variables were compared using the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>hi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 xml:space="preserve">square test, and continuous variables using the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 w:val="21"/>
          <w:szCs w:val="21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 xml:space="preserve">test.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Abbreviations: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>ASM/Ht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>: height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</w:rPr>
        <w:t>adjusted appendicular skeletal muscle mass.</w:t>
      </w:r>
    </w:p>
    <w:p w14:paraId="55344E4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F771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-915035</wp:posOffset>
            </wp:positionH>
            <wp:positionV relativeFrom="paragraph">
              <wp:posOffset>153035</wp:posOffset>
            </wp:positionV>
            <wp:extent cx="7116445" cy="4003675"/>
            <wp:effectExtent l="0" t="0" r="8255" b="6350"/>
            <wp:wrapTopAndBottom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6445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Forest plot of multifactorial logistic analysis between sarcopenia and gastrointestinal disease in 2015.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Abbreviations: OR, odds ratio; CI, confidence interval.</w:t>
      </w:r>
    </w:p>
    <w:p w14:paraId="5BD8A70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4815603">
      <w:pPr>
        <w:spacing w:line="240" w:lineRule="auto"/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177165</wp:posOffset>
            </wp:positionV>
            <wp:extent cx="7116445" cy="4003675"/>
            <wp:effectExtent l="0" t="0" r="8255" b="6350"/>
            <wp:wrapTopAndBottom/>
            <wp:docPr id="3" name="图片 3" descr="C:/Users/asu/Desktop/肌少症与胃肠道疾病do文件/图形/Figure S2.tif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asu/Desktop/肌少症与胃肠道疾病do文件/图形/Figure S2.tifFigure S2"/>
                    <pic:cNvPicPr>
                      <a:picLocks noChangeAspect="1"/>
                    </pic:cNvPicPr>
                  </pic:nvPicPr>
                  <pic:blipFill>
                    <a:blip r:embed="rId6"/>
                    <a:srcRect l="16" r="16"/>
                    <a:stretch>
                      <a:fillRect/>
                    </a:stretch>
                  </pic:blipFill>
                  <pic:spPr>
                    <a:xfrm>
                      <a:off x="0" y="0"/>
                      <a:ext cx="7116445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Forest plot of multifactorial Cox analysis between sarcopenia and gastrointestinal disease from 2015 to 2020.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Abbreviations: HR, hazard ratio; CI, confidence interval.</w:t>
      </w:r>
    </w:p>
    <w:p w14:paraId="5DC6364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CB8EC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E6DCD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E6DCD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QzMzC0MDM2tDA1szRT0lEKTi0uzszPAykwqQUAayiRESwAAAA="/>
    <w:docVar w:name="commondata" w:val="eyJoZGlkIjoiM2FiZDIzMjBhYjY3YjcwYmIxYWI1NjM4YzVmYjEyMDMifQ=="/>
  </w:docVars>
  <w:rsids>
    <w:rsidRoot w:val="00EC52BC"/>
    <w:rsid w:val="000D59E2"/>
    <w:rsid w:val="0029357B"/>
    <w:rsid w:val="003A462F"/>
    <w:rsid w:val="003F6D8C"/>
    <w:rsid w:val="005964E3"/>
    <w:rsid w:val="006A7745"/>
    <w:rsid w:val="007D7E1F"/>
    <w:rsid w:val="008A5360"/>
    <w:rsid w:val="008E4E9F"/>
    <w:rsid w:val="00976FF6"/>
    <w:rsid w:val="009B5525"/>
    <w:rsid w:val="00C1527A"/>
    <w:rsid w:val="00D67F0C"/>
    <w:rsid w:val="00E363CD"/>
    <w:rsid w:val="00E870BF"/>
    <w:rsid w:val="00EC52BC"/>
    <w:rsid w:val="00F339A9"/>
    <w:rsid w:val="00F90A26"/>
    <w:rsid w:val="016468FB"/>
    <w:rsid w:val="02655ABD"/>
    <w:rsid w:val="071833FD"/>
    <w:rsid w:val="09D5727D"/>
    <w:rsid w:val="0BA66132"/>
    <w:rsid w:val="0FD83CA6"/>
    <w:rsid w:val="10656196"/>
    <w:rsid w:val="11F35D4F"/>
    <w:rsid w:val="134A6E8D"/>
    <w:rsid w:val="15CA3FA5"/>
    <w:rsid w:val="164C6DAB"/>
    <w:rsid w:val="1A9401EB"/>
    <w:rsid w:val="1A962630"/>
    <w:rsid w:val="1E242218"/>
    <w:rsid w:val="1F8E612F"/>
    <w:rsid w:val="22FE6FB9"/>
    <w:rsid w:val="26746033"/>
    <w:rsid w:val="296F6E5A"/>
    <w:rsid w:val="2AC057A0"/>
    <w:rsid w:val="2F773FCB"/>
    <w:rsid w:val="350C1B78"/>
    <w:rsid w:val="36E65CA0"/>
    <w:rsid w:val="36F6745E"/>
    <w:rsid w:val="37DD09A1"/>
    <w:rsid w:val="39502042"/>
    <w:rsid w:val="3BEF6E33"/>
    <w:rsid w:val="3E9A0313"/>
    <w:rsid w:val="3FBD23EC"/>
    <w:rsid w:val="46361539"/>
    <w:rsid w:val="4C483315"/>
    <w:rsid w:val="4ECB7139"/>
    <w:rsid w:val="4EE80B08"/>
    <w:rsid w:val="518066D6"/>
    <w:rsid w:val="55FA31D3"/>
    <w:rsid w:val="65055C59"/>
    <w:rsid w:val="67BC7800"/>
    <w:rsid w:val="690B2492"/>
    <w:rsid w:val="6CAB613A"/>
    <w:rsid w:val="70BF3967"/>
    <w:rsid w:val="720B4D41"/>
    <w:rsid w:val="760B2F15"/>
    <w:rsid w:val="763774E6"/>
    <w:rsid w:val="76701913"/>
    <w:rsid w:val="78414C98"/>
    <w:rsid w:val="7D91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41"/>
    <w:basedOn w:val="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21"/>
    <w:basedOn w:val="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51"/>
    <w:basedOn w:val="5"/>
    <w:autoRedefine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  <w:vertAlign w:val="superscript"/>
    </w:rPr>
  </w:style>
  <w:style w:type="character" w:customStyle="1" w:styleId="9">
    <w:name w:val="font11"/>
    <w:basedOn w:val="5"/>
    <w:autoRedefine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0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31"/>
    <w:basedOn w:val="5"/>
    <w:autoRedefine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  <w:style w:type="character" w:customStyle="1" w:styleId="12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3">
    <w:name w:val="font10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  <w:vertAlign w:val="superscript"/>
    </w:rPr>
  </w:style>
  <w:style w:type="character" w:customStyle="1" w:styleId="14">
    <w:name w:val="font7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5">
    <w:name w:val="font8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  <w:vertAlign w:val="superscript"/>
    </w:rPr>
  </w:style>
  <w:style w:type="character" w:customStyle="1" w:styleId="16">
    <w:name w:val="font112"/>
    <w:basedOn w:val="5"/>
    <w:qFormat/>
    <w:uiPriority w:val="0"/>
    <w:rPr>
      <w:rFonts w:hint="default" w:ascii="Times New Roman" w:hAnsi="Times New Roman" w:cs="Times New Roman"/>
      <w:b/>
      <w:bCs/>
      <w:strike/>
      <w:color w:val="000000"/>
      <w:sz w:val="20"/>
      <w:szCs w:val="20"/>
      <w:vertAlign w:val="superscript"/>
    </w:rPr>
  </w:style>
  <w:style w:type="character" w:customStyle="1" w:styleId="17">
    <w:name w:val="font12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685</Words>
  <Characters>3703</Characters>
  <Lines>85</Lines>
  <Paragraphs>24</Paragraphs>
  <TotalTime>9</TotalTime>
  <ScaleCrop>false</ScaleCrop>
  <LinksUpToDate>false</LinksUpToDate>
  <CharactersWithSpaces>4502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2024-07-11T03:17:00Z</dcterms:created>
  <dc:creator>asu</dc:creator>
  <cp:lastModifiedBy>Su</cp:lastModifiedBy>
  <dcterms:modified xsi:type="dcterms:W3CDTF">2026-06-04T01:07:41Z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D24A1DE2D49E4BA299A6828B918DC9CE_12</vt:lpwstr>
  </property>
  <property fmtid="{D5CDD505-2E9C-101B-9397-08002B2CF9AE}" pid="4" name="KSOTemplateDocerSaveRecord">
    <vt:lpwstr>eyJoZGlkIjoiM2FiZDIzMjBhYjY3YjcwYmIxYWI1NjM4YzVmYjEyMDMiLCJ1c2VySWQiOiIxMTY5NDc0NjI3In0=</vt:lpwstr>
  </property>
</Properties>
</file>