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media/image1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i/>
          <w:kern w:val="0"/>
          <w:sz w:val="32"/>
          <w:szCs w:val="32"/>
          <w:lang w:eastAsia="en-US"/>
        </w:rPr>
      </w:pPr>
      <w:r>
        <w:rPr>
          <w:rFonts w:hint="eastAsia"/>
        </w:rPr>
        <w:t xml:space="preserve">         </w:t>
      </w:r>
      <w:r>
        <w:rPr>
          <w:rFonts w:hint="eastAsia" w:ascii="Times New Roman" w:hAnsi="Times New Roman" w:eastAsia="宋体" w:cs="Times New Roman"/>
          <w:sz w:val="18"/>
          <w:szCs w:val="18"/>
          <w:lang w:bidi="ar"/>
        </w:rPr>
        <w:t xml:space="preserve">               </w:t>
      </w:r>
      <w:r>
        <w:rPr>
          <w:rFonts w:ascii="Times New Roman" w:hAnsi="Times New Roman" w:eastAsia="宋体" w:cs="Times New Roman"/>
          <w:b/>
          <w:i/>
          <w:kern w:val="0"/>
          <w:sz w:val="32"/>
          <w:szCs w:val="32"/>
          <w:lang w:eastAsia="en-US"/>
        </w:rPr>
        <w:t>Supplementary Material</w:t>
      </w:r>
    </w:p>
    <w:p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bookmarkStart w:id="0" w:name="_Hlk65940379"/>
      <w:r>
        <w:rPr>
          <w:rFonts w:hint="eastAsia" w:ascii="Times New Roman" w:hAnsi="Times New Roman" w:cs="Times New Roman"/>
          <w:b/>
          <w:sz w:val="28"/>
          <w:szCs w:val="28"/>
          <w:lang w:val="en-GB"/>
        </w:rPr>
        <w:t>Nitrogen-metabolising microorganism analysis in rapid sand filters from drinking water treatment plant by culturing and metagenomics</w:t>
      </w:r>
    </w:p>
    <w:p>
      <w:pPr>
        <w:spacing w:line="360" w:lineRule="auto"/>
        <w:rPr>
          <w:rFonts w:ascii="Times New Roman" w:hAnsi="Times New Roman" w:eastAsia="宋体" w:cs="Times New Roman"/>
          <w:color w:val="000000"/>
          <w:szCs w:val="21"/>
          <w:vertAlign w:val="superscript"/>
          <w:lang w:val="en-GB"/>
        </w:rPr>
      </w:pPr>
      <w:r>
        <w:rPr>
          <w:rFonts w:ascii="Times New Roman" w:hAnsi="Times New Roman" w:eastAsia="宋体" w:cs="Times New Roman"/>
          <w:color w:val="000000"/>
          <w:szCs w:val="21"/>
          <w:lang w:val="en-GB"/>
        </w:rPr>
        <w:t>Qihui Gu</w:t>
      </w:r>
      <w:r>
        <w:rPr>
          <w:rFonts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</w:rPr>
        <w:t>,</w:t>
      </w:r>
      <w:r>
        <w:rPr>
          <w:rFonts w:ascii="Times New Roman" w:hAnsi="Times New Roman" w:eastAsia="宋体" w:cs="Times New Roman"/>
          <w:color w:val="000000"/>
          <w:szCs w:val="21"/>
          <w:vertAlign w:val="superscript"/>
          <w:lang w:val="en-GB"/>
        </w:rPr>
        <w:t>#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, J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un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 Ma</w:t>
      </w:r>
      <w:r>
        <w:rPr>
          <w:rFonts w:ascii="Times New Roman" w:hAnsi="Times New Roman" w:eastAsia="宋体" w:cs="Times New Roman"/>
          <w:color w:val="000000"/>
          <w:szCs w:val="21"/>
          <w:vertAlign w:val="superscript"/>
          <w:lang w:val="en-GB"/>
        </w:rPr>
        <w:t>2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</w:rPr>
        <w:t>,</w:t>
      </w:r>
      <w:r>
        <w:rPr>
          <w:rFonts w:ascii="Times New Roman" w:hAnsi="Times New Roman" w:eastAsia="宋体" w:cs="Times New Roman"/>
          <w:color w:val="000000"/>
          <w:szCs w:val="21"/>
          <w:vertAlign w:val="superscript"/>
          <w:lang w:val="en-GB"/>
        </w:rPr>
        <w:t>#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,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 Jumei Zhang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, Weipeng Guo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, Huiqing Wu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 xml:space="preserve">, 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Ming Sun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,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 W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ei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 L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ei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,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Juan Wang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3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 xml:space="preserve">, </w:t>
      </w:r>
      <w:bookmarkStart w:id="1" w:name="OLE_LINK68"/>
      <w:bookmarkStart w:id="2" w:name="OLE_LINK67"/>
      <w:r>
        <w:rPr>
          <w:rFonts w:ascii="Times New Roman" w:hAnsi="Times New Roman" w:eastAsia="宋体" w:cs="Times New Roman"/>
          <w:color w:val="000000"/>
          <w:szCs w:val="21"/>
          <w:lang w:val="en-GB"/>
        </w:rPr>
        <w:t>Xianhu Wei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Youxiong Zhang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 xml:space="preserve"> ,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Montong Chen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, Liang Xue,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Yu Ding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4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</w:rPr>
        <w:t>,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*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 xml:space="preserve">, 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Qingping Wu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  <w:lang w:val="en-GB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vertAlign w:val="superscript"/>
        </w:rPr>
        <w:t>,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*</w:t>
      </w:r>
    </w:p>
    <w:p>
      <w:pPr>
        <w:numPr>
          <w:ilvl w:val="0"/>
          <w:numId w:val="1"/>
        </w:numPr>
        <w:spacing w:line="360" w:lineRule="auto"/>
        <w:ind w:left="240" w:hanging="240"/>
        <w:rPr>
          <w:rFonts w:ascii="Times New Roman" w:hAnsi="Times New Roman" w:eastAsia="宋体" w:cs="Times New Roman"/>
          <w:color w:val="000000"/>
          <w:sz w:val="24"/>
          <w:szCs w:val="24"/>
          <w:lang w:val="en-GB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val="en-GB"/>
        </w:rPr>
        <w:t>Guangdong Provincial Key Laboratory of Microbial Safety and Health, State Key Laboratory of Applied Microbiology Southern China, Institute  of  Microbiology, Guangdong Academy of Sciences, Guangzhou 510070, China</w:t>
      </w:r>
    </w:p>
    <w:p>
      <w:pPr>
        <w:spacing w:line="360" w:lineRule="auto"/>
        <w:ind w:left="360" w:hanging="360" w:hangingChars="150"/>
        <w:rPr>
          <w:rFonts w:ascii="Times New Roman" w:hAnsi="Times New Roman" w:eastAsia="宋体" w:cs="Times New Roman"/>
          <w:sz w:val="24"/>
          <w:szCs w:val="24"/>
          <w:lang w:val="en-GB"/>
        </w:rPr>
      </w:pPr>
      <w:r>
        <w:rPr>
          <w:rFonts w:ascii="Times New Roman" w:hAnsi="Times New Roman" w:eastAsia="宋体" w:cs="Times New Roman"/>
          <w:sz w:val="24"/>
          <w:szCs w:val="24"/>
          <w:lang w:val="en-GB"/>
        </w:rPr>
        <w:t>2.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val="en-GB"/>
        </w:rPr>
        <w:t>School of Food and Biological Engineering, Shaanxi University of Science and Technology, Xi, an 710021, P.R. China</w:t>
      </w:r>
    </w:p>
    <w:p>
      <w:pPr>
        <w:spacing w:line="360" w:lineRule="auto"/>
        <w:ind w:left="360" w:hanging="360" w:hangingChars="1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</w:t>
      </w:r>
      <w:r>
        <w:rPr>
          <w:rFonts w:hint="eastAsia" w:ascii="Times New Roman" w:hAnsi="Times New Roman" w:eastAsia="宋体" w:cs="Times New Roman"/>
          <w:sz w:val="24"/>
          <w:szCs w:val="24"/>
        </w:rPr>
        <w:t>.</w:t>
      </w:r>
      <w:r>
        <w:rPr>
          <w:rFonts w:ascii="Times New Roman" w:hAnsi="Times New Roman" w:eastAsia="宋体" w:cs="Times New Roman"/>
          <w:sz w:val="24"/>
          <w:szCs w:val="24"/>
        </w:rPr>
        <w:t xml:space="preserve"> College of Food Science, South China Agricultural University, Guangzhou 510640, P.R. China</w:t>
      </w:r>
    </w:p>
    <w:p>
      <w:pPr>
        <w:spacing w:line="360" w:lineRule="auto"/>
        <w:ind w:left="360" w:hanging="360" w:hangingChars="1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4. Department of Food Science &amp; Technology, Institute of Food Safety and Nutrition, Jinan University, Huangpu Ave. 601, Guangzhou 510632, P.R. China</w:t>
      </w:r>
    </w:p>
    <w:p>
      <w:pPr>
        <w:spacing w:line="360" w:lineRule="auto"/>
        <w:ind w:left="360" w:hanging="360" w:hangingChars="15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bookmarkEnd w:id="1"/>
    <w:bookmarkEnd w:id="2"/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# These authors contributed equally.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* Corresponding author: Qingping Wu, Yu Ding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Tel./fax: 86-020-83911498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8"/>
          <w:lang w:val="en-GB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mail address: wuqp203@163.com; dingyu @jnu.edu.cn</w:t>
      </w:r>
      <w:bookmarkEnd w:id="0"/>
    </w:p>
    <w:p>
      <w:pPr>
        <w:rPr>
          <w:rFonts w:ascii="Times New Roman" w:hAnsi="Times New Roman" w:eastAsia="宋体" w:cs="Times New Roman"/>
          <w:sz w:val="24"/>
          <w:szCs w:val="24"/>
          <w:lang w:bidi="ar"/>
        </w:rPr>
      </w:pP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1.Supplementary Tables</w:t>
      </w:r>
    </w:p>
    <w:p>
      <w:pPr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1890" w:firstLineChars="900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szCs w:val="21"/>
          <w:lang w:bidi="ar"/>
        </w:rPr>
        <w:t>Table</w:t>
      </w:r>
      <w:r>
        <w:rPr>
          <w:rFonts w:hint="eastAsia" w:ascii="Times New Roman" w:hAnsi="Times New Roman" w:eastAsia="宋体" w:cs="Times New Roman"/>
          <w:szCs w:val="21"/>
          <w:lang w:bidi="ar"/>
        </w:rPr>
        <w:t>.S</w:t>
      </w:r>
      <w:r>
        <w:rPr>
          <w:rFonts w:ascii="Times New Roman" w:hAnsi="Times New Roman" w:eastAsia="宋体" w:cs="Times New Roman"/>
          <w:szCs w:val="21"/>
          <w:lang w:bidi="ar"/>
        </w:rPr>
        <w:t>1</w:t>
      </w:r>
      <w:r>
        <w:rPr>
          <w:rFonts w:hint="eastAsia" w:ascii="Times New Roman" w:hAnsi="Times New Roman" w:eastAsia="宋体" w:cs="Times New Roman"/>
          <w:szCs w:val="21"/>
          <w:lang w:bidi="ar"/>
        </w:rPr>
        <w:t xml:space="preserve">  Characteristics of the three SFs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SF1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SF2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Coordinate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22.976N, 113.316E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22.896 N,113.346 E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22.896 N,113.345 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HRT(min)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9.6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12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11.5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Filter material (size; thickness)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quartz sand (0.8-0.9 mm, 1 m)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bookmarkStart w:id="3" w:name="OLE_LINK3"/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quartz sand (0.7-1.0 mm, 0.8 m)</w:t>
            </w:r>
            <w:bookmarkEnd w:id="3"/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quartz sand (0.8-1.1 mm, 1.2 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Backwash cycle(h)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24 h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36 h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36h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Fliter area (m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100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 xml:space="preserve">60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Hydraulic loading(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(m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·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h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))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8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bidi="ar"/>
              </w:rPr>
              <w:t>8.3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7.6</w:t>
            </w:r>
          </w:p>
        </w:tc>
      </w:tr>
    </w:tbl>
    <w:p>
      <w:pPr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1260" w:firstLineChars="600"/>
        <w:rPr>
          <w:rFonts w:ascii="Times New Roman" w:hAnsi="Times New Roman" w:cs="Times New Roman"/>
        </w:rPr>
      </w:pPr>
      <w:bookmarkStart w:id="4" w:name="OLE_LINK2"/>
      <w:r>
        <w:rPr>
          <w:rFonts w:ascii="Times New Roman" w:hAnsi="Times New Roman" w:eastAsia="宋体" w:cs="Times New Roman"/>
          <w:szCs w:val="21"/>
          <w:lang w:bidi="ar"/>
        </w:rPr>
        <w:t>Table</w:t>
      </w:r>
      <w:r>
        <w:rPr>
          <w:rFonts w:hint="eastAsia" w:ascii="Times New Roman" w:hAnsi="Times New Roman" w:eastAsia="宋体" w:cs="Times New Roman"/>
          <w:szCs w:val="21"/>
          <w:lang w:bidi="ar"/>
        </w:rPr>
        <w:t xml:space="preserve">.S2  </w:t>
      </w:r>
      <w:r>
        <w:rPr>
          <w:rFonts w:hint="eastAsia" w:ascii="Times New Roman" w:hAnsi="Times New Roman" w:eastAsia="宋体" w:cs="Times New Roman"/>
          <w:i/>
          <w:iCs/>
          <w:szCs w:val="21"/>
          <w:lang w:bidi="ar"/>
        </w:rPr>
        <w:t>A</w:t>
      </w:r>
      <w:r>
        <w:rPr>
          <w:rFonts w:ascii="Times New Roman" w:hAnsi="Times New Roman" w:eastAsia="宋体" w:cs="Times New Roman"/>
          <w:i/>
          <w:iCs/>
          <w:szCs w:val="21"/>
          <w:lang w:bidi="ar"/>
        </w:rPr>
        <w:t>moA</w:t>
      </w:r>
      <w:r>
        <w:rPr>
          <w:rFonts w:hint="eastAsia" w:ascii="Times New Roman" w:hAnsi="Times New Roman" w:eastAsia="宋体" w:cs="Times New Roman"/>
          <w:szCs w:val="21"/>
          <w:lang w:bidi="ar"/>
        </w:rPr>
        <w:t xml:space="preserve"> g</w:t>
      </w:r>
      <w:r>
        <w:rPr>
          <w:rFonts w:ascii="Times New Roman" w:hAnsi="Times New Roman" w:eastAsia="宋体" w:cs="Times New Roman"/>
          <w:szCs w:val="21"/>
          <w:lang w:bidi="ar"/>
        </w:rPr>
        <w:t>ene</w:t>
      </w:r>
      <w:r>
        <w:rPr>
          <w:rFonts w:hint="eastAsia" w:ascii="Times New Roman" w:hAnsi="Times New Roman" w:eastAsia="宋体" w:cs="Times New Roman"/>
          <w:szCs w:val="21"/>
          <w:lang w:bidi="ar"/>
        </w:rPr>
        <w:t>s</w:t>
      </w:r>
      <w:r>
        <w:rPr>
          <w:rFonts w:ascii="Times New Roman" w:hAnsi="Times New Roman" w:eastAsia="宋体" w:cs="Times New Roman"/>
          <w:szCs w:val="21"/>
          <w:lang w:bidi="ar"/>
        </w:rPr>
        <w:t xml:space="preserve"> sequence</w:t>
      </w:r>
      <w:r>
        <w:rPr>
          <w:rFonts w:hint="eastAsia" w:ascii="Times New Roman" w:hAnsi="Times New Roman" w:eastAsia="宋体" w:cs="Times New Roman"/>
          <w:szCs w:val="21"/>
          <w:lang w:bidi="ar"/>
        </w:rPr>
        <w:t>s of AOA, AOB</w:t>
      </w:r>
      <w:r>
        <w:rPr>
          <w:rFonts w:ascii="Times New Roman" w:hAnsi="Times New Roman" w:eastAsia="宋体" w:cs="Times New Roman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Cs w:val="21"/>
          <w:lang w:bidi="ar"/>
        </w:rPr>
        <w:t>and comammox</w:t>
      </w:r>
    </w:p>
    <w:bookmarkEnd w:id="4"/>
    <w:tbl>
      <w:tblPr>
        <w:tblStyle w:val="6"/>
        <w:tblpPr w:leftFromText="180" w:rightFromText="180" w:vertAnchor="text" w:horzAnchor="page" w:tblpX="2310" w:tblpY="273"/>
        <w:tblOverlap w:val="never"/>
        <w:tblW w:w="73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6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0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Genes</w:t>
            </w:r>
          </w:p>
        </w:tc>
        <w:tc>
          <w:tcPr>
            <w:tcW w:w="62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90" w:firstLineChars="5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equence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AOA</w:t>
            </w:r>
          </w:p>
        </w:tc>
        <w:tc>
          <w:tcPr>
            <w:tcW w:w="628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ctaatggtct ggcttagacg atgtactcac tacttgttca tagtagtggt tgcagtaaac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tctaccctgc taacaattaa cgcaggagac tacatcttct acactgactg ggcctggact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tcgtttgtaa tattctcaat atcacaatcg ttgatgttgg tagttggcgc atgctactat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ctcacattta cgggagtccc aggaacagca acgtattatg cgttgataat gaccgtctac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acatgggtag caaaaggtgc atggtttgca ctcggatacc catatgactt cattgtaaca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ccagtttggc taccgtcggc aatgttgctt gacctggcat actgggcgac aaagaagaac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aagcactcac tgattctatt cggtggtgtg atgtgtggaa tgtcattgcc gttgtttaac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atggtcaacc tcatcactgt ggctgatcca ttagagactg cattcaaata tccaagacca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acgctcgctc catatatgac accaatagaa cctgcggtag gcaagttcta taacagtcca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gtcgcattag gtgccggtgc aggtgctgta ttatcagtaa ccatggccgc gctaggatgt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aagctgaaca cgtggacata cagatggatg gccgc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</w:trPr>
        <w:tc>
          <w:tcPr>
            <w:tcW w:w="110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AOB</w:t>
            </w:r>
          </w:p>
        </w:tc>
        <w:tc>
          <w:tcPr>
            <w:tcW w:w="628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tggggattct actggtggtc acactacccc atcaacttcg taacaccggg cattatgctt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ccgggtgcgc tgatgctgga cttcacgctg tatctgacac gcaactggct ggtgacggct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ctggttggag gtggattctt cggtctgctg ttctatccgg gtaactggcc gatttttgga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ccaacccatt tgccaatcgt tgtagaaggc acattgctgt cgatggctga ttacatggga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catctgtatg ttcgtacagg tacacccgag tatgttcgtc atattgagca aggttcactg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cgtacctttg gtggtcatac cacagttatt gcagcattct tctctgcgtt cgtatcaatg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ttgatgttca ccgtatggtg gtatcttgga aaagtttact gtacagcctt tttctacgtt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aaaggtaaaa gaggtcgtat cgtacatcgc aatgatgtta ccgcattcgg tgaagaaggc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tttccagagg gg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</w:trPr>
        <w:tc>
          <w:tcPr>
            <w:tcW w:w="110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Comammox</w:t>
            </w:r>
          </w:p>
        </w:tc>
        <w:tc>
          <w:tcPr>
            <w:tcW w:w="628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cgagatcaatggtgctgtgaccgccgaaggtccgcagcgatcccacttcg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atcatccgaatgtactccggcgtcccggttcggacataggcaaagcccat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gtagtccgcccaggagagcaaggtcccatcgacgacgagcggcgtatggc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tatacgcgaagatggcccagttcgtcggatagaacagggcggcaaacatc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caggcgccgatcaccgccgtcagcgtccagttgcgggtcagcaacaggac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gatgtccaacaccagcgcgctgggcagcaacgtggccggcatgacgaagt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tatagggatagttcgaccaccaccaccacgcggcgacgatcgtgacccat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ttcccggcgagcagggccaaaatcgtgatcgtggcgccaaagggttgccg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atagttcacccaattgtagtactggagcgcggcacagaaggtaatggccg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taatcggcgtgacgatcggccaccactgccgatccttccagtccaaccaa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aagccccaagtcccca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adjustRightInd w:val="0"/>
        <w:snapToGrid w:val="0"/>
        <w:spacing w:before="240" w:after="120"/>
        <w:jc w:val="center"/>
        <w:rPr>
          <w:rFonts w:ascii="Times New Roman" w:hAnsi="Times New Roman" w:eastAsia="宋体" w:cs="Times New Roman"/>
          <w:szCs w:val="21"/>
          <w:lang w:bidi="ar"/>
        </w:rPr>
      </w:pPr>
      <w:bookmarkStart w:id="5" w:name="OLE_LINK1"/>
      <w:r>
        <w:rPr>
          <w:rFonts w:ascii="Times New Roman" w:hAnsi="Times New Roman" w:eastAsia="宋体" w:cs="Times New Roman"/>
          <w:szCs w:val="21"/>
          <w:lang w:bidi="ar"/>
        </w:rPr>
        <w:t>Table S</w:t>
      </w:r>
      <w:r>
        <w:rPr>
          <w:rFonts w:hint="eastAsia" w:ascii="Times New Roman" w:hAnsi="Times New Roman" w:eastAsia="宋体" w:cs="Times New Roman"/>
          <w:szCs w:val="21"/>
          <w:lang w:bidi="ar"/>
        </w:rPr>
        <w:t>3</w:t>
      </w:r>
      <w:r>
        <w:rPr>
          <w:rFonts w:ascii="Times New Roman" w:hAnsi="Times New Roman" w:eastAsia="宋体" w:cs="Times New Roman"/>
          <w:szCs w:val="21"/>
          <w:lang w:bidi="ar"/>
        </w:rPr>
        <w:t>. Gene information comparison of CNI, CNNf,</w:t>
      </w:r>
      <w:r>
        <w:rPr>
          <w:rFonts w:ascii="Palatino Linotype" w:hAnsi="Palatino Linotype" w:eastAsia="Times New Roman" w:cs="Cordia New"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Cs w:val="21"/>
          <w:lang w:bidi="ar"/>
        </w:rPr>
        <w:t>CNNs, and ORFs of the non-redundant gene set from SF2 and SF3.</w:t>
      </w:r>
    </w:p>
    <w:tbl>
      <w:tblPr>
        <w:tblStyle w:val="10"/>
        <w:tblW w:w="7050" w:type="dxa"/>
        <w:tblInd w:w="7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372"/>
        <w:gridCol w:w="1452"/>
        <w:gridCol w:w="1351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44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72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282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SF2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ORF number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Covered genes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ORF number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Covered 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4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CNI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1160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1071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CNNs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6075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1428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5505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1372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CNNf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3405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1007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3114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00" w:beforeAutospacing="1"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  <w:t>977</w:t>
            </w:r>
          </w:p>
        </w:tc>
      </w:tr>
    </w:tbl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  <w:r>
        <w:rPr>
          <w:rFonts w:ascii="Times New Roman" w:hAnsi="Times New Roman" w:eastAsia="宋体" w:cs="Times New Roman"/>
          <w:sz w:val="18"/>
          <w:szCs w:val="18"/>
          <w:lang w:bidi="ar"/>
        </w:rPr>
        <w:t>Abbreviations:</w:t>
      </w:r>
      <w:r>
        <w:rPr>
          <w:rFonts w:ascii="Times New Roman" w:hAnsi="Times New Roman" w:eastAsia="宋体" w:cs="Times New Roman"/>
          <w:i/>
          <w:sz w:val="18"/>
          <w:szCs w:val="18"/>
          <w:lang w:bidi="ar"/>
        </w:rPr>
        <w:t>Candidatus Nitrospira inopinat</w:t>
      </w:r>
      <w:r>
        <w:rPr>
          <w:rFonts w:ascii="Times New Roman" w:hAnsi="Times New Roman" w:eastAsia="宋体" w:cs="Times New Roman"/>
          <w:sz w:val="18"/>
          <w:szCs w:val="18"/>
          <w:lang w:bidi="ar"/>
        </w:rPr>
        <w:t>a:CNI,</w:t>
      </w:r>
      <w:r>
        <w:rPr>
          <w:rFonts w:ascii="Times New Roman" w:hAnsi="Times New Roman" w:eastAsia="宋体" w:cs="Times New Roman"/>
          <w:i/>
          <w:sz w:val="18"/>
          <w:szCs w:val="18"/>
          <w:lang w:bidi="ar"/>
        </w:rPr>
        <w:t xml:space="preserve"> Candidatus Nitrospira nitrificans</w:t>
      </w:r>
      <w:r>
        <w:rPr>
          <w:rFonts w:ascii="Times New Roman" w:hAnsi="Times New Roman" w:eastAsia="宋体" w:cs="Times New Roman"/>
          <w:sz w:val="18"/>
          <w:szCs w:val="18"/>
          <w:lang w:bidi="ar"/>
        </w:rPr>
        <w:t>:CNNf,</w:t>
      </w:r>
    </w:p>
    <w:p>
      <w:pPr>
        <w:ind w:firstLine="720" w:firstLineChars="4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i/>
          <w:sz w:val="18"/>
          <w:szCs w:val="18"/>
          <w:lang w:bidi="ar"/>
        </w:rPr>
        <w:t>Candidatus Nitrospira nitrosa</w:t>
      </w:r>
      <w:r>
        <w:rPr>
          <w:rFonts w:ascii="Times New Roman" w:hAnsi="Times New Roman" w:eastAsia="宋体" w:cs="Times New Roman"/>
          <w:sz w:val="18"/>
          <w:szCs w:val="18"/>
          <w:lang w:bidi="ar"/>
        </w:rPr>
        <w:t>:CNNs.</w:t>
      </w:r>
    </w:p>
    <w:bookmarkEnd w:id="5"/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宋体" w:cs="Times New Roman"/>
          <w:i/>
          <w:szCs w:val="21"/>
        </w:rPr>
      </w:pPr>
      <w:r>
        <w:rPr>
          <w:rFonts w:ascii="Times New Roman" w:hAnsi="Times New Roman" w:eastAsia="宋体" w:cs="Times New Roman"/>
          <w:szCs w:val="21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szCs w:val="21"/>
          <w:lang w:bidi="ar"/>
        </w:rPr>
        <w:t>S4</w:t>
      </w:r>
      <w:r>
        <w:rPr>
          <w:rFonts w:ascii="Times New Roman" w:hAnsi="Times New Roman" w:eastAsia="宋体" w:cs="Times New Roman"/>
          <w:szCs w:val="21"/>
          <w:lang w:bidi="ar"/>
        </w:rPr>
        <w:t xml:space="preserve"> Genomes characteristics of retrieved</w:t>
      </w:r>
      <w:r>
        <w:rPr>
          <w:rFonts w:ascii="Times New Roman" w:hAnsi="Times New Roman" w:eastAsia="宋体" w:cs="Times New Roman"/>
          <w:i/>
          <w:szCs w:val="21"/>
          <w:lang w:bidi="ar"/>
        </w:rPr>
        <w:t xml:space="preserve"> Nitrospira defluvii</w:t>
      </w:r>
      <w:r>
        <w:rPr>
          <w:rFonts w:ascii="Times New Roman" w:hAnsi="Times New Roman" w:eastAsia="宋体" w:cs="Times New Roman"/>
          <w:szCs w:val="21"/>
          <w:lang w:bidi="ar"/>
        </w:rPr>
        <w:t xml:space="preserve">-like bins and the published </w:t>
      </w:r>
      <w:r>
        <w:rPr>
          <w:rFonts w:ascii="Times New Roman" w:hAnsi="Times New Roman" w:eastAsia="宋体" w:cs="Times New Roman"/>
          <w:i/>
          <w:szCs w:val="21"/>
          <w:lang w:bidi="ar"/>
        </w:rPr>
        <w:t>Nitrospira defluvii</w:t>
      </w:r>
    </w:p>
    <w:tbl>
      <w:tblPr>
        <w:tblStyle w:val="6"/>
        <w:tblW w:w="8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1097"/>
        <w:gridCol w:w="1160"/>
        <w:gridCol w:w="1097"/>
        <w:gridCol w:w="1075"/>
        <w:gridCol w:w="1105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Characteristics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Nitrospira defluvii SF2.bin.188 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Nitrospira defluvii SF3.bin.113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Nitrospira defluvii SF2.bin.132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Nitrospira defluvii SF3.bin.25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Nitrospira defluvii SF3.bin.52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Nitrospira defluvii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Genome size (Mbp)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7.244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7.596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4.090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3.914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1.243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Number of scaffold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996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402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405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Mean length of scaffold(bp)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8,573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7,626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10,175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9,663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5,114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5,180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Completeness(100%)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81.58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79.12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92.21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shd w:val="clear" w:color="auto" w:fill="FFFFFF"/>
              </w:rPr>
              <w:t>78.23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shd w:val="clear" w:color="auto" w:fill="FFFFFF"/>
              </w:rPr>
              <w:t>29.82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62.63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Contamination(100%)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73.68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54.39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39.73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shd w:val="clear" w:color="auto" w:fill="FFFFFF"/>
              </w:rPr>
              <w:t>27.19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shd w:val="clear" w:color="auto" w:fill="FFFFFF"/>
              </w:rPr>
              <w:t>7.02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GC content (100%)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59.24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59.13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59.20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59.24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58.78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58.1</w:t>
            </w:r>
          </w:p>
        </w:tc>
      </w:tr>
    </w:tbl>
    <w:p>
      <w:pPr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630" w:firstLineChars="300"/>
        <w:rPr>
          <w:rFonts w:ascii="Times New Roman" w:hAnsi="Times New Roman" w:eastAsia="宋体" w:cs="Times New Roman"/>
          <w:szCs w:val="21"/>
          <w:lang w:bidi="ar"/>
        </w:rPr>
      </w:pPr>
      <w:r>
        <w:rPr>
          <w:rFonts w:ascii="Times New Roman" w:hAnsi="Times New Roman" w:eastAsia="宋体" w:cs="Times New Roman"/>
          <w:szCs w:val="21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szCs w:val="21"/>
          <w:lang w:bidi="ar"/>
        </w:rPr>
        <w:t>S5</w:t>
      </w:r>
      <w:r>
        <w:rPr>
          <w:rFonts w:ascii="Times New Roman" w:hAnsi="Times New Roman" w:eastAsia="宋体" w:cs="Times New Roman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Cs w:val="21"/>
          <w:lang w:bidi="ar"/>
        </w:rPr>
        <w:t>General characteristics of MAGs recovered from SF2 metagenomes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36"/>
        <w:gridCol w:w="664"/>
        <w:gridCol w:w="969"/>
        <w:gridCol w:w="1053"/>
        <w:gridCol w:w="710"/>
        <w:gridCol w:w="850"/>
        <w:gridCol w:w="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MAG number</w:t>
            </w:r>
          </w:p>
        </w:tc>
        <w:tc>
          <w:tcPr>
            <w:tcW w:w="17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Classification</w:t>
            </w:r>
          </w:p>
        </w:tc>
        <w:tc>
          <w:tcPr>
            <w:tcW w:w="6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Completeness(%)</w:t>
            </w:r>
          </w:p>
        </w:tc>
        <w:tc>
          <w:tcPr>
            <w:tcW w:w="9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Contamination(%)</w:t>
            </w:r>
          </w:p>
        </w:tc>
        <w:tc>
          <w:tcPr>
            <w:tcW w:w="10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Length (Mb)</w:t>
            </w:r>
          </w:p>
        </w:tc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N50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Number contigs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 content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</w:t>
            </w:r>
          </w:p>
        </w:tc>
        <w:tc>
          <w:tcPr>
            <w:tcW w:w="173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g__Yersinia</w:t>
            </w:r>
          </w:p>
        </w:tc>
        <w:tc>
          <w:tcPr>
            <w:tcW w:w="66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84.33</w:t>
            </w:r>
          </w:p>
        </w:tc>
        <w:tc>
          <w:tcPr>
            <w:tcW w:w="96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05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1.536474</w:t>
            </w:r>
          </w:p>
        </w:tc>
        <w:tc>
          <w:tcPr>
            <w:tcW w:w="7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196</w:t>
            </w:r>
          </w:p>
        </w:tc>
        <w:tc>
          <w:tcPr>
            <w:tcW w:w="89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47.685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bin.106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85.46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7.74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5.071304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bin.117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86.8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5.39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4.531574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139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bin.131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g__Gemmata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83.99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1.14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6.03501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836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bin.133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ETA_A1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89.01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6.654906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436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54.583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bin.134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MalM25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92.92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1.98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6.256907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189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749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bin.139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98.87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6.04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7.092222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bin.141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89.01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4.22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5.980654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428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bin.143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g__Variovorax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89.03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6.27199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bin.146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g__Corallococcus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88.1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5.66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3.147353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428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71.397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bin.147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g__Methylobacterium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81.62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2.2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3.158614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405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72.408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bin.148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g__Rubrivivax|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80.41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7.43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4.235468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602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bin.157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g__Novosphingobium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4.92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5.172163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507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64.47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bin.161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95.46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5.16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6.189374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559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58.952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bin.167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g__Streptomyces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97.84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2.59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4.066292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bin.17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87.63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3.28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5.047224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187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56.311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bin.170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0.87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4.274047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bin.172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g__Cupriavidus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87.16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2.15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3.94499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bin.175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90.28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3.04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6.213036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67.669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bin.177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g__Sorangium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95.57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2.56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4.21179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bin.178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92.74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7.86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3.949009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275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53.856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bin.181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o__Burkholderiales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93.89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2.42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3.718754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61.966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bin.19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g__Burkholderia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93.68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5.23091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bin.191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80.84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8.150195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455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1522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62.841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bin.194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g__Burkholderia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98.25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1.84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5.619771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161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bin.200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g__Flavisolibacter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99.01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4.569244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43.219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bin.201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95.45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5.923728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268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58.679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bin.202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ElP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98.85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1.15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7.700091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63.787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bin.22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87.89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3.53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7.762518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500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52.789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bin.23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g__Rubrivivax|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96.03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8.78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5.112567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337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bin.36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g__Variovorax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92.76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3.74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5.570317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379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bin.38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89.06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5.68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4.389853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bin.41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Pla85_3_4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96.1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8.528745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56.407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bin.49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93.85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4.12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3.309814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318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bin.50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98.65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2.7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5.949148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63.489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bin.58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Pla175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93.36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1.78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8.739206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62.647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bin.62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g__Nitrosomonas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88.52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2.591121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42.976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bin.64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g__Burkholderia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90.72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7.69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4.538742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71.914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bin.66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89.78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3.53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4.339786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269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61.103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bin.75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g__Variovorax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94.63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6.6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5.435588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bin.78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g__Methylobacterium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90.22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5.98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4.644521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353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67.242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95.73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4.7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6.86765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bin.80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93.33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1.45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5.771005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72.208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bin.85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g__Immundisolibacter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86.9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3.41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2.673171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316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bin.86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g__Streptomyces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93.89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1.49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8.433596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650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71.197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bin.88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g__Anaeromyxobacter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81.05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3.51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3.312464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204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bin.97</w:t>
            </w:r>
          </w:p>
        </w:tc>
        <w:tc>
          <w:tcPr>
            <w:tcW w:w="173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66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90.13</w:t>
            </w:r>
          </w:p>
        </w:tc>
        <w:tc>
          <w:tcPr>
            <w:tcW w:w="96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3.37</w:t>
            </w:r>
          </w:p>
        </w:tc>
        <w:tc>
          <w:tcPr>
            <w:tcW w:w="105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3.373391</w:t>
            </w:r>
          </w:p>
        </w:tc>
        <w:tc>
          <w:tcPr>
            <w:tcW w:w="71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89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68.604</w:t>
            </w: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  <w:lang w:bidi="no"/>
        </w:rPr>
      </w:pPr>
    </w:p>
    <w:p>
      <w:pPr>
        <w:ind w:firstLine="210" w:firstLineChars="100"/>
        <w:jc w:val="center"/>
        <w:rPr>
          <w:rFonts w:ascii="Times New Roman" w:hAnsi="Times New Roman" w:eastAsia="宋体" w:cs="Times New Roman"/>
          <w:szCs w:val="21"/>
          <w:lang w:bidi="ar"/>
        </w:rPr>
      </w:pPr>
      <w:r>
        <w:rPr>
          <w:rFonts w:hint="eastAsia" w:ascii="Times New Roman" w:hAnsi="Times New Roman" w:eastAsia="宋体" w:cs="Times New Roman"/>
          <w:szCs w:val="21"/>
          <w:lang w:bidi="ar"/>
        </w:rPr>
        <w:t>Table S6 General characteristics of MAGs recovered from SF3 metagenomes</w:t>
      </w:r>
    </w:p>
    <w:tbl>
      <w:tblPr>
        <w:tblStyle w:val="6"/>
        <w:tblW w:w="77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717"/>
        <w:gridCol w:w="738"/>
        <w:gridCol w:w="914"/>
        <w:gridCol w:w="1052"/>
        <w:gridCol w:w="683"/>
        <w:gridCol w:w="868"/>
        <w:gridCol w:w="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MAG number</w:t>
            </w:r>
          </w:p>
        </w:tc>
        <w:tc>
          <w:tcPr>
            <w:tcW w:w="17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Classification</w:t>
            </w:r>
          </w:p>
        </w:tc>
        <w:tc>
          <w:tcPr>
            <w:tcW w:w="7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Completeness(%)</w:t>
            </w:r>
          </w:p>
        </w:tc>
        <w:tc>
          <w:tcPr>
            <w:tcW w:w="91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Contamination(%)</w:t>
            </w:r>
          </w:p>
        </w:tc>
        <w:tc>
          <w:tcPr>
            <w:tcW w:w="10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Length (Mb)</w:t>
            </w:r>
          </w:p>
        </w:tc>
        <w:tc>
          <w:tcPr>
            <w:tcW w:w="6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N50</w:t>
            </w:r>
          </w:p>
        </w:tc>
        <w:tc>
          <w:tcPr>
            <w:tcW w:w="8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Number contigs</w:t>
            </w:r>
          </w:p>
        </w:tc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 content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bin.101</w:t>
            </w:r>
          </w:p>
        </w:tc>
        <w:tc>
          <w:tcPr>
            <w:tcW w:w="171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g__Burkholderia</w:t>
            </w:r>
          </w:p>
        </w:tc>
        <w:tc>
          <w:tcPr>
            <w:tcW w:w="73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94.51</w:t>
            </w:r>
          </w:p>
        </w:tc>
        <w:tc>
          <w:tcPr>
            <w:tcW w:w="91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7.96</w:t>
            </w:r>
          </w:p>
        </w:tc>
        <w:tc>
          <w:tcPr>
            <w:tcW w:w="105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5.090491</w:t>
            </w:r>
          </w:p>
        </w:tc>
        <w:tc>
          <w:tcPr>
            <w:tcW w:w="68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86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468</w:t>
            </w:r>
          </w:p>
        </w:tc>
        <w:tc>
          <w:tcPr>
            <w:tcW w:w="87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bin.102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93.53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2.93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6.014791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bin.103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g__Gemmata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93.91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5.92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4.881722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59.897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bin.105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91.07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6.2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4.88021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451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67.244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bin.107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p__Planctomycetes|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94.04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4.08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8.430257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309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1289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62.687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bin.108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g__Streptomyces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88.18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9.65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6.118601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347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1375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bin.111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g__Novosphingobium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82.28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3.81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4.142613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704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64.665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bin.112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g__Sorangium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97.86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3.85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4.291619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172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bin.115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80.92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8.77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3.214284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225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859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71.272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bin.116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97.5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2.17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4.290234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bin.118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93.22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2.39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3.316866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365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bin.124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94.73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6.034935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356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bin.128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93.26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2.33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3.299399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296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bin.130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g__Gemmata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97.69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1.98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8.21825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250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1151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71.169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bin.135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91.21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3.16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4.569518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357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bin.14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g__Cupriavidus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86.03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4.48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3.788466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239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890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bin.16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91.36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7.73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5.94077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1019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56.465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80.59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8.28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4.721245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184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766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bin.26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g__Panacibacter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99.01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2.96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4.516864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43.261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bin.28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g__Pseudomonas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95.73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6.966152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bin.3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84.53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5.71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4.588698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156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626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bin.34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95.07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8.42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6.335851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169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779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58.958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bin.36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g__Streptomyces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96.98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3.02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4.038191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bin.44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g__Burkholderia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87.91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3.985592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391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bin.49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84.33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6.01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4.200281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190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71.986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bin.5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g__Variovorax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87.43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1.64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4.727879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362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bin.54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83.7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3.499944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657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72.531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bin.55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g__Burkholderia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93.21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5.068813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461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66.877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bin.64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Poly24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94.95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7.47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9.427467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56.746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bin.67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s__Betaproteobacteria bacterium GR16-43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97.84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1.33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3.945772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247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61.982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bin.69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g__Rubrivivax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92.38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7.24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4.941193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bin.70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g__Variovorax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93.2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9.74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5.935986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342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68.972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bin.75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82.68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1.74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3.831755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440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bin.76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g__Myxococcus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84.6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3.74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3.1272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237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bin.77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g__Cupriavidus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86.84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3.91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5.101043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194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846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60.845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bin.80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98.99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3.21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6.227602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484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63.271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bin.81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ElP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96.55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1.15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7.247835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228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63.936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bin.87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98.01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7.69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5.769465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bin.89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91.77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6.45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5.664978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441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72.294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bin.90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g__Bradyrhizobium</w:t>
            </w:r>
          </w:p>
        </w:tc>
        <w:tc>
          <w:tcPr>
            <w:tcW w:w="73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92.17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2.15</w:t>
            </w:r>
          </w:p>
        </w:tc>
        <w:tc>
          <w:tcPr>
            <w:tcW w:w="1052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6.073453</w:t>
            </w:r>
          </w:p>
        </w:tc>
        <w:tc>
          <w:tcPr>
            <w:tcW w:w="683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153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775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67.859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bin.94</w:t>
            </w:r>
          </w:p>
        </w:tc>
        <w:tc>
          <w:tcPr>
            <w:tcW w:w="171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s__Planctomycetes bacterium FF011L8</w:t>
            </w:r>
          </w:p>
        </w:tc>
        <w:tc>
          <w:tcPr>
            <w:tcW w:w="73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91.18</w:t>
            </w:r>
          </w:p>
        </w:tc>
        <w:tc>
          <w:tcPr>
            <w:tcW w:w="91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1.15</w:t>
            </w:r>
          </w:p>
        </w:tc>
        <w:tc>
          <w:tcPr>
            <w:tcW w:w="105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6.250174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218</w:t>
            </w:r>
          </w:p>
        </w:tc>
        <w:tc>
          <w:tcPr>
            <w:tcW w:w="8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864</w:t>
            </w:r>
          </w:p>
        </w:tc>
        <w:tc>
          <w:tcPr>
            <w:tcW w:w="87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54.604</w:t>
            </w:r>
          </w:p>
        </w:tc>
      </w:tr>
    </w:tbl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ind w:firstLine="720" w:firstLineChars="400"/>
        <w:jc w:val="left"/>
        <w:rPr>
          <w:rFonts w:ascii="Times New Roman" w:hAnsi="Times New Roman" w:eastAsia="宋体" w:cs="Times New Roman"/>
          <w:sz w:val="18"/>
          <w:szCs w:val="18"/>
          <w:lang w:bidi="ar"/>
        </w:rPr>
      </w:pPr>
    </w:p>
    <w:p>
      <w:pPr>
        <w:numPr>
          <w:ilvl w:val="0"/>
          <w:numId w:val="3"/>
        </w:numPr>
        <w:rPr>
          <w:rFonts w:ascii="Times New Roman" w:hAnsi="Times New Roman" w:eastAsia="宋体" w:cs="Times New Roman"/>
          <w:sz w:val="24"/>
          <w:szCs w:val="24"/>
          <w:lang w:bidi="ar"/>
        </w:rPr>
      </w:pP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Supplementary Figures </w:t>
      </w:r>
    </w:p>
    <w:p>
      <w:pPr>
        <w:rPr>
          <w:rFonts w:ascii="Times New Roman" w:hAnsi="Times New Roman" w:eastAsia="宋体" w:cs="Times New Roman"/>
          <w:sz w:val="24"/>
          <w:szCs w:val="24"/>
          <w:lang w:bidi="ar"/>
        </w:rPr>
      </w:pPr>
    </w:p>
    <w:p>
      <w:pPr>
        <w:ind w:left="420" w:hanging="420" w:hangingChars="200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5268595" cy="2453005"/>
            <wp:effectExtent l="0" t="0" r="4445" b="635"/>
            <wp:docPr id="3" name="图片 3" descr="p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ie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t="1585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 w:val="18"/>
          <w:szCs w:val="18"/>
        </w:rPr>
        <w:t xml:space="preserve">Fig.S1 Relative abundances of bacterial community composition in three sand filters at the genus level </w:t>
      </w:r>
    </w:p>
    <w:p>
      <w:pPr>
        <w:ind w:left="360" w:hanging="360" w:hangingChars="200"/>
        <w:rPr>
          <w:rFonts w:ascii="Times New Roman" w:hAnsi="Times New Roman" w:cs="Times New Roman"/>
          <w:sz w:val="18"/>
          <w:szCs w:val="18"/>
        </w:rPr>
      </w:pPr>
    </w:p>
    <w:p>
      <w:pPr>
        <w:ind w:left="420" w:hanging="420" w:hangingChars="200"/>
        <w:jc w:val="center"/>
        <w:rPr>
          <w:rFonts w:ascii="Times New Roman" w:hAnsi="Times New Roman" w:cs="Times New Roman"/>
          <w:sz w:val="18"/>
          <w:szCs w:val="18"/>
        </w:rPr>
      </w:pPr>
      <w:r>
        <w:drawing>
          <wp:inline distT="0" distB="0" distL="114300" distR="114300">
            <wp:extent cx="4346575" cy="7407910"/>
            <wp:effectExtent l="0" t="0" r="12065" b="139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6575" cy="740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360" w:hanging="360" w:hanging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 w:val="18"/>
          <w:szCs w:val="18"/>
        </w:rPr>
        <w:br w:type="textWrapping"/>
      </w:r>
      <w:r>
        <w:rPr>
          <w:rFonts w:hint="eastAsia" w:ascii="Times New Roman" w:hAnsi="Times New Roman" w:cs="Times New Roman"/>
          <w:sz w:val="18"/>
          <w:szCs w:val="18"/>
        </w:rPr>
        <w:t xml:space="preserve">Fig.S2 Phylogenetic tree showing the affiliation of the comammox </w:t>
      </w:r>
      <w:r>
        <w:rPr>
          <w:rFonts w:hint="eastAsia" w:ascii="Times New Roman" w:hAnsi="Times New Roman" w:cs="Times New Roman"/>
          <w:i/>
          <w:iCs/>
          <w:sz w:val="18"/>
          <w:szCs w:val="18"/>
        </w:rPr>
        <w:t>Nitrospira</w:t>
      </w:r>
      <w:r>
        <w:rPr>
          <w:rFonts w:hint="eastAsia" w:ascii="Times New Roman" w:hAnsi="Times New Roman" w:cs="Times New Roman"/>
          <w:sz w:val="18"/>
          <w:szCs w:val="18"/>
        </w:rPr>
        <w:t xml:space="preserve">-like amoA, aligned amino acid sequences are used for tree construction. Cladogram of comammox related </w:t>
      </w:r>
      <w:r>
        <w:rPr>
          <w:rFonts w:hint="eastAsia" w:ascii="Times New Roman" w:hAnsi="Times New Roman" w:cs="Times New Roman"/>
          <w:i/>
          <w:iCs/>
          <w:sz w:val="18"/>
          <w:szCs w:val="18"/>
        </w:rPr>
        <w:t xml:space="preserve">amoA </w:t>
      </w:r>
      <w:r>
        <w:rPr>
          <w:rFonts w:hint="eastAsia" w:ascii="Times New Roman" w:hAnsi="Times New Roman" w:cs="Times New Roman"/>
          <w:sz w:val="18"/>
          <w:szCs w:val="18"/>
        </w:rPr>
        <w:t xml:space="preserve">sequence group, showing the ORFs of SF2 (blue) and SF3 (yellow) obtained in present study, published comammox bacteria such as </w:t>
      </w:r>
      <w:r>
        <w:rPr>
          <w:rFonts w:hint="eastAsia" w:ascii="Times New Roman" w:hAnsi="Times New Roman" w:cs="Times New Roman"/>
          <w:i/>
          <w:iCs/>
          <w:sz w:val="18"/>
          <w:szCs w:val="18"/>
        </w:rPr>
        <w:t>Candidatus Nitrospira inopinata</w:t>
      </w:r>
      <w:r>
        <w:rPr>
          <w:rFonts w:hint="eastAsia" w:ascii="Times New Roman" w:hAnsi="Times New Roman" w:cs="Times New Roman"/>
          <w:sz w:val="18"/>
          <w:szCs w:val="18"/>
        </w:rPr>
        <w:t xml:space="preserve"> (CNI) (purple), </w:t>
      </w:r>
      <w:r>
        <w:rPr>
          <w:rFonts w:hint="eastAsia" w:ascii="Times New Roman" w:hAnsi="Times New Roman" w:cs="Times New Roman"/>
          <w:i/>
          <w:iCs/>
          <w:sz w:val="18"/>
          <w:szCs w:val="18"/>
        </w:rPr>
        <w:t>Candidatus Nitrospira nitrificans</w:t>
      </w:r>
      <w:r>
        <w:rPr>
          <w:rFonts w:hint="eastAsia" w:ascii="Times New Roman" w:hAnsi="Times New Roman" w:cs="Times New Roman"/>
          <w:sz w:val="18"/>
          <w:szCs w:val="18"/>
        </w:rPr>
        <w:t xml:space="preserve"> (CNNf) (red) and </w:t>
      </w:r>
      <w:r>
        <w:rPr>
          <w:rFonts w:hint="eastAsia" w:ascii="Times New Roman" w:hAnsi="Times New Roman" w:cs="Times New Roman"/>
          <w:i/>
          <w:iCs/>
          <w:sz w:val="18"/>
          <w:szCs w:val="18"/>
        </w:rPr>
        <w:t xml:space="preserve">Candidatus Nitrospira nitrosa </w:t>
      </w:r>
      <w:r>
        <w:rPr>
          <w:rFonts w:hint="eastAsia" w:ascii="Times New Roman" w:hAnsi="Times New Roman" w:cs="Times New Roman"/>
          <w:sz w:val="18"/>
          <w:szCs w:val="18"/>
        </w:rPr>
        <w:t xml:space="preserve">(CNNs)(green). </w:t>
      </w: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4490720" cy="3157220"/>
            <wp:effectExtent l="0" t="0" r="5080" b="12700"/>
            <wp:docPr id="1" name="图片 1" descr="菌株硝酸根去除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菌株硝酸根去除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072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" w:hanging="360" w:hangingChars="200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 xml:space="preserve">                    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 Fig.S3  Nitrate nitrogen removal by different strains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</w:t>
      </w: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5273040" cy="5577840"/>
            <wp:effectExtent l="0" t="0" r="0" b="0"/>
            <wp:docPr id="5" name="图片 5" descr="DW-5进化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W-5进化树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Fig.S4 The neighbor-joining phylogenetic tree of 16S gene sequences was created by MEGA software 6.0</w:t>
      </w:r>
    </w:p>
    <w:p>
      <w:pPr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          </w:t>
      </w:r>
    </w:p>
    <w:p>
      <w:pPr>
        <w:rPr>
          <w:rFonts w:hint="eastAsia"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2129790" cy="2662555"/>
            <wp:effectExtent l="0" t="0" r="3810" b="4445"/>
            <wp:docPr id="11" name="图片 11" descr="na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nap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 xml:space="preserve">Fig.S5 Electrophoretic results of PCR amplification of </w:t>
      </w:r>
      <w:r>
        <w:rPr>
          <w:rFonts w:hint="eastAsia" w:ascii="Times New Roman" w:hAnsi="Times New Roman" w:cs="Times New Roman"/>
          <w:i/>
          <w:iCs/>
          <w:sz w:val="18"/>
          <w:szCs w:val="18"/>
        </w:rPr>
        <w:t>nap</w:t>
      </w:r>
      <w:r>
        <w:rPr>
          <w:rFonts w:hint="eastAsia" w:ascii="Times New Roman" w:hAnsi="Times New Roman" w:cs="Times New Roman"/>
          <w:sz w:val="18"/>
          <w:szCs w:val="18"/>
        </w:rPr>
        <w:t>A gene obtained from DNA extracts of strain DW-5 using primers for NAP. The arrows denote amplicon fragment sizes.</w:t>
      </w:r>
    </w:p>
    <w:p>
      <w:pPr>
        <w:jc w:val="center"/>
        <w:rPr>
          <w:rFonts w:ascii="Times New Roman" w:hAnsi="Times New Roman" w:eastAsia="宋体" w:cs="Times New Roman"/>
          <w:b/>
          <w:color w:val="FF0000"/>
          <w:szCs w:val="24"/>
        </w:rPr>
      </w:pPr>
      <w:r>
        <w:rPr>
          <w:rFonts w:ascii="Times New Roman" w:hAnsi="Times New Roman" w:eastAsia="宋体" w:cs="Times New Roman"/>
          <w:b/>
          <w:color w:val="FF0000"/>
          <w:szCs w:val="24"/>
        </w:rPr>
        <w:drawing>
          <wp:inline distT="0" distB="0" distL="0" distR="0">
            <wp:extent cx="3477260" cy="4683760"/>
            <wp:effectExtent l="0" t="0" r="0" b="0"/>
            <wp:docPr id="2" name="图片 2" descr="D:\International Journal of Molecular Sciences重投\Fig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International Journal of Molecular Sciences重投\FigS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7260" cy="468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18"/>
          <w:szCs w:val="18"/>
        </w:rPr>
      </w:pPr>
      <w:bookmarkStart w:id="6" w:name="OLE_LINK16"/>
      <w:r>
        <w:rPr>
          <w:rFonts w:hint="eastAsia" w:ascii="Times New Roman" w:hAnsi="Times New Roman" w:cs="Times New Roman"/>
          <w:sz w:val="18"/>
          <w:szCs w:val="18"/>
        </w:rPr>
        <w:t xml:space="preserve">Fig.S6 </w:t>
      </w:r>
      <w:bookmarkEnd w:id="6"/>
      <w:r>
        <w:rPr>
          <w:rFonts w:ascii="Times New Roman" w:hAnsi="Times New Roman" w:cs="Times New Roman"/>
          <w:sz w:val="18"/>
          <w:szCs w:val="18"/>
        </w:rPr>
        <w:t>Nitrogen source removal by strain DW-5 inoculate</w:t>
      </w:r>
      <w:r>
        <w:rPr>
          <w:rFonts w:hint="eastAsia" w:ascii="Times New Roman" w:hAnsi="Times New Roman" w:cs="Times New Roman"/>
          <w:sz w:val="18"/>
          <w:szCs w:val="18"/>
        </w:rPr>
        <w:t>d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in</w:t>
      </w:r>
      <w: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q</w:t>
      </w:r>
      <w:r>
        <w:rPr>
          <w:rFonts w:ascii="Times New Roman" w:hAnsi="Times New Roman" w:cs="Times New Roman"/>
          <w:sz w:val="18"/>
          <w:szCs w:val="18"/>
        </w:rPr>
        <w:t>uartz sand column</w:t>
      </w:r>
      <w:r>
        <w:rPr>
          <w:rFonts w:hint="eastAsia" w:ascii="Times New Roman" w:hAnsi="Times New Roman" w:cs="Times New Roman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 xml:space="preserve"> under 1 mg/L ammonia-N (A) and 1 mg/L nitrate-N (B). </w:t>
      </w:r>
      <w:r>
        <w:rPr>
          <w:rFonts w:hint="eastAsia" w:ascii="Times New Roman" w:hAnsi="Times New Roman" w:cs="Times New Roman"/>
          <w:sz w:val="18"/>
          <w:szCs w:val="18"/>
        </w:rPr>
        <w:t>Q</w:t>
      </w:r>
      <w:r>
        <w:rPr>
          <w:rFonts w:ascii="Times New Roman" w:hAnsi="Times New Roman" w:cs="Times New Roman"/>
          <w:sz w:val="18"/>
          <w:szCs w:val="18"/>
        </w:rPr>
        <w:t>uartz sand column</w:t>
      </w:r>
      <w:r>
        <w:rPr>
          <w:rFonts w:hint="eastAsia" w:ascii="Times New Roman" w:hAnsi="Times New Roman" w:cs="Times New Roman"/>
          <w:sz w:val="18"/>
          <w:szCs w:val="18"/>
        </w:rPr>
        <w:t xml:space="preserve">s without </w:t>
      </w:r>
      <w:r>
        <w:rPr>
          <w:rFonts w:ascii="Times New Roman" w:hAnsi="Times New Roman" w:cs="Times New Roman"/>
          <w:sz w:val="18"/>
          <w:szCs w:val="18"/>
        </w:rPr>
        <w:t>inoculated</w:t>
      </w:r>
      <w:r>
        <w:rPr>
          <w:rFonts w:hint="eastAsia" w:ascii="Times New Roman" w:hAnsi="Times New Roman" w:cs="Times New Roman"/>
          <w:sz w:val="18"/>
          <w:szCs w:val="18"/>
        </w:rPr>
        <w:t xml:space="preserve"> with strain DW-5</w:t>
      </w:r>
      <w:r>
        <w:rPr>
          <w:rFonts w:ascii="Times New Roman" w:hAnsi="Times New Roman" w:cs="Times New Roman"/>
          <w:sz w:val="18"/>
          <w:szCs w:val="18"/>
        </w:rPr>
        <w:t xml:space="preserve"> design</w:t>
      </w:r>
      <w:r>
        <w:rPr>
          <w:rFonts w:hint="eastAsia" w:ascii="Times New Roman" w:hAnsi="Times New Roman" w:cs="Times New Roman"/>
          <w:sz w:val="18"/>
          <w:szCs w:val="18"/>
        </w:rPr>
        <w:t xml:space="preserve">ed </w:t>
      </w:r>
      <w:r>
        <w:rPr>
          <w:rFonts w:ascii="Times New Roman" w:hAnsi="Times New Roman" w:cs="Times New Roman"/>
          <w:sz w:val="18"/>
          <w:szCs w:val="18"/>
        </w:rPr>
        <w:t>as control. The mean values from triplicate experiments and the standard errors of the means, indicated by error bars, are shown.</w:t>
      </w:r>
      <w:bookmarkStart w:id="7" w:name="_GoBack"/>
      <w:bookmarkEnd w:id="7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Arial Unicode MS"/>
    <w:panose1 w:val="020B0304020202020204"/>
    <w:charset w:val="DE"/>
    <w:family w:val="roman"/>
    <w:pitch w:val="default"/>
    <w:sig w:usb0="00000000" w:usb1="00000000" w:usb2="00000000" w:usb3="00000000" w:csb0="0001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3D8EED"/>
    <w:multiLevelType w:val="singleLevel"/>
    <w:tmpl w:val="143D8EE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6A8B2FC"/>
    <w:multiLevelType w:val="singleLevel"/>
    <w:tmpl w:val="56A8B2FC"/>
    <w:lvl w:ilvl="0" w:tentative="0">
      <w:start w:val="5"/>
      <w:numFmt w:val="upperLetter"/>
      <w:suff w:val="nothing"/>
      <w:lvlText w:val="%1-"/>
      <w:lvlJc w:val="left"/>
    </w:lvl>
  </w:abstractNum>
  <w:abstractNum w:abstractNumId="2">
    <w:nsid w:val="7F1E16C2"/>
    <w:multiLevelType w:val="singleLevel"/>
    <w:tmpl w:val="7F1E16C2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6FF"/>
    <w:rsid w:val="00007301"/>
    <w:rsid w:val="000A4667"/>
    <w:rsid w:val="0013103D"/>
    <w:rsid w:val="001F7438"/>
    <w:rsid w:val="002F0B3A"/>
    <w:rsid w:val="003857B8"/>
    <w:rsid w:val="00461CB5"/>
    <w:rsid w:val="005D164D"/>
    <w:rsid w:val="006119D6"/>
    <w:rsid w:val="006478C2"/>
    <w:rsid w:val="007A76FF"/>
    <w:rsid w:val="007B047F"/>
    <w:rsid w:val="0080184F"/>
    <w:rsid w:val="0088618C"/>
    <w:rsid w:val="00BF1332"/>
    <w:rsid w:val="00C11BFA"/>
    <w:rsid w:val="00D67D0D"/>
    <w:rsid w:val="00DD335F"/>
    <w:rsid w:val="00E7567A"/>
    <w:rsid w:val="00E829B1"/>
    <w:rsid w:val="00EA43DE"/>
    <w:rsid w:val="00F95E8A"/>
    <w:rsid w:val="00FA2772"/>
    <w:rsid w:val="06DA33B3"/>
    <w:rsid w:val="0FBA5608"/>
    <w:rsid w:val="13197490"/>
    <w:rsid w:val="150F25D4"/>
    <w:rsid w:val="16FA3EAF"/>
    <w:rsid w:val="1BAD065B"/>
    <w:rsid w:val="28D222E5"/>
    <w:rsid w:val="2B2C0D71"/>
    <w:rsid w:val="2BA4477A"/>
    <w:rsid w:val="2C71127E"/>
    <w:rsid w:val="340406D5"/>
    <w:rsid w:val="34190593"/>
    <w:rsid w:val="3A5A38F9"/>
    <w:rsid w:val="3F9C72A3"/>
    <w:rsid w:val="47012BF4"/>
    <w:rsid w:val="4EAE22A9"/>
    <w:rsid w:val="502D02C1"/>
    <w:rsid w:val="52D831DA"/>
    <w:rsid w:val="59F93DEF"/>
    <w:rsid w:val="5C95623F"/>
    <w:rsid w:val="66105705"/>
    <w:rsid w:val="70545F4E"/>
    <w:rsid w:val="77507CF0"/>
    <w:rsid w:val="7E77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table" w:customStyle="1" w:styleId="10">
    <w:name w:val="网格型1"/>
    <w:basedOn w:val="5"/>
    <w:uiPriority w:val="0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2.tiff"/><Relationship Id="rId7" Type="http://schemas.openxmlformats.org/officeDocument/2006/relationships/image" Target="media/image2.pn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tiff"/><Relationship Id="rId10" Type="http://schemas.openxmlformats.org/officeDocument/2006/relationships/image" Target="media/image4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3540CF-BC92-4A93-A048-E6C7A7E4E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12</Pages>
  <Words>1704</Words>
  <Characters>9719</Characters>
  <Lines>80</Lines>
  <Paragraphs>22</Paragraphs>
  <TotalTime>7</TotalTime>
  <ScaleCrop>false</ScaleCrop>
  <LinksUpToDate>false</LinksUpToDate>
  <CharactersWithSpaces>11401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2021-10-16T16:24:00Z</dcterms:created>
  <dc:creator>nishiguadema</dc:creator>
  <cp:lastModifiedBy>Little drum</cp:lastModifiedBy>
  <dcterms:modified xsi:type="dcterms:W3CDTF">2021-10-19T14:20:08Z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F827E87DA7FD4C4F8190F52447C0CBFC</vt:lpwstr>
  </property>
</Properties>
</file>