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68ACA" w14:textId="1DA181B6" w:rsidR="00206FFA" w:rsidRDefault="00000000">
      <w:pPr>
        <w:spacing w:line="240" w:lineRule="auto"/>
      </w:pPr>
      <w:r>
        <w:rPr>
          <w:b/>
        </w:rPr>
        <w:t xml:space="preserve">Supplementary Table 1. </w:t>
      </w:r>
      <w:r>
        <w:t>Univariable and multivariable logistic regression for 12-month IPSS-QOL recovery.</w:t>
      </w:r>
    </w:p>
    <w:tbl>
      <w:tblPr>
        <w:tblW w:w="9360" w:type="dxa"/>
        <w:tbl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370"/>
        <w:gridCol w:w="1900"/>
        <w:gridCol w:w="1095"/>
        <w:gridCol w:w="1900"/>
        <w:gridCol w:w="1095"/>
      </w:tblGrid>
      <w:tr w:rsidR="00206FFA" w14:paraId="30063FE0" w14:textId="77777777"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719F5" w14:textId="77777777" w:rsidR="00206FFA" w:rsidRDefault="00206FFA">
            <w:pPr>
              <w:spacing w:line="240" w:lineRule="auto"/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1BBD25" w14:textId="77777777" w:rsidR="00206FFA" w:rsidRDefault="00000000">
            <w:pPr>
              <w:spacing w:line="240" w:lineRule="auto"/>
            </w:pPr>
            <w:r>
              <w:rPr>
                <w:b/>
                <w:sz w:val="20"/>
              </w:rPr>
              <w:t>Univariable OR (95% CI)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3418EC" w14:textId="77777777" w:rsidR="00206FFA" w:rsidRDefault="00000000">
            <w:pPr>
              <w:spacing w:line="240" w:lineRule="auto"/>
            </w:pPr>
            <w:r>
              <w:rPr>
                <w:b/>
                <w:i/>
                <w:sz w:val="20"/>
              </w:rPr>
              <w:t>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ACDF76" w14:textId="77777777" w:rsidR="00206FFA" w:rsidRDefault="00000000">
            <w:pPr>
              <w:spacing w:line="240" w:lineRule="auto"/>
            </w:pPr>
            <w:r>
              <w:rPr>
                <w:b/>
                <w:sz w:val="20"/>
              </w:rPr>
              <w:t>Multivariable OR (95% CI)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05A7E0" w14:textId="77777777" w:rsidR="00206FFA" w:rsidRDefault="00000000">
            <w:pPr>
              <w:spacing w:line="240" w:lineRule="auto"/>
            </w:pPr>
            <w:r>
              <w:rPr>
                <w:b/>
                <w:i/>
                <w:sz w:val="20"/>
              </w:rPr>
              <w:t>p</w:t>
            </w:r>
          </w:p>
        </w:tc>
      </w:tr>
      <w:tr w:rsidR="00206FFA" w14:paraId="2FFC7423" w14:textId="77777777"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CD45D2" w14:textId="77777777" w:rsidR="00206FFA" w:rsidRDefault="00000000">
            <w:pPr>
              <w:spacing w:line="240" w:lineRule="auto"/>
            </w:pPr>
            <w:r>
              <w:rPr>
                <w:b/>
                <w:sz w:val="20"/>
              </w:rPr>
              <w:t>12-month IPSS-QOL ≤ 1 (n = 93; events = 36)</w:t>
            </w:r>
          </w:p>
        </w:tc>
      </w:tr>
      <w:tr w:rsidR="00206FFA" w14:paraId="19FFE5F7" w14:textId="77777777"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003D4F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Age (per 10 years)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3CA3F7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0.69 (0.42–1.14)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B1147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0.150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829367" w14:textId="6518CDF7" w:rsidR="00206FFA" w:rsidRDefault="00E7552F">
            <w:pPr>
              <w:spacing w:line="240" w:lineRule="auto"/>
            </w:pPr>
            <w:r>
              <w:rPr>
                <w:sz w:val="18"/>
              </w:rPr>
              <w:t>—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5DC29E" w14:textId="645A3B51" w:rsidR="00206FFA" w:rsidRPr="00D05D69" w:rsidRDefault="00E755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</w:rPr>
              <w:t>—</w:t>
            </w:r>
          </w:p>
        </w:tc>
      </w:tr>
      <w:tr w:rsidR="00206FFA" w14:paraId="76047EFA" w14:textId="77777777"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2601E9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Enucleated weight (per 10 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23FE92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1.37 (1.08–1.75)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E9DFFD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0.011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42A22F" w14:textId="4C5ED6F0" w:rsidR="00206FFA" w:rsidRDefault="00E7552F">
            <w:pPr>
              <w:spacing w:line="240" w:lineRule="auto"/>
            </w:pPr>
            <w:r>
              <w:rPr>
                <w:sz w:val="18"/>
              </w:rPr>
              <w:t>—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54C488" w14:textId="1A9F08D8" w:rsidR="00206FFA" w:rsidRDefault="00E7552F">
            <w:pPr>
              <w:spacing w:line="240" w:lineRule="auto"/>
            </w:pPr>
            <w:r>
              <w:rPr>
                <w:sz w:val="18"/>
              </w:rPr>
              <w:t>—</w:t>
            </w:r>
          </w:p>
        </w:tc>
      </w:tr>
      <w:tr w:rsidR="00206FFA" w14:paraId="436895B4" w14:textId="77777777"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883A67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MUL (per 1 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354560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1.31 (1.10–1.55)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36A69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0.002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06259F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1.24 (1.03–1.49)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DE18C1" w14:textId="77777777" w:rsidR="00206FFA" w:rsidRDefault="00000000">
            <w:pPr>
              <w:spacing w:line="240" w:lineRule="auto"/>
            </w:pPr>
            <w:r>
              <w:rPr>
                <w:sz w:val="20"/>
              </w:rPr>
              <w:t>0.021</w:t>
            </w:r>
          </w:p>
        </w:tc>
      </w:tr>
    </w:tbl>
    <w:p w14:paraId="1E440252" w14:textId="77777777" w:rsidR="00206FFA" w:rsidRDefault="00000000">
      <w:pPr>
        <w:spacing w:line="240" w:lineRule="auto"/>
        <w:rPr>
          <w:sz w:val="18"/>
        </w:rPr>
      </w:pPr>
      <w:r>
        <w:rPr>
          <w:sz w:val="18"/>
        </w:rPr>
        <w:t xml:space="preserve">Multivariable model adjusted for age and enucleated weight (— = not entered). MUL-based model AUC 0.753 (base model 0.741). QOL recovery across MUL tertiles: 19.4%, 41.9%, and 54.8%. Postoperative urinary incontinence was assessed only at 6 months and was not available as a separate 12-month measure. MUL, membranous urethral length; QOL, quality of life; </w:t>
      </w:r>
      <w:proofErr w:type="gramStart"/>
      <w:r>
        <w:rPr>
          <w:sz w:val="18"/>
        </w:rPr>
        <w:t>OR,</w:t>
      </w:r>
      <w:proofErr w:type="gramEnd"/>
      <w:r>
        <w:rPr>
          <w:sz w:val="18"/>
        </w:rPr>
        <w:t xml:space="preserve"> odds ratio; CI, confidence interval; AUC, area under the curve.</w:t>
      </w:r>
    </w:p>
    <w:p w14:paraId="01CFD803" w14:textId="77777777" w:rsidR="003111A5" w:rsidRDefault="003111A5">
      <w:pPr>
        <w:spacing w:line="240" w:lineRule="auto"/>
        <w:rPr>
          <w:sz w:val="18"/>
        </w:rPr>
      </w:pPr>
    </w:p>
    <w:p w14:paraId="016B211B" w14:textId="77777777" w:rsidR="003111A5" w:rsidRDefault="003111A5">
      <w:pPr>
        <w:spacing w:line="240" w:lineRule="auto"/>
        <w:rPr>
          <w:sz w:val="18"/>
        </w:rPr>
      </w:pPr>
    </w:p>
    <w:p w14:paraId="3E93FE9E" w14:textId="77777777" w:rsidR="003111A5" w:rsidRDefault="003111A5">
      <w:pPr>
        <w:spacing w:line="240" w:lineRule="auto"/>
        <w:rPr>
          <w:sz w:val="18"/>
        </w:rPr>
      </w:pPr>
    </w:p>
    <w:p w14:paraId="6EF4A08F" w14:textId="77777777" w:rsidR="003111A5" w:rsidRDefault="003111A5" w:rsidP="003111A5">
      <w:pPr>
        <w:spacing w:before="240" w:line="240" w:lineRule="auto"/>
      </w:pPr>
      <w:r>
        <w:rPr>
          <w:rFonts w:eastAsia="Times New Roman"/>
          <w:b/>
        </w:rPr>
        <w:t xml:space="preserve">Supplementary Figure 1. </w:t>
      </w:r>
      <w:r>
        <w:rPr>
          <w:rFonts w:eastAsia="Times New Roman"/>
        </w:rPr>
        <w:t xml:space="preserve">Time course of patient-reported quality-of-life outcomes after </w:t>
      </w:r>
      <w:proofErr w:type="spellStart"/>
      <w:r>
        <w:rPr>
          <w:rFonts w:eastAsia="Times New Roman"/>
        </w:rPr>
        <w:t>HoLEP</w:t>
      </w:r>
      <w:proofErr w:type="spellEnd"/>
      <w:r>
        <w:rPr>
          <w:rFonts w:eastAsia="Times New Roman"/>
        </w:rPr>
        <w:t>.</w:t>
      </w:r>
    </w:p>
    <w:p w14:paraId="39C09160" w14:textId="77777777" w:rsidR="003111A5" w:rsidRDefault="003111A5" w:rsidP="003111A5">
      <w:pPr>
        <w:spacing w:before="240" w:line="240" w:lineRule="auto"/>
        <w:jc w:val="center"/>
      </w:pPr>
      <w:r>
        <w:rPr>
          <w:noProof/>
        </w:rPr>
        <w:drawing>
          <wp:inline distT="0" distB="0" distL="0" distR="0" wp14:anchorId="2EE3BDCB" wp14:editId="71F4F314">
            <wp:extent cx="5029200" cy="3563923"/>
            <wp:effectExtent l="0" t="0" r="0" b="0"/>
            <wp:docPr id="101" name="Suppl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upplfig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6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5DA48" w14:textId="77777777" w:rsidR="003111A5" w:rsidRDefault="003111A5" w:rsidP="003111A5">
      <w:pPr>
        <w:spacing w:line="240" w:lineRule="auto"/>
      </w:pPr>
      <w:r>
        <w:rPr>
          <w:rFonts w:eastAsia="Times New Roman"/>
          <w:sz w:val="18"/>
        </w:rPr>
        <w:t>The proportion of patients reaching a satisfied state (IPSS-QOL ≤ 1) and the proportion with meaningful QOL improvement (≥ 2 points) are shown at 1, 3, 6, and 12 months. Both improved progressively, with the satisfied-state rate plateauing near 6 months and QOL improvement continuing to rise through 12 months. IPSS-QOL, International Prostate Symptom Score quality-of-life item.</w:t>
      </w:r>
    </w:p>
    <w:p w14:paraId="69E54A75" w14:textId="77777777" w:rsidR="003111A5" w:rsidRPr="003111A5" w:rsidRDefault="003111A5">
      <w:pPr>
        <w:spacing w:line="240" w:lineRule="auto"/>
      </w:pPr>
    </w:p>
    <w:sectPr w:rsidR="003111A5" w:rsidRPr="003111A5"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D886" w14:textId="77777777" w:rsidR="009B3886" w:rsidRDefault="009B3886">
      <w:r>
        <w:separator/>
      </w:r>
    </w:p>
  </w:endnote>
  <w:endnote w:type="continuationSeparator" w:id="0">
    <w:p w14:paraId="034F90D6" w14:textId="77777777" w:rsidR="009B3886" w:rsidRDefault="009B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A483" w14:textId="77777777" w:rsidR="009C244A" w:rsidRDefault="00000000">
    <w:pPr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B2BC" w14:textId="77777777" w:rsidR="009B3886" w:rsidRDefault="009B3886">
      <w:r>
        <w:separator/>
      </w:r>
    </w:p>
  </w:footnote>
  <w:footnote w:type="continuationSeparator" w:id="0">
    <w:p w14:paraId="0DA347E4" w14:textId="77777777" w:rsidR="009B3886" w:rsidRDefault="009B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33FDF"/>
    <w:multiLevelType w:val="hybridMultilevel"/>
    <w:tmpl w:val="0D98F37A"/>
    <w:lvl w:ilvl="0" w:tplc="3F12F4AC">
      <w:start w:val="1"/>
      <w:numFmt w:val="bullet"/>
      <w:lvlText w:val="●"/>
      <w:lvlJc w:val="left"/>
      <w:pPr>
        <w:ind w:left="720" w:hanging="360"/>
      </w:pPr>
    </w:lvl>
    <w:lvl w:ilvl="1" w:tplc="1AB27668">
      <w:start w:val="1"/>
      <w:numFmt w:val="bullet"/>
      <w:lvlText w:val="○"/>
      <w:lvlJc w:val="left"/>
      <w:pPr>
        <w:ind w:left="1440" w:hanging="360"/>
      </w:pPr>
    </w:lvl>
    <w:lvl w:ilvl="2" w:tplc="DD9A0AFE">
      <w:start w:val="1"/>
      <w:numFmt w:val="bullet"/>
      <w:lvlText w:val="■"/>
      <w:lvlJc w:val="left"/>
      <w:pPr>
        <w:ind w:left="2160" w:hanging="360"/>
      </w:pPr>
    </w:lvl>
    <w:lvl w:ilvl="3" w:tplc="1E20F6E6">
      <w:start w:val="1"/>
      <w:numFmt w:val="bullet"/>
      <w:lvlText w:val="●"/>
      <w:lvlJc w:val="left"/>
      <w:pPr>
        <w:ind w:left="2880" w:hanging="360"/>
      </w:pPr>
    </w:lvl>
    <w:lvl w:ilvl="4" w:tplc="9F3A1FF2">
      <w:start w:val="1"/>
      <w:numFmt w:val="bullet"/>
      <w:lvlText w:val="○"/>
      <w:lvlJc w:val="left"/>
      <w:pPr>
        <w:ind w:left="3600" w:hanging="360"/>
      </w:pPr>
    </w:lvl>
    <w:lvl w:ilvl="5" w:tplc="0128B432">
      <w:start w:val="1"/>
      <w:numFmt w:val="bullet"/>
      <w:lvlText w:val="■"/>
      <w:lvlJc w:val="left"/>
      <w:pPr>
        <w:ind w:left="4320" w:hanging="360"/>
      </w:pPr>
    </w:lvl>
    <w:lvl w:ilvl="6" w:tplc="6B0E507E">
      <w:start w:val="1"/>
      <w:numFmt w:val="bullet"/>
      <w:lvlText w:val="●"/>
      <w:lvlJc w:val="left"/>
      <w:pPr>
        <w:ind w:left="5040" w:hanging="360"/>
      </w:pPr>
    </w:lvl>
    <w:lvl w:ilvl="7" w:tplc="58DC62AA">
      <w:start w:val="1"/>
      <w:numFmt w:val="bullet"/>
      <w:lvlText w:val="●"/>
      <w:lvlJc w:val="left"/>
      <w:pPr>
        <w:ind w:left="5760" w:hanging="360"/>
      </w:pPr>
    </w:lvl>
    <w:lvl w:ilvl="8" w:tplc="70D4193E">
      <w:start w:val="1"/>
      <w:numFmt w:val="bullet"/>
      <w:lvlText w:val="●"/>
      <w:lvlJc w:val="left"/>
      <w:pPr>
        <w:ind w:left="6480" w:hanging="360"/>
      </w:pPr>
    </w:lvl>
  </w:abstractNum>
  <w:num w:numId="1" w16cid:durableId="4185227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5sprxabwww2ee9p5jvt5zle0z0pz2faezs&quot;&gt;My EndNote Library&lt;record-ids&gt;&lt;item&gt;716&lt;/item&gt;&lt;item&gt;717&lt;/item&gt;&lt;item&gt;718&lt;/item&gt;&lt;item&gt;719&lt;/item&gt;&lt;item&gt;720&lt;/item&gt;&lt;item&gt;721&lt;/item&gt;&lt;item&gt;722&lt;/item&gt;&lt;item&gt;723&lt;/item&gt;&lt;item&gt;724&lt;/item&gt;&lt;item&gt;725&lt;/item&gt;&lt;item&gt;726&lt;/item&gt;&lt;item&gt;727&lt;/item&gt;&lt;item&gt;728&lt;/item&gt;&lt;item&gt;729&lt;/item&gt;&lt;item&gt;730&lt;/item&gt;&lt;item&gt;731&lt;/item&gt;&lt;item&gt;732&lt;/item&gt;&lt;item&gt;733&lt;/item&gt;&lt;item&gt;734&lt;/item&gt;&lt;/record-ids&gt;&lt;/item&gt;&lt;/Libraries&gt;"/>
  </w:docVars>
  <w:rsids>
    <w:rsidRoot w:val="004A6FB7"/>
    <w:rsid w:val="000009BD"/>
    <w:rsid w:val="000013D5"/>
    <w:rsid w:val="00013C95"/>
    <w:rsid w:val="00042832"/>
    <w:rsid w:val="00044F71"/>
    <w:rsid w:val="000450B4"/>
    <w:rsid w:val="00055037"/>
    <w:rsid w:val="00065F0D"/>
    <w:rsid w:val="00071AB8"/>
    <w:rsid w:val="00073838"/>
    <w:rsid w:val="000776C2"/>
    <w:rsid w:val="000C0334"/>
    <w:rsid w:val="000D3DC4"/>
    <w:rsid w:val="000E352F"/>
    <w:rsid w:val="000E3FBA"/>
    <w:rsid w:val="00105D47"/>
    <w:rsid w:val="001135BA"/>
    <w:rsid w:val="00130827"/>
    <w:rsid w:val="0013148B"/>
    <w:rsid w:val="00147D86"/>
    <w:rsid w:val="001527BD"/>
    <w:rsid w:val="00154E62"/>
    <w:rsid w:val="0016056B"/>
    <w:rsid w:val="00162E46"/>
    <w:rsid w:val="00163977"/>
    <w:rsid w:val="00172464"/>
    <w:rsid w:val="001B51C0"/>
    <w:rsid w:val="001C0320"/>
    <w:rsid w:val="001C5471"/>
    <w:rsid w:val="001C7F8E"/>
    <w:rsid w:val="001F1980"/>
    <w:rsid w:val="0020380C"/>
    <w:rsid w:val="00204C0A"/>
    <w:rsid w:val="00206FFA"/>
    <w:rsid w:val="002176ED"/>
    <w:rsid w:val="002232F5"/>
    <w:rsid w:val="00223380"/>
    <w:rsid w:val="002318DA"/>
    <w:rsid w:val="002507CF"/>
    <w:rsid w:val="0026029B"/>
    <w:rsid w:val="00273F7A"/>
    <w:rsid w:val="0028382A"/>
    <w:rsid w:val="00291891"/>
    <w:rsid w:val="00293DBB"/>
    <w:rsid w:val="002A0601"/>
    <w:rsid w:val="002B6752"/>
    <w:rsid w:val="002F26F5"/>
    <w:rsid w:val="002F3E0E"/>
    <w:rsid w:val="00304D49"/>
    <w:rsid w:val="003111A5"/>
    <w:rsid w:val="003130F5"/>
    <w:rsid w:val="00351A05"/>
    <w:rsid w:val="0039635D"/>
    <w:rsid w:val="003A7945"/>
    <w:rsid w:val="003C5B16"/>
    <w:rsid w:val="003D7D40"/>
    <w:rsid w:val="003E0182"/>
    <w:rsid w:val="003E34C9"/>
    <w:rsid w:val="003F0351"/>
    <w:rsid w:val="004011E7"/>
    <w:rsid w:val="004250F1"/>
    <w:rsid w:val="00443790"/>
    <w:rsid w:val="00473AC9"/>
    <w:rsid w:val="00481E4A"/>
    <w:rsid w:val="00482622"/>
    <w:rsid w:val="0049199B"/>
    <w:rsid w:val="00495FD7"/>
    <w:rsid w:val="004A31FE"/>
    <w:rsid w:val="004A6FB7"/>
    <w:rsid w:val="004B048B"/>
    <w:rsid w:val="004C3558"/>
    <w:rsid w:val="004C3CDE"/>
    <w:rsid w:val="004D3644"/>
    <w:rsid w:val="004D60A0"/>
    <w:rsid w:val="004F1763"/>
    <w:rsid w:val="004F1E2C"/>
    <w:rsid w:val="00501F76"/>
    <w:rsid w:val="005043A6"/>
    <w:rsid w:val="00567870"/>
    <w:rsid w:val="00575235"/>
    <w:rsid w:val="00576F80"/>
    <w:rsid w:val="0058018D"/>
    <w:rsid w:val="0059728E"/>
    <w:rsid w:val="005977BE"/>
    <w:rsid w:val="005C0C88"/>
    <w:rsid w:val="005C5CA0"/>
    <w:rsid w:val="005F51EC"/>
    <w:rsid w:val="005F6C1C"/>
    <w:rsid w:val="00602AAC"/>
    <w:rsid w:val="00670747"/>
    <w:rsid w:val="006818E3"/>
    <w:rsid w:val="00687C2B"/>
    <w:rsid w:val="00697C4E"/>
    <w:rsid w:val="006B7612"/>
    <w:rsid w:val="006C3193"/>
    <w:rsid w:val="006D16AF"/>
    <w:rsid w:val="006D743A"/>
    <w:rsid w:val="0070682F"/>
    <w:rsid w:val="00716D05"/>
    <w:rsid w:val="007227C9"/>
    <w:rsid w:val="00727916"/>
    <w:rsid w:val="007616B2"/>
    <w:rsid w:val="00770628"/>
    <w:rsid w:val="0077623F"/>
    <w:rsid w:val="00783563"/>
    <w:rsid w:val="007A0F9B"/>
    <w:rsid w:val="007B285B"/>
    <w:rsid w:val="007B66BF"/>
    <w:rsid w:val="007C0AF4"/>
    <w:rsid w:val="007C36F2"/>
    <w:rsid w:val="007C6012"/>
    <w:rsid w:val="00811C69"/>
    <w:rsid w:val="00815F96"/>
    <w:rsid w:val="00861C9D"/>
    <w:rsid w:val="008662F4"/>
    <w:rsid w:val="00872E60"/>
    <w:rsid w:val="008768A9"/>
    <w:rsid w:val="008B2B97"/>
    <w:rsid w:val="008C24F1"/>
    <w:rsid w:val="008D7425"/>
    <w:rsid w:val="008E282F"/>
    <w:rsid w:val="008E4813"/>
    <w:rsid w:val="008F06F3"/>
    <w:rsid w:val="008F42F7"/>
    <w:rsid w:val="008F5A83"/>
    <w:rsid w:val="008F6CDA"/>
    <w:rsid w:val="009057C2"/>
    <w:rsid w:val="00943DCA"/>
    <w:rsid w:val="00951960"/>
    <w:rsid w:val="00962170"/>
    <w:rsid w:val="0096385F"/>
    <w:rsid w:val="009705F2"/>
    <w:rsid w:val="00971688"/>
    <w:rsid w:val="00995E49"/>
    <w:rsid w:val="00997454"/>
    <w:rsid w:val="009A4860"/>
    <w:rsid w:val="009B3886"/>
    <w:rsid w:val="009C244A"/>
    <w:rsid w:val="00A156DB"/>
    <w:rsid w:val="00A26E90"/>
    <w:rsid w:val="00A31F85"/>
    <w:rsid w:val="00A32BD1"/>
    <w:rsid w:val="00A37501"/>
    <w:rsid w:val="00A43492"/>
    <w:rsid w:val="00A54169"/>
    <w:rsid w:val="00A719FA"/>
    <w:rsid w:val="00A71FE4"/>
    <w:rsid w:val="00A94096"/>
    <w:rsid w:val="00A94A99"/>
    <w:rsid w:val="00AB0846"/>
    <w:rsid w:val="00AB4B4B"/>
    <w:rsid w:val="00AC198E"/>
    <w:rsid w:val="00AF7688"/>
    <w:rsid w:val="00B0664B"/>
    <w:rsid w:val="00B25488"/>
    <w:rsid w:val="00B34590"/>
    <w:rsid w:val="00B37E12"/>
    <w:rsid w:val="00B433A1"/>
    <w:rsid w:val="00B520BF"/>
    <w:rsid w:val="00B55AD7"/>
    <w:rsid w:val="00B62903"/>
    <w:rsid w:val="00B66F40"/>
    <w:rsid w:val="00B6762F"/>
    <w:rsid w:val="00B7680E"/>
    <w:rsid w:val="00B8739F"/>
    <w:rsid w:val="00B90F47"/>
    <w:rsid w:val="00B92FE1"/>
    <w:rsid w:val="00BA2925"/>
    <w:rsid w:val="00BA751C"/>
    <w:rsid w:val="00BD4C01"/>
    <w:rsid w:val="00BE74CE"/>
    <w:rsid w:val="00C235AB"/>
    <w:rsid w:val="00C312D4"/>
    <w:rsid w:val="00C43D69"/>
    <w:rsid w:val="00C65844"/>
    <w:rsid w:val="00C806A7"/>
    <w:rsid w:val="00C907AE"/>
    <w:rsid w:val="00CA0FF1"/>
    <w:rsid w:val="00CA50E3"/>
    <w:rsid w:val="00CC7232"/>
    <w:rsid w:val="00CD0F40"/>
    <w:rsid w:val="00CF1099"/>
    <w:rsid w:val="00CF3237"/>
    <w:rsid w:val="00D01930"/>
    <w:rsid w:val="00D05D69"/>
    <w:rsid w:val="00D064AB"/>
    <w:rsid w:val="00D12FDD"/>
    <w:rsid w:val="00D223B8"/>
    <w:rsid w:val="00D2305D"/>
    <w:rsid w:val="00D31DD7"/>
    <w:rsid w:val="00D46803"/>
    <w:rsid w:val="00D52700"/>
    <w:rsid w:val="00D55803"/>
    <w:rsid w:val="00D661F0"/>
    <w:rsid w:val="00D75153"/>
    <w:rsid w:val="00D83DDA"/>
    <w:rsid w:val="00D86C09"/>
    <w:rsid w:val="00DB3E28"/>
    <w:rsid w:val="00DC156B"/>
    <w:rsid w:val="00DC7807"/>
    <w:rsid w:val="00DE40AB"/>
    <w:rsid w:val="00DE69A6"/>
    <w:rsid w:val="00E03719"/>
    <w:rsid w:val="00E108CD"/>
    <w:rsid w:val="00E124B0"/>
    <w:rsid w:val="00E20E10"/>
    <w:rsid w:val="00E50BBC"/>
    <w:rsid w:val="00E54DEA"/>
    <w:rsid w:val="00E55F44"/>
    <w:rsid w:val="00E70250"/>
    <w:rsid w:val="00E7552F"/>
    <w:rsid w:val="00E82981"/>
    <w:rsid w:val="00E91833"/>
    <w:rsid w:val="00E95FDA"/>
    <w:rsid w:val="00ED25E3"/>
    <w:rsid w:val="00ED46A5"/>
    <w:rsid w:val="00EE21A8"/>
    <w:rsid w:val="00EF58A1"/>
    <w:rsid w:val="00F120B5"/>
    <w:rsid w:val="00F24577"/>
    <w:rsid w:val="00F474A0"/>
    <w:rsid w:val="00F508D7"/>
    <w:rsid w:val="00F5265D"/>
    <w:rsid w:val="00F603DB"/>
    <w:rsid w:val="00F63E07"/>
    <w:rsid w:val="00F75A15"/>
    <w:rsid w:val="00F83B3A"/>
    <w:rsid w:val="00F86ED8"/>
    <w:rsid w:val="00F93760"/>
    <w:rsid w:val="00F95312"/>
    <w:rsid w:val="00FA4CF1"/>
    <w:rsid w:val="00FC3F6E"/>
    <w:rsid w:val="00FD2B02"/>
    <w:rsid w:val="00FF1C8E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68B63"/>
  <w15:docId w15:val="{9B62A706-228F-6745-9958-080B03EB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8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character" w:customStyle="1" w:styleId="s1">
    <w:name w:val="s1"/>
    <w:basedOn w:val="a0"/>
    <w:rsid w:val="00C806A7"/>
    <w:rPr>
      <w:rFonts w:ascii="Helvetica" w:hAnsi="Helvetica" w:hint="default"/>
      <w:sz w:val="13"/>
      <w:szCs w:val="13"/>
    </w:rPr>
  </w:style>
  <w:style w:type="character" w:styleId="ac">
    <w:name w:val="annotation reference"/>
    <w:basedOn w:val="a0"/>
    <w:uiPriority w:val="99"/>
    <w:semiHidden/>
    <w:unhideWhenUsed/>
    <w:rsid w:val="00304D4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04D49"/>
  </w:style>
  <w:style w:type="character" w:customStyle="1" w:styleId="ae">
    <w:name w:val="コメント文字列 (文字)"/>
    <w:basedOn w:val="a0"/>
    <w:link w:val="ad"/>
    <w:uiPriority w:val="99"/>
    <w:semiHidden/>
    <w:rsid w:val="00304D4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D4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04D49"/>
    <w:rPr>
      <w:b/>
      <w:bCs/>
    </w:rPr>
  </w:style>
  <w:style w:type="paragraph" w:styleId="af1">
    <w:name w:val="Revision"/>
    <w:hidden/>
    <w:uiPriority w:val="99"/>
    <w:semiHidden/>
    <w:rsid w:val="00304D49"/>
    <w:pPr>
      <w:spacing w:line="240" w:lineRule="auto"/>
    </w:pPr>
  </w:style>
  <w:style w:type="character" w:styleId="af2">
    <w:name w:val="Strong"/>
    <w:basedOn w:val="a0"/>
    <w:uiPriority w:val="22"/>
    <w:qFormat/>
    <w:rsid w:val="008B2B97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A26E90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A26E90"/>
  </w:style>
  <w:style w:type="paragraph" w:customStyle="1" w:styleId="EndNoteBibliography">
    <w:name w:val="EndNote Bibliography"/>
    <w:basedOn w:val="a"/>
    <w:link w:val="EndNoteBibliography0"/>
    <w:rsid w:val="00A26E90"/>
    <w:pPr>
      <w:spacing w:line="240" w:lineRule="auto"/>
      <w:jc w:val="center"/>
    </w:pPr>
  </w:style>
  <w:style w:type="character" w:customStyle="1" w:styleId="EndNoteBibliography0">
    <w:name w:val="EndNote Bibliography (文字)"/>
    <w:basedOn w:val="a0"/>
    <w:link w:val="EndNoteBibliography"/>
    <w:rsid w:val="00A26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1081</Characters>
  <Application>Microsoft Office Word</Application>
  <DocSecurity>0</DocSecurity>
  <Lines>37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直也 長崎</cp:lastModifiedBy>
  <cp:revision>5</cp:revision>
  <dcterms:created xsi:type="dcterms:W3CDTF">2026-06-02T04:04:00Z</dcterms:created>
  <dcterms:modified xsi:type="dcterms:W3CDTF">2026-06-08T03:31:00Z</dcterms:modified>
</cp:coreProperties>
</file>