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Override PartName="/word/media/rId40.png" ContentType="image/png"/>
  <Override PartName="/word/media/rId44.png" ContentType="image/png"/>
  <Override PartName="/word/media/rId47.png" ContentType="image/png"/>
</Types>
</file>

<file path=_rels/.rels><?xml version="1.0" encoding="UTF-8"?><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supplementary-material"/>
    <w:p>
      <w:pPr>
        <w:pStyle w:val="Heading1"/>
      </w:pPr>
      <w:r>
        <w:t xml:space="preserve">Supplementary Material</w:t>
      </w:r>
    </w:p>
    <w:bookmarkStart w:id="20" w:name="X564c943eaf5a3c64299e9d7671703e6a7004d78"/>
    <w:p>
      <w:pPr>
        <w:pStyle w:val="Heading2"/>
      </w:pPr>
      <w:r>
        <w:t xml:space="preserve">DXA-Measured Body Composition Effects of GLP-1 and Dual GIP/GLP-1 Receptor Agonists in Adults with Obesity or Type 2 Diabetes: A Systematic Review and Meta-Analysis of Phase 3 Randomized Trials</w:t>
      </w:r>
    </w:p>
    <w:p>
      <w:pPr>
        <w:pStyle w:val="FirstParagraph"/>
      </w:pPr>
      <w:r>
        <w:rPr>
          <w:bCs/>
          <w:b/>
        </w:rPr>
        <w:t xml:space="preserve">Birkan Alaycı, MD¹</w:t>
      </w:r>
      <w:r>
        <w:t xml:space="preserve"> · </w:t>
      </w:r>
      <w:r>
        <w:rPr>
          <w:bCs/>
          <w:b/>
        </w:rPr>
        <w:t xml:space="preserve">Öykü Zeynep Gerçek, MD²</w:t>
      </w:r>
    </w:p>
    <w:p>
      <w:pPr>
        <w:pStyle w:val="BodyText"/>
      </w:pPr>
      <w:r>
        <w:t>¹ Department of Internal Medicine, Liv Hospital Vadi İstanbul, Istanbul, Turkey ² Department of Internal Medicine, Ministry of Health Muş State Hospital, Muş, Turkey</w:t>
      </w:r>
    </w:p>
    <w:p>
      <w:pPr>
        <w:pStyle w:val="BodyText"/>
      </w:pPr>
      <w:r>
        <w:rPr>
          <w:bCs/>
          <w:b/>
        </w:rPr>
        <w:t xml:space="preserve">Corresponding author:</w:t>
      </w:r>
      <w:r>
        <w:t xml:space="preserve"> Birkan Alaycı, MD (birkanalayci@gmail.com) </w:t>
      </w:r>
      <w:r>
        <w:rPr>
          <w:bCs/>
          <w:b/>
        </w:rPr>
        <w:t xml:space="preserve">PROSPERO:</w:t>
      </w:r>
      <w:r>
        <w:t xml:space="preserve"> CRD420261323497</w:t>
      </w:r>
    </w:p>
    <w:p>
      <w:r>
        <w:pict>
          <v:rect style="width:0;height:1.5pt" o:hralign="center" o:hrstd="t" o:hr="t"/>
        </w:pict>
      </w:r>
    </w:p>
    <w:bookmarkEnd w:id="20"/>
    <w:bookmarkStart w:id="21" w:name="contents"/>
    <w:p>
      <w:pPr>
        <w:pStyle w:val="Heading2"/>
      </w:pPr>
      <w:r>
        <w:t xml:space="preserve">Contents</w:t>
      </w:r>
    </w:p>
    <w:p>
      <w:pPr>
        <w:numPr>
          <w:ilvl w:val="0"/>
          <w:numId w:val="1001"/>
        </w:numPr>
        <w:pStyle w:val="Compact"/>
      </w:pPr>
      <w:r>
        <w:rPr>
          <w:bCs/>
          <w:b/>
        </w:rPr>
        <w:t xml:space="preserve">Table S1.</w:t>
      </w:r>
      <w:r>
        <w:t xml:space="preserve"> PRISMA 2020 Checklist</w:t>
      </w:r>
    </w:p>
    <w:p>
      <w:pPr>
        <w:numPr>
          <w:ilvl w:val="0"/>
          <w:numId w:val="1001"/>
        </w:numPr>
        <w:pStyle w:val="Compact"/>
      </w:pPr>
      <w:r>
        <w:rPr>
          <w:bCs/>
          <w:b/>
        </w:rPr>
        <w:t xml:space="preserve">Table S2.</w:t>
      </w:r>
      <w:r>
        <w:t xml:space="preserve"> Risk of Bias 2 (RoB-2) detailed assessment</w:t>
      </w:r>
    </w:p>
    <w:p>
      <w:pPr>
        <w:numPr>
          <w:ilvl w:val="0"/>
          <w:numId w:val="1001"/>
        </w:numPr>
        <w:pStyle w:val="Compact"/>
      </w:pPr>
      <w:r>
        <w:rPr>
          <w:bCs/>
          <w:b/>
        </w:rPr>
        <w:t xml:space="preserve">Table S3.</w:t>
      </w:r>
      <w:r>
        <w:t xml:space="preserve"> Database search strategies</w:t>
      </w:r>
    </w:p>
    <w:p>
      <w:pPr>
        <w:numPr>
          <w:ilvl w:val="1"/>
          <w:numId w:val="1002"/>
        </w:numPr>
        <w:pStyle w:val="Compact"/>
      </w:pPr>
      <w:r>
        <w:t xml:space="preserve">S3a. PubMed</w:t>
      </w:r>
    </w:p>
    <w:p>
      <w:pPr>
        <w:numPr>
          <w:ilvl w:val="1"/>
          <w:numId w:val="1002"/>
        </w:numPr>
        <w:pStyle w:val="Compact"/>
      </w:pPr>
      <w:r>
        <w:t xml:space="preserve">S3b. Cochrane CENTRAL</w:t>
      </w:r>
    </w:p>
    <w:p>
      <w:pPr>
        <w:numPr>
          <w:ilvl w:val="1"/>
          <w:numId w:val="1002"/>
        </w:numPr>
        <w:pStyle w:val="Compact"/>
      </w:pPr>
      <w:r>
        <w:t xml:space="preserve">S3c. Scopus</w:t>
      </w:r>
    </w:p>
    <w:p>
      <w:pPr>
        <w:numPr>
          <w:ilvl w:val="0"/>
          <w:numId w:val="1001"/>
        </w:numPr>
        <w:pStyle w:val="Compact"/>
      </w:pPr>
      <w:r>
        <w:rPr>
          <w:bCs/>
          <w:b/>
        </w:rPr>
        <w:t xml:space="preserve">Table S4.</w:t>
      </w:r>
      <w:r>
        <w:t xml:space="preserve"> Studies excluded at full-text screening with reasons</w:t>
      </w:r>
    </w:p>
    <w:p>
      <w:pPr>
        <w:numPr>
          <w:ilvl w:val="0"/>
          <w:numId w:val="1001"/>
        </w:numPr>
        <w:pStyle w:val="Compact"/>
      </w:pPr>
      <w:r>
        <w:rPr>
          <w:bCs/>
          <w:b/>
        </w:rPr>
        <w:t xml:space="preserve">Table S5.</w:t>
      </w:r>
      <w:r>
        <w:t xml:space="preserve"> Pooled effects across analytic models — lean body mass and fat mass</w:t>
      </w:r>
    </w:p>
    <w:p>
      <w:pPr>
        <w:numPr>
          <w:ilvl w:val="0"/>
          <w:numId w:val="1001"/>
        </w:numPr>
        <w:pStyle w:val="Compact"/>
      </w:pPr>
      <w:r>
        <w:rPr>
          <w:bCs/>
          <w:b/>
        </w:rPr>
        <w:t xml:space="preserve">Table S6.</w:t>
      </w:r>
      <w:r>
        <w:t xml:space="preserve"> Expanded inclusion sensitivity (k = 5 vs k = 6 vs k = 7)</w:t>
      </w:r>
    </w:p>
    <w:p>
      <w:pPr>
        <w:numPr>
          <w:ilvl w:val="0"/>
          <w:numId w:val="1001"/>
        </w:numPr>
        <w:pStyle w:val="Compact"/>
      </w:pPr>
      <w:r>
        <w:rPr>
          <w:bCs/>
          <w:b/>
        </w:rPr>
        <w:t xml:space="preserve">Figure S1.</w:t>
      </w:r>
      <w:r>
        <w:t xml:space="preserve"> Leave-one-out sensitivity (lean and fat panels)</w:t>
      </w:r>
    </w:p>
    <w:p>
      <w:pPr>
        <w:numPr>
          <w:ilvl w:val="0"/>
          <w:numId w:val="1001"/>
        </w:numPr>
        <w:pStyle w:val="Compact"/>
      </w:pPr>
      <w:r>
        <w:rPr>
          <w:bCs/>
          <w:b/>
        </w:rPr>
        <w:t xml:space="preserve">Figure S2.</w:t>
      </w:r>
      <w:r>
        <w:t xml:space="preserve"> Doi plot with LFK index (Panels A/B: lean and fat)</w:t>
      </w:r>
    </w:p>
    <w:p>
      <w:pPr>
        <w:numPr>
          <w:ilvl w:val="0"/>
          <w:numId w:val="1001"/>
        </w:numPr>
        <w:pStyle w:val="Compact"/>
      </w:pPr>
      <w:r>
        <w:rPr>
          <w:bCs/>
          <w:b/>
        </w:rPr>
        <w:t xml:space="preserve">Figure S3.</w:t>
      </w:r>
      <w:r>
        <w:t xml:space="preserve"> Bayesian posterior distributions (Panels A/B: lean and fat)</w:t>
      </w:r>
    </w:p>
    <w:p>
      <w:pPr>
        <w:numPr>
          <w:ilvl w:val="0"/>
          <w:numId w:val="1001"/>
        </w:numPr>
        <w:pStyle w:val="Compact"/>
      </w:pPr>
      <w:r>
        <w:rPr>
          <w:bCs/>
          <w:b/>
        </w:rPr>
        <w:t xml:space="preserve">Supplementary Discussion.</w:t>
      </w:r>
      <w:r>
        <w:t xml:space="preserve"> Estimand consistency and LEAD-2/LEAD-3 cluster justification</w:t>
      </w:r>
    </w:p>
    <w:p>
      <w:r>
        <w:pict>
          <v:rect style="width:0;height:1.5pt" o:hralign="center" o:hrstd="t" o:hr="t"/>
        </w:pict>
      </w:r>
    </w:p>
    <w:bookmarkEnd w:id="21"/>
    <w:bookmarkStart w:id="22" w:name="table-s1.-prisma-2020-checklist"/>
    <w:p>
      <w:pPr>
        <w:pStyle w:val="Heading2"/>
      </w:pPr>
      <w:r>
        <w:t xml:space="preserve">Table S1. PRISMA 2020 Checklist</w:t>
      </w:r>
    </w:p>
    <w:tbl>
      <w:tblPr>
        <w:tblStyle w:val="Table"/>
        <w:tblW w:type="pct" w:w="5000"/>
        <w:tblLook w:firstRow="1" w:lastRow="0" w:firstColumn="0" w:lastColumn="0" w:noHBand="0" w:noVBand="0" w:val="0020"/>
        <w:jc w:val="start"/>
      </w:tblPr>
      <w:tblGrid>
        <w:gridCol w:w="1697"/>
        <w:gridCol w:w="2828"/>
        <w:gridCol w:w="1697"/>
        <w:gridCol w:w="1697"/>
      </w:tblGrid>
      <w:tr>
        <w:trPr>
          <w:tblHeader w:val="true"/>
        </w:trPr>
        <w:tc>
          <w:tcPr/>
          <w:p>
            <w:pPr>
              <w:pStyle w:val="Compact"/>
              <w:jc w:val="left"/>
            </w:pPr>
            <w:r>
              <w:t xml:space="preserve">Section / Topic</w:t>
            </w:r>
          </w:p>
        </w:tc>
        <w:tc>
          <w:tcPr/>
          <w:p>
            <w:pPr>
              <w:pStyle w:val="Compact"/>
              <w:jc w:val="center"/>
            </w:pPr>
            <w:r>
              <w:t xml:space="preserve">Item #</w:t>
            </w:r>
          </w:p>
        </w:tc>
        <w:tc>
          <w:tcPr/>
          <w:p>
            <w:pPr>
              <w:pStyle w:val="Compact"/>
              <w:jc w:val="left"/>
            </w:pPr>
            <w:r>
              <w:t xml:space="preserve">Checklist Item</w:t>
            </w:r>
          </w:p>
        </w:tc>
        <w:tc>
          <w:tcPr/>
          <w:p>
            <w:pPr>
              <w:pStyle w:val="Compact"/>
              <w:jc w:val="left"/>
            </w:pPr>
            <w:r>
              <w:t xml:space="preserve">Location</w:t>
            </w:r>
          </w:p>
        </w:tc>
      </w:tr>
      <w:tr>
        <w:tc>
          <w:tcPr/>
          <w:p>
            <w:pPr>
              <w:pStyle w:val="Compact"/>
              <w:jc w:val="left"/>
            </w:pPr>
            <w:r>
              <w:rPr>
                <w:bCs/>
                <w:b/>
              </w:rPr>
              <w:t xml:space="preserve">TITLE</w:t>
            </w:r>
          </w:p>
        </w:tc>
        <w:tc>
          <w:tcPr/>
          <w:p>
            <w:pPr>
              <w:pStyle w:val="Compact"/>
            </w:pPr>
          </w:p>
        </w:tc>
        <w:tc>
          <w:tcPr/>
          <w:p>
            <w:pPr>
              <w:pStyle w:val="Compact"/>
            </w:pPr>
          </w:p>
        </w:tc>
        <w:tc>
          <w:tcPr/>
          <w:p>
            <w:pPr>
              <w:pStyle w:val="Compact"/>
            </w:pPr>
          </w:p>
        </w:tc>
      </w:tr>
      <w:tr>
        <w:tc>
          <w:tcPr/>
          <w:p>
            <w:pPr>
              <w:pStyle w:val="Compact"/>
              <w:jc w:val="left"/>
            </w:pPr>
            <w:r>
              <w:t xml:space="preserve">Title</w:t>
            </w:r>
          </w:p>
        </w:tc>
        <w:tc>
          <w:tcPr/>
          <w:p>
            <w:pPr>
              <w:pStyle w:val="Compact"/>
              <w:jc w:val="center"/>
            </w:pPr>
            <w:r>
              <w:t xml:space="preserve">1</w:t>
            </w:r>
          </w:p>
        </w:tc>
        <w:tc>
          <w:tcPr/>
          <w:p>
            <w:pPr>
              <w:pStyle w:val="Compact"/>
              <w:jc w:val="left"/>
            </w:pPr>
            <w:r>
              <w:t xml:space="preserve">Identify the report as a systematic review.</w:t>
            </w:r>
          </w:p>
        </w:tc>
        <w:tc>
          <w:tcPr/>
          <w:p>
            <w:pPr>
              <w:pStyle w:val="Compact"/>
              <w:jc w:val="left"/>
            </w:pPr>
            <w:r>
              <w:t xml:space="preserve">Title page</w:t>
            </w:r>
          </w:p>
        </w:tc>
      </w:tr>
      <w:tr>
        <w:tc>
          <w:tcPr/>
          <w:p>
            <w:pPr>
              <w:pStyle w:val="Compact"/>
              <w:jc w:val="left"/>
            </w:pPr>
            <w:r>
              <w:rPr>
                <w:bCs/>
                <w:b/>
              </w:rPr>
              <w:t xml:space="preserve">ABSTRACT</w:t>
            </w:r>
          </w:p>
        </w:tc>
        <w:tc>
          <w:tcPr/>
          <w:p>
            <w:pPr>
              <w:pStyle w:val="Compact"/>
            </w:pPr>
          </w:p>
        </w:tc>
        <w:tc>
          <w:tcPr/>
          <w:p>
            <w:pPr>
              <w:pStyle w:val="Compact"/>
            </w:pPr>
          </w:p>
        </w:tc>
        <w:tc>
          <w:tcPr/>
          <w:p>
            <w:pPr>
              <w:pStyle w:val="Compact"/>
            </w:pPr>
          </w:p>
        </w:tc>
      </w:tr>
      <w:tr>
        <w:tc>
          <w:tcPr/>
          <w:p>
            <w:pPr>
              <w:pStyle w:val="Compact"/>
              <w:jc w:val="left"/>
            </w:pPr>
            <w:r>
              <w:t xml:space="preserve">Abstract</w:t>
            </w:r>
          </w:p>
        </w:tc>
        <w:tc>
          <w:tcPr/>
          <w:p>
            <w:pPr>
              <w:pStyle w:val="Compact"/>
              <w:jc w:val="center"/>
            </w:pPr>
            <w:r>
              <w:t xml:space="preserve">2</w:t>
            </w:r>
          </w:p>
        </w:tc>
        <w:tc>
          <w:tcPr/>
          <w:p>
            <w:pPr>
              <w:pStyle w:val="Compact"/>
              <w:jc w:val="left"/>
            </w:pPr>
            <w:r>
              <w:t xml:space="preserve">See the PRISMA 2020 for Abstracts checklist.</w:t>
            </w:r>
          </w:p>
        </w:tc>
        <w:tc>
          <w:tcPr/>
          <w:p>
            <w:pPr>
              <w:pStyle w:val="Compact"/>
              <w:jc w:val="left"/>
            </w:pPr>
            <w:r>
              <w:t xml:space="preserve">Abstract (structured, 247 words)</w:t>
            </w:r>
          </w:p>
        </w:tc>
      </w:tr>
      <w:tr>
        <w:tc>
          <w:tcPr/>
          <w:p>
            <w:pPr>
              <w:pStyle w:val="Compact"/>
              <w:jc w:val="left"/>
            </w:pPr>
            <w:r>
              <w:rPr>
                <w:bCs/>
                <w:b/>
              </w:rPr>
              <w:t xml:space="preserve">INTRODUCTION</w:t>
            </w:r>
          </w:p>
        </w:tc>
        <w:tc>
          <w:tcPr/>
          <w:p>
            <w:pPr>
              <w:pStyle w:val="Compact"/>
            </w:pPr>
          </w:p>
        </w:tc>
        <w:tc>
          <w:tcPr/>
          <w:p>
            <w:pPr>
              <w:pStyle w:val="Compact"/>
            </w:pPr>
          </w:p>
        </w:tc>
        <w:tc>
          <w:tcPr/>
          <w:p>
            <w:pPr>
              <w:pStyle w:val="Compact"/>
            </w:pPr>
          </w:p>
        </w:tc>
      </w:tr>
      <w:tr>
        <w:tc>
          <w:tcPr/>
          <w:p>
            <w:pPr>
              <w:pStyle w:val="Compact"/>
              <w:jc w:val="left"/>
            </w:pPr>
            <w:r>
              <w:t xml:space="preserve">Rationale</w:t>
            </w:r>
          </w:p>
        </w:tc>
        <w:tc>
          <w:tcPr/>
          <w:p>
            <w:pPr>
              <w:pStyle w:val="Compact"/>
              <w:jc w:val="center"/>
            </w:pPr>
            <w:r>
              <w:t xml:space="preserve">3</w:t>
            </w:r>
          </w:p>
        </w:tc>
        <w:tc>
          <w:tcPr/>
          <w:p>
            <w:pPr>
              <w:pStyle w:val="Compact"/>
              <w:jc w:val="left"/>
            </w:pPr>
            <w:r>
              <w:t xml:space="preserve">Describe the rationale for the review in the context of existing knowledge.</w:t>
            </w:r>
          </w:p>
        </w:tc>
        <w:tc>
          <w:tcPr/>
          <w:p>
            <w:pPr>
              <w:pStyle w:val="Compact"/>
              <w:jc w:val="left"/>
            </w:pPr>
            <w:r>
              <w:t xml:space="preserve">Introduction, paragraphs 1–3</w:t>
            </w:r>
          </w:p>
        </w:tc>
      </w:tr>
      <w:tr>
        <w:tc>
          <w:tcPr/>
          <w:p>
            <w:pPr>
              <w:pStyle w:val="Compact"/>
              <w:jc w:val="left"/>
            </w:pPr>
            <w:r>
              <w:t xml:space="preserve">Objectives</w:t>
            </w:r>
          </w:p>
        </w:tc>
        <w:tc>
          <w:tcPr/>
          <w:p>
            <w:pPr>
              <w:pStyle w:val="Compact"/>
              <w:jc w:val="center"/>
            </w:pPr>
            <w:r>
              <w:t xml:space="preserve">4</w:t>
            </w:r>
          </w:p>
        </w:tc>
        <w:tc>
          <w:tcPr/>
          <w:p>
            <w:pPr>
              <w:pStyle w:val="Compact"/>
              <w:jc w:val="left"/>
            </w:pPr>
            <w:r>
              <w:t xml:space="preserve">Provide an explicit statement of the objective(s).</w:t>
            </w:r>
          </w:p>
        </w:tc>
        <w:tc>
          <w:tcPr/>
          <w:p>
            <w:pPr>
              <w:pStyle w:val="Compact"/>
              <w:jc w:val="left"/>
            </w:pPr>
            <w:r>
              <w:t xml:space="preserve">Introduction, final paragraph</w:t>
            </w:r>
          </w:p>
        </w:tc>
      </w:tr>
      <w:tr>
        <w:tc>
          <w:tcPr/>
          <w:p>
            <w:pPr>
              <w:pStyle w:val="Compact"/>
              <w:jc w:val="left"/>
            </w:pPr>
            <w:r>
              <w:rPr>
                <w:bCs/>
                <w:b/>
              </w:rPr>
              <w:t xml:space="preserve">METHODS</w:t>
            </w:r>
          </w:p>
        </w:tc>
        <w:tc>
          <w:tcPr/>
          <w:p>
            <w:pPr>
              <w:pStyle w:val="Compact"/>
            </w:pPr>
          </w:p>
        </w:tc>
        <w:tc>
          <w:tcPr/>
          <w:p>
            <w:pPr>
              <w:pStyle w:val="Compact"/>
            </w:pPr>
          </w:p>
        </w:tc>
        <w:tc>
          <w:tcPr/>
          <w:p>
            <w:pPr>
              <w:pStyle w:val="Compact"/>
            </w:pPr>
          </w:p>
        </w:tc>
      </w:tr>
      <w:tr>
        <w:tc>
          <w:tcPr/>
          <w:p>
            <w:pPr>
              <w:pStyle w:val="Compact"/>
              <w:jc w:val="left"/>
            </w:pPr>
            <w:r>
              <w:t xml:space="preserve">Eligibility criteria</w:t>
            </w:r>
          </w:p>
        </w:tc>
        <w:tc>
          <w:tcPr/>
          <w:p>
            <w:pPr>
              <w:pStyle w:val="Compact"/>
              <w:jc w:val="center"/>
            </w:pPr>
            <w:r>
              <w:t xml:space="preserve">5</w:t>
            </w:r>
          </w:p>
        </w:tc>
        <w:tc>
          <w:tcPr/>
          <w:p>
            <w:pPr>
              <w:pStyle w:val="Compact"/>
              <w:jc w:val="left"/>
            </w:pPr>
            <w:r>
              <w:t xml:space="preserve">Specify the inclusion and exclusion criteria.</w:t>
            </w:r>
          </w:p>
        </w:tc>
        <w:tc>
          <w:tcPr/>
          <w:p>
            <w:pPr>
              <w:pStyle w:val="Compact"/>
              <w:jc w:val="left"/>
            </w:pPr>
            <w:r>
              <w:t xml:space="preserve">Methods 2.2</w:t>
            </w:r>
          </w:p>
        </w:tc>
      </w:tr>
      <w:tr>
        <w:tc>
          <w:tcPr/>
          <w:p>
            <w:pPr>
              <w:pStyle w:val="Compact"/>
              <w:jc w:val="left"/>
            </w:pPr>
            <w:r>
              <w:t xml:space="preserve">Information sources</w:t>
            </w:r>
          </w:p>
        </w:tc>
        <w:tc>
          <w:tcPr/>
          <w:p>
            <w:pPr>
              <w:pStyle w:val="Compact"/>
              <w:jc w:val="center"/>
            </w:pPr>
            <w:r>
              <w:t xml:space="preserve">6</w:t>
            </w:r>
          </w:p>
        </w:tc>
        <w:tc>
          <w:tcPr/>
          <w:p>
            <w:pPr>
              <w:pStyle w:val="Compact"/>
              <w:jc w:val="left"/>
            </w:pPr>
            <w:r>
              <w:t xml:space="preserve">Specify all databases, registers, and other sources searched; specify last search date.</w:t>
            </w:r>
          </w:p>
        </w:tc>
        <w:tc>
          <w:tcPr/>
          <w:p>
            <w:pPr>
              <w:pStyle w:val="Compact"/>
              <w:jc w:val="left"/>
            </w:pPr>
            <w:r>
              <w:t xml:space="preserve">Methods 2.3</w:t>
            </w:r>
          </w:p>
        </w:tc>
      </w:tr>
      <w:tr>
        <w:tc>
          <w:tcPr/>
          <w:p>
            <w:pPr>
              <w:pStyle w:val="Compact"/>
              <w:jc w:val="left"/>
            </w:pPr>
            <w:r>
              <w:t xml:space="preserve">Search strategy</w:t>
            </w:r>
          </w:p>
        </w:tc>
        <w:tc>
          <w:tcPr/>
          <w:p>
            <w:pPr>
              <w:pStyle w:val="Compact"/>
              <w:jc w:val="center"/>
            </w:pPr>
            <w:r>
              <w:t xml:space="preserve">7</w:t>
            </w:r>
          </w:p>
        </w:tc>
        <w:tc>
          <w:tcPr/>
          <w:p>
            <w:pPr>
              <w:pStyle w:val="Compact"/>
              <w:jc w:val="left"/>
            </w:pPr>
            <w:r>
              <w:t xml:space="preserve">Present the full search strategies.</w:t>
            </w:r>
          </w:p>
        </w:tc>
        <w:tc>
          <w:tcPr/>
          <w:p>
            <w:pPr>
              <w:pStyle w:val="Compact"/>
              <w:jc w:val="left"/>
            </w:pPr>
            <w:r>
              <w:t xml:space="preserve">Methods 2.3; Table S3</w:t>
            </w:r>
          </w:p>
        </w:tc>
      </w:tr>
      <w:tr>
        <w:tc>
          <w:tcPr/>
          <w:p>
            <w:pPr>
              <w:pStyle w:val="Compact"/>
              <w:jc w:val="left"/>
            </w:pPr>
            <w:r>
              <w:t xml:space="preserve">Selection process</w:t>
            </w:r>
          </w:p>
        </w:tc>
        <w:tc>
          <w:tcPr/>
          <w:p>
            <w:pPr>
              <w:pStyle w:val="Compact"/>
              <w:jc w:val="center"/>
            </w:pPr>
            <w:r>
              <w:t xml:space="preserve">8</w:t>
            </w:r>
          </w:p>
        </w:tc>
        <w:tc>
          <w:tcPr/>
          <w:p>
            <w:pPr>
              <w:pStyle w:val="Compact"/>
              <w:jc w:val="left"/>
            </w:pPr>
            <w:r>
              <w:t xml:space="preserve">Specify methods used to decide whether a study met the inclusion criteria.</w:t>
            </w:r>
          </w:p>
        </w:tc>
        <w:tc>
          <w:tcPr/>
          <w:p>
            <w:pPr>
              <w:pStyle w:val="Compact"/>
              <w:jc w:val="left"/>
            </w:pPr>
            <w:r>
              <w:t xml:space="preserve">Methods 2.4</w:t>
            </w:r>
          </w:p>
        </w:tc>
      </w:tr>
      <w:tr>
        <w:tc>
          <w:tcPr/>
          <w:p>
            <w:pPr>
              <w:pStyle w:val="Compact"/>
              <w:jc w:val="left"/>
            </w:pPr>
            <w:r>
              <w:t xml:space="preserve">Data collection process</w:t>
            </w:r>
          </w:p>
        </w:tc>
        <w:tc>
          <w:tcPr/>
          <w:p>
            <w:pPr>
              <w:pStyle w:val="Compact"/>
              <w:jc w:val="center"/>
            </w:pPr>
            <w:r>
              <w:t xml:space="preserve">9</w:t>
            </w:r>
          </w:p>
        </w:tc>
        <w:tc>
          <w:tcPr/>
          <w:p>
            <w:pPr>
              <w:pStyle w:val="Compact"/>
              <w:jc w:val="left"/>
            </w:pPr>
            <w:r>
              <w:t xml:space="preserve">Specify methods used to collect data from reports.</w:t>
            </w:r>
          </w:p>
        </w:tc>
        <w:tc>
          <w:tcPr/>
          <w:p>
            <w:pPr>
              <w:pStyle w:val="Compact"/>
              <w:jc w:val="left"/>
            </w:pPr>
            <w:r>
              <w:t xml:space="preserve">Methods 2.5</w:t>
            </w:r>
          </w:p>
        </w:tc>
      </w:tr>
      <w:tr>
        <w:tc>
          <w:tcPr/>
          <w:p>
            <w:pPr>
              <w:pStyle w:val="Compact"/>
              <w:jc w:val="left"/>
            </w:pPr>
            <w:r>
              <w:t xml:space="preserve">Data items</w:t>
            </w:r>
          </w:p>
        </w:tc>
        <w:tc>
          <w:tcPr/>
          <w:p>
            <w:pPr>
              <w:pStyle w:val="Compact"/>
              <w:jc w:val="center"/>
            </w:pPr>
            <w:r>
              <w:t xml:space="preserve">10a</w:t>
            </w:r>
          </w:p>
        </w:tc>
        <w:tc>
          <w:tcPr/>
          <w:p>
            <w:pPr>
              <w:pStyle w:val="Compact"/>
              <w:jc w:val="left"/>
            </w:pPr>
            <w:r>
              <w:t xml:space="preserve">List and define all outcomes for which data were sought.</w:t>
            </w:r>
          </w:p>
        </w:tc>
        <w:tc>
          <w:tcPr/>
          <w:p>
            <w:pPr>
              <w:pStyle w:val="Compact"/>
              <w:jc w:val="left"/>
            </w:pPr>
            <w:r>
              <w:t xml:space="preserve">Methods 2.2 (Outcomes); 2.7.1</w:t>
            </w:r>
          </w:p>
        </w:tc>
      </w:tr>
      <w:tr>
        <w:tc>
          <w:tcPr/>
          <w:p>
            <w:pPr>
              <w:pStyle w:val="Compact"/>
              <w:jc w:val="left"/>
            </w:pPr>
            <w:r>
              <w:t xml:space="preserve">Data items</w:t>
            </w:r>
          </w:p>
        </w:tc>
        <w:tc>
          <w:tcPr/>
          <w:p>
            <w:pPr>
              <w:pStyle w:val="Compact"/>
              <w:jc w:val="center"/>
            </w:pPr>
            <w:r>
              <w:t xml:space="preserve">10b</w:t>
            </w:r>
          </w:p>
        </w:tc>
        <w:tc>
          <w:tcPr/>
          <w:p>
            <w:pPr>
              <w:pStyle w:val="Compact"/>
              <w:jc w:val="left"/>
            </w:pPr>
            <w:r>
              <w:t xml:space="preserve">List and define all other variables for which data were sought.</w:t>
            </w:r>
          </w:p>
        </w:tc>
        <w:tc>
          <w:tcPr/>
          <w:p>
            <w:pPr>
              <w:pStyle w:val="Compact"/>
              <w:jc w:val="left"/>
            </w:pPr>
            <w:r>
              <w:t xml:space="preserve">Methods 2.5</w:t>
            </w:r>
          </w:p>
        </w:tc>
      </w:tr>
      <w:tr>
        <w:tc>
          <w:tcPr/>
          <w:p>
            <w:pPr>
              <w:pStyle w:val="Compact"/>
              <w:jc w:val="left"/>
            </w:pPr>
            <w:r>
              <w:t xml:space="preserve">Study risk of bias assessment</w:t>
            </w:r>
          </w:p>
        </w:tc>
        <w:tc>
          <w:tcPr/>
          <w:p>
            <w:pPr>
              <w:pStyle w:val="Compact"/>
              <w:jc w:val="center"/>
            </w:pPr>
            <w:r>
              <w:t xml:space="preserve">11</w:t>
            </w:r>
          </w:p>
        </w:tc>
        <w:tc>
          <w:tcPr/>
          <w:p>
            <w:pPr>
              <w:pStyle w:val="Compact"/>
              <w:jc w:val="left"/>
            </w:pPr>
            <w:r>
              <w:t xml:space="preserve">Specify methods used to assess risk of bias.</w:t>
            </w:r>
          </w:p>
        </w:tc>
        <w:tc>
          <w:tcPr/>
          <w:p>
            <w:pPr>
              <w:pStyle w:val="Compact"/>
              <w:jc w:val="left"/>
            </w:pPr>
            <w:r>
              <w:t xml:space="preserve">Methods 2.6</w:t>
            </w:r>
          </w:p>
        </w:tc>
      </w:tr>
      <w:tr>
        <w:tc>
          <w:tcPr/>
          <w:p>
            <w:pPr>
              <w:pStyle w:val="Compact"/>
              <w:jc w:val="left"/>
            </w:pPr>
            <w:r>
              <w:t xml:space="preserve">Effect measures</w:t>
            </w:r>
          </w:p>
        </w:tc>
        <w:tc>
          <w:tcPr/>
          <w:p>
            <w:pPr>
              <w:pStyle w:val="Compact"/>
              <w:jc w:val="center"/>
            </w:pPr>
            <w:r>
              <w:t xml:space="preserve">12</w:t>
            </w:r>
          </w:p>
        </w:tc>
        <w:tc>
          <w:tcPr/>
          <w:p>
            <w:pPr>
              <w:pStyle w:val="Compact"/>
              <w:jc w:val="left"/>
            </w:pPr>
            <w:r>
              <w:t xml:space="preserve">Specify effect measure(s) used in synthesis.</w:t>
            </w:r>
          </w:p>
        </w:tc>
        <w:tc>
          <w:tcPr/>
          <w:p>
            <w:pPr>
              <w:pStyle w:val="Compact"/>
              <w:jc w:val="left"/>
            </w:pPr>
            <w:r>
              <w:t xml:space="preserve">Methods 2.7.1</w:t>
            </w:r>
          </w:p>
        </w:tc>
      </w:tr>
      <w:tr>
        <w:tc>
          <w:tcPr/>
          <w:p>
            <w:pPr>
              <w:pStyle w:val="Compact"/>
              <w:jc w:val="left"/>
            </w:pPr>
            <w:r>
              <w:t xml:space="preserve">Synthesis methods</w:t>
            </w:r>
          </w:p>
        </w:tc>
        <w:tc>
          <w:tcPr/>
          <w:p>
            <w:pPr>
              <w:pStyle w:val="Compact"/>
              <w:jc w:val="center"/>
            </w:pPr>
            <w:r>
              <w:t xml:space="preserve">13a</w:t>
            </w:r>
          </w:p>
        </w:tc>
        <w:tc>
          <w:tcPr/>
          <w:p>
            <w:pPr>
              <w:pStyle w:val="Compact"/>
              <w:jc w:val="left"/>
            </w:pPr>
            <w:r>
              <w:t xml:space="preserve">Describe processes used to decide which studies were eligible for each synthesis.</w:t>
            </w:r>
          </w:p>
        </w:tc>
        <w:tc>
          <w:tcPr/>
          <w:p>
            <w:pPr>
              <w:pStyle w:val="Compact"/>
              <w:jc w:val="left"/>
            </w:pPr>
            <w:r>
              <w:t xml:space="preserve">Methods 2.2; 2.7.4</w:t>
            </w:r>
          </w:p>
        </w:tc>
      </w:tr>
      <w:tr>
        <w:tc>
          <w:tcPr/>
          <w:p>
            <w:pPr>
              <w:pStyle w:val="Compact"/>
              <w:jc w:val="left"/>
            </w:pPr>
            <w:r>
              <w:t xml:space="preserve">Synthesis methods</w:t>
            </w:r>
          </w:p>
        </w:tc>
        <w:tc>
          <w:tcPr/>
          <w:p>
            <w:pPr>
              <w:pStyle w:val="Compact"/>
              <w:jc w:val="center"/>
            </w:pPr>
            <w:r>
              <w:t xml:space="preserve">13b</w:t>
            </w:r>
          </w:p>
        </w:tc>
        <w:tc>
          <w:tcPr/>
          <w:p>
            <w:pPr>
              <w:pStyle w:val="Compact"/>
              <w:jc w:val="left"/>
            </w:pPr>
            <w:r>
              <w:t xml:space="preserve">Describe methods to prepare data for synthesis.</w:t>
            </w:r>
          </w:p>
        </w:tc>
        <w:tc>
          <w:tcPr/>
          <w:p>
            <w:pPr>
              <w:pStyle w:val="Compact"/>
              <w:jc w:val="left"/>
            </w:pPr>
            <w:r>
              <w:t xml:space="preserve">Methods 2.5</w:t>
            </w:r>
          </w:p>
        </w:tc>
      </w:tr>
      <w:tr>
        <w:tc>
          <w:tcPr/>
          <w:p>
            <w:pPr>
              <w:pStyle w:val="Compact"/>
              <w:jc w:val="left"/>
            </w:pPr>
            <w:r>
              <w:t xml:space="preserve">Synthesis methods</w:t>
            </w:r>
          </w:p>
        </w:tc>
        <w:tc>
          <w:tcPr/>
          <w:p>
            <w:pPr>
              <w:pStyle w:val="Compact"/>
              <w:jc w:val="center"/>
            </w:pPr>
            <w:r>
              <w:t xml:space="preserve">13c</w:t>
            </w:r>
          </w:p>
        </w:tc>
        <w:tc>
          <w:tcPr/>
          <w:p>
            <w:pPr>
              <w:pStyle w:val="Compact"/>
              <w:jc w:val="left"/>
            </w:pPr>
            <w:r>
              <w:t xml:space="preserve">Describe methods used to tabulate or visually display results.</w:t>
            </w:r>
          </w:p>
        </w:tc>
        <w:tc>
          <w:tcPr/>
          <w:p>
            <w:pPr>
              <w:pStyle w:val="Compact"/>
              <w:jc w:val="left"/>
            </w:pPr>
            <w:r>
              <w:t xml:space="preserve">Methods 2.7.1, 2.7.2; Tables 1, 2A, 2B; Figures 3–6</w:t>
            </w:r>
          </w:p>
        </w:tc>
      </w:tr>
      <w:tr>
        <w:tc>
          <w:tcPr/>
          <w:p>
            <w:pPr>
              <w:pStyle w:val="Compact"/>
              <w:jc w:val="left"/>
            </w:pPr>
            <w:r>
              <w:t xml:space="preserve">Synthesis methods</w:t>
            </w:r>
          </w:p>
        </w:tc>
        <w:tc>
          <w:tcPr/>
          <w:p>
            <w:pPr>
              <w:pStyle w:val="Compact"/>
              <w:jc w:val="center"/>
            </w:pPr>
            <w:r>
              <w:t xml:space="preserve">13d</w:t>
            </w:r>
          </w:p>
        </w:tc>
        <w:tc>
          <w:tcPr/>
          <w:p>
            <w:pPr>
              <w:pStyle w:val="Compact"/>
              <w:jc w:val="left"/>
            </w:pPr>
            <w:r>
              <w:t xml:space="preserve">Describe methods used to synthesize results; model(s), heterogeneity, software.</w:t>
            </w:r>
          </w:p>
        </w:tc>
        <w:tc>
          <w:tcPr/>
          <w:p>
            <w:pPr>
              <w:pStyle w:val="Compact"/>
              <w:jc w:val="left"/>
            </w:pPr>
            <w:r>
              <w:t xml:space="preserve">Methods 2.7.1, 2.7.2, 2.7.6, 2.7.8</w:t>
            </w:r>
          </w:p>
        </w:tc>
      </w:tr>
      <w:tr>
        <w:tc>
          <w:tcPr/>
          <w:p>
            <w:pPr>
              <w:pStyle w:val="Compact"/>
              <w:jc w:val="left"/>
            </w:pPr>
            <w:r>
              <w:t xml:space="preserve">Synthesis methods</w:t>
            </w:r>
          </w:p>
        </w:tc>
        <w:tc>
          <w:tcPr/>
          <w:p>
            <w:pPr>
              <w:pStyle w:val="Compact"/>
              <w:jc w:val="center"/>
            </w:pPr>
            <w:r>
              <w:t xml:space="preserve">13e</w:t>
            </w:r>
          </w:p>
        </w:tc>
        <w:tc>
          <w:tcPr/>
          <w:p>
            <w:pPr>
              <w:pStyle w:val="Compact"/>
              <w:jc w:val="left"/>
            </w:pPr>
            <w:r>
              <w:t xml:space="preserve">Describe methods used to explore causes of heterogeneity.</w:t>
            </w:r>
          </w:p>
        </w:tc>
        <w:tc>
          <w:tcPr/>
          <w:p>
            <w:pPr>
              <w:pStyle w:val="Compact"/>
              <w:jc w:val="left"/>
            </w:pPr>
            <w:r>
              <w:t xml:space="preserve">Methods 2.7.2, 2.7.4</w:t>
            </w:r>
          </w:p>
        </w:tc>
      </w:tr>
      <w:tr>
        <w:tc>
          <w:tcPr/>
          <w:p>
            <w:pPr>
              <w:pStyle w:val="Compact"/>
              <w:jc w:val="left"/>
            </w:pPr>
            <w:r>
              <w:t xml:space="preserve">Synthesis methods</w:t>
            </w:r>
          </w:p>
        </w:tc>
        <w:tc>
          <w:tcPr/>
          <w:p>
            <w:pPr>
              <w:pStyle w:val="Compact"/>
              <w:jc w:val="center"/>
            </w:pPr>
            <w:r>
              <w:t xml:space="preserve">13f</w:t>
            </w:r>
          </w:p>
        </w:tc>
        <w:tc>
          <w:tcPr/>
          <w:p>
            <w:pPr>
              <w:pStyle w:val="Compact"/>
              <w:jc w:val="left"/>
            </w:pPr>
            <w:r>
              <w:t xml:space="preserve">Describe sensitivity analyses.</w:t>
            </w:r>
          </w:p>
        </w:tc>
        <w:tc>
          <w:tcPr/>
          <w:p>
            <w:pPr>
              <w:pStyle w:val="Compact"/>
              <w:jc w:val="left"/>
            </w:pPr>
            <w:r>
              <w:t xml:space="preserve">Methods 2.7.3</w:t>
            </w:r>
          </w:p>
        </w:tc>
      </w:tr>
      <w:tr>
        <w:tc>
          <w:tcPr/>
          <w:p>
            <w:pPr>
              <w:pStyle w:val="Compact"/>
              <w:jc w:val="left"/>
            </w:pPr>
            <w:r>
              <w:t xml:space="preserve">Reporting bias assessment</w:t>
            </w:r>
          </w:p>
        </w:tc>
        <w:tc>
          <w:tcPr/>
          <w:p>
            <w:pPr>
              <w:pStyle w:val="Compact"/>
              <w:jc w:val="center"/>
            </w:pPr>
            <w:r>
              <w:t xml:space="preserve">14</w:t>
            </w:r>
          </w:p>
        </w:tc>
        <w:tc>
          <w:tcPr/>
          <w:p>
            <w:pPr>
              <w:pStyle w:val="Compact"/>
              <w:jc w:val="left"/>
            </w:pPr>
            <w:r>
              <w:t xml:space="preserve">Describe methods used to assess risk of bias due to missing results.</w:t>
            </w:r>
          </w:p>
        </w:tc>
        <w:tc>
          <w:tcPr/>
          <w:p>
            <w:pPr>
              <w:pStyle w:val="Compact"/>
              <w:jc w:val="left"/>
            </w:pPr>
            <w:r>
              <w:t xml:space="preserve">Methods 2.7.5</w:t>
            </w:r>
          </w:p>
        </w:tc>
      </w:tr>
      <w:tr>
        <w:tc>
          <w:tcPr/>
          <w:p>
            <w:pPr>
              <w:pStyle w:val="Compact"/>
              <w:jc w:val="left"/>
            </w:pPr>
            <w:r>
              <w:t xml:space="preserve">Certainty assessment</w:t>
            </w:r>
          </w:p>
        </w:tc>
        <w:tc>
          <w:tcPr/>
          <w:p>
            <w:pPr>
              <w:pStyle w:val="Compact"/>
              <w:jc w:val="center"/>
            </w:pPr>
            <w:r>
              <w:t xml:space="preserve">15</w:t>
            </w:r>
          </w:p>
        </w:tc>
        <w:tc>
          <w:tcPr/>
          <w:p>
            <w:pPr>
              <w:pStyle w:val="Compact"/>
              <w:jc w:val="left"/>
            </w:pPr>
            <w:r>
              <w:t xml:space="preserve">Describe methods used to assess certainty in the body of evidence.</w:t>
            </w:r>
          </w:p>
        </w:tc>
        <w:tc>
          <w:tcPr/>
          <w:p>
            <w:pPr>
              <w:pStyle w:val="Compact"/>
              <w:jc w:val="left"/>
            </w:pPr>
            <w:r>
              <w:t xml:space="preserve">Methods 2.7.7</w:t>
            </w:r>
          </w:p>
        </w:tc>
      </w:tr>
      <w:tr>
        <w:tc>
          <w:tcPr/>
          <w:p>
            <w:pPr>
              <w:pStyle w:val="Compact"/>
              <w:jc w:val="left"/>
            </w:pPr>
            <w:r>
              <w:rPr>
                <w:bCs/>
                <w:b/>
              </w:rPr>
              <w:t xml:space="preserve">RESULTS</w:t>
            </w:r>
          </w:p>
        </w:tc>
        <w:tc>
          <w:tcPr/>
          <w:p>
            <w:pPr>
              <w:pStyle w:val="Compact"/>
            </w:pPr>
          </w:p>
        </w:tc>
        <w:tc>
          <w:tcPr/>
          <w:p>
            <w:pPr>
              <w:pStyle w:val="Compact"/>
            </w:pPr>
          </w:p>
        </w:tc>
        <w:tc>
          <w:tcPr/>
          <w:p>
            <w:pPr>
              <w:pStyle w:val="Compact"/>
            </w:pPr>
          </w:p>
        </w:tc>
      </w:tr>
      <w:tr>
        <w:tc>
          <w:tcPr/>
          <w:p>
            <w:pPr>
              <w:pStyle w:val="Compact"/>
              <w:jc w:val="left"/>
            </w:pPr>
            <w:r>
              <w:t xml:space="preserve">Study selection</w:t>
            </w:r>
          </w:p>
        </w:tc>
        <w:tc>
          <w:tcPr/>
          <w:p>
            <w:pPr>
              <w:pStyle w:val="Compact"/>
              <w:jc w:val="center"/>
            </w:pPr>
            <w:r>
              <w:t xml:space="preserve">16a</w:t>
            </w:r>
          </w:p>
        </w:tc>
        <w:tc>
          <w:tcPr/>
          <w:p>
            <w:pPr>
              <w:pStyle w:val="Compact"/>
              <w:jc w:val="left"/>
            </w:pPr>
            <w:r>
              <w:t xml:space="preserve">Describe results of the search and selection process.</w:t>
            </w:r>
          </w:p>
        </w:tc>
        <w:tc>
          <w:tcPr/>
          <w:p>
            <w:pPr>
              <w:pStyle w:val="Compact"/>
              <w:jc w:val="left"/>
            </w:pPr>
            <w:r>
              <w:t xml:space="preserve">Results 3.1; Figure 1 (PRISMA flow)</w:t>
            </w:r>
          </w:p>
        </w:tc>
      </w:tr>
      <w:tr>
        <w:tc>
          <w:tcPr/>
          <w:p>
            <w:pPr>
              <w:pStyle w:val="Compact"/>
              <w:jc w:val="left"/>
            </w:pPr>
            <w:r>
              <w:t xml:space="preserve">Study selection</w:t>
            </w:r>
          </w:p>
        </w:tc>
        <w:tc>
          <w:tcPr/>
          <w:p>
            <w:pPr>
              <w:pStyle w:val="Compact"/>
              <w:jc w:val="center"/>
            </w:pPr>
            <w:r>
              <w:t xml:space="preserve">16b</w:t>
            </w:r>
          </w:p>
        </w:tc>
        <w:tc>
          <w:tcPr/>
          <w:p>
            <w:pPr>
              <w:pStyle w:val="Compact"/>
              <w:jc w:val="left"/>
            </w:pPr>
            <w:r>
              <w:t xml:space="preserve">Cite studies that might appear to meet criteria but were excluded, with reasons.</w:t>
            </w:r>
          </w:p>
        </w:tc>
        <w:tc>
          <w:tcPr/>
          <w:p>
            <w:pPr>
              <w:pStyle w:val="Compact"/>
              <w:jc w:val="left"/>
            </w:pPr>
            <w:r>
              <w:t xml:space="preserve">Results 3.1; Figure 1; </w:t>
            </w:r>
            <w:r>
              <w:rPr>
                <w:bCs/>
                <w:b/>
              </w:rPr>
              <w:t xml:space="preserve">Table S4</w:t>
            </w:r>
          </w:p>
        </w:tc>
      </w:tr>
      <w:tr>
        <w:tc>
          <w:tcPr/>
          <w:p>
            <w:pPr>
              <w:pStyle w:val="Compact"/>
              <w:jc w:val="left"/>
            </w:pPr>
            <w:r>
              <w:t xml:space="preserve">Study characteristics</w:t>
            </w:r>
          </w:p>
        </w:tc>
        <w:tc>
          <w:tcPr/>
          <w:p>
            <w:pPr>
              <w:pStyle w:val="Compact"/>
              <w:jc w:val="center"/>
            </w:pPr>
            <w:r>
              <w:t xml:space="preserve">17</w:t>
            </w:r>
          </w:p>
        </w:tc>
        <w:tc>
          <w:tcPr/>
          <w:p>
            <w:pPr>
              <w:pStyle w:val="Compact"/>
              <w:jc w:val="left"/>
            </w:pPr>
            <w:r>
              <w:t xml:space="preserve">Cite each included study and present its characteristics.</w:t>
            </w:r>
          </w:p>
        </w:tc>
        <w:tc>
          <w:tcPr/>
          <w:p>
            <w:pPr>
              <w:pStyle w:val="Compact"/>
              <w:jc w:val="left"/>
            </w:pPr>
            <w:r>
              <w:t xml:space="preserve">Results 3.2; Table 1</w:t>
            </w:r>
          </w:p>
        </w:tc>
      </w:tr>
      <w:tr>
        <w:tc>
          <w:tcPr/>
          <w:p>
            <w:pPr>
              <w:pStyle w:val="Compact"/>
              <w:jc w:val="left"/>
            </w:pPr>
            <w:r>
              <w:t xml:space="preserve">Risk of bias in studies</w:t>
            </w:r>
          </w:p>
        </w:tc>
        <w:tc>
          <w:tcPr/>
          <w:p>
            <w:pPr>
              <w:pStyle w:val="Compact"/>
              <w:jc w:val="center"/>
            </w:pPr>
            <w:r>
              <w:t xml:space="preserve">18</w:t>
            </w:r>
          </w:p>
        </w:tc>
        <w:tc>
          <w:tcPr/>
          <w:p>
            <w:pPr>
              <w:pStyle w:val="Compact"/>
              <w:jc w:val="left"/>
            </w:pPr>
            <w:r>
              <w:t xml:space="preserve">Present assessments of risk of bias for each included study.</w:t>
            </w:r>
          </w:p>
        </w:tc>
        <w:tc>
          <w:tcPr/>
          <w:p>
            <w:pPr>
              <w:pStyle w:val="Compact"/>
              <w:jc w:val="left"/>
            </w:pPr>
            <w:r>
              <w:t xml:space="preserve">Results 3.3; Figure 2; Table S2</w:t>
            </w:r>
          </w:p>
        </w:tc>
      </w:tr>
      <w:tr>
        <w:tc>
          <w:tcPr/>
          <w:p>
            <w:pPr>
              <w:pStyle w:val="Compact"/>
              <w:jc w:val="left"/>
            </w:pPr>
            <w:r>
              <w:t xml:space="preserve">Results of individual studies</w:t>
            </w:r>
          </w:p>
        </w:tc>
        <w:tc>
          <w:tcPr/>
          <w:p>
            <w:pPr>
              <w:pStyle w:val="Compact"/>
              <w:jc w:val="center"/>
            </w:pPr>
            <w:r>
              <w:t xml:space="preserve">19</w:t>
            </w:r>
          </w:p>
        </w:tc>
        <w:tc>
          <w:tcPr/>
          <w:p>
            <w:pPr>
              <w:pStyle w:val="Compact"/>
              <w:jc w:val="left"/>
            </w:pPr>
            <w:r>
              <w:t xml:space="preserve">Present individual-study summary statistics and effect estimates.</w:t>
            </w:r>
          </w:p>
        </w:tc>
        <w:tc>
          <w:tcPr/>
          <w:p>
            <w:pPr>
              <w:pStyle w:val="Compact"/>
              <w:jc w:val="left"/>
            </w:pPr>
            <w:r>
              <w:t xml:space="preserve">Table 1; Figures 3–6</w:t>
            </w:r>
          </w:p>
        </w:tc>
      </w:tr>
      <w:tr>
        <w:tc>
          <w:tcPr/>
          <w:p>
            <w:pPr>
              <w:pStyle w:val="Compact"/>
              <w:jc w:val="left"/>
            </w:pPr>
            <w:r>
              <w:t xml:space="preserve">Results of syntheses</w:t>
            </w:r>
          </w:p>
        </w:tc>
        <w:tc>
          <w:tcPr/>
          <w:p>
            <w:pPr>
              <w:pStyle w:val="Compact"/>
              <w:jc w:val="center"/>
            </w:pPr>
            <w:r>
              <w:t xml:space="preserve">20a</w:t>
            </w:r>
          </w:p>
        </w:tc>
        <w:tc>
          <w:tcPr/>
          <w:p>
            <w:pPr>
              <w:pStyle w:val="Compact"/>
              <w:jc w:val="left"/>
            </w:pPr>
            <w:r>
              <w:t xml:space="preserve">Summarise characteristics and risk of bias among contributing studies.</w:t>
            </w:r>
          </w:p>
        </w:tc>
        <w:tc>
          <w:tcPr/>
          <w:p>
            <w:pPr>
              <w:pStyle w:val="Compact"/>
              <w:jc w:val="left"/>
            </w:pPr>
            <w:r>
              <w:t xml:space="preserve">Results 3.2, 3.3, 3.4, 3.5</w:t>
            </w:r>
          </w:p>
        </w:tc>
      </w:tr>
      <w:tr>
        <w:tc>
          <w:tcPr/>
          <w:p>
            <w:pPr>
              <w:pStyle w:val="Compact"/>
              <w:jc w:val="left"/>
            </w:pPr>
            <w:r>
              <w:t xml:space="preserve">Results of syntheses</w:t>
            </w:r>
          </w:p>
        </w:tc>
        <w:tc>
          <w:tcPr/>
          <w:p>
            <w:pPr>
              <w:pStyle w:val="Compact"/>
              <w:jc w:val="center"/>
            </w:pPr>
            <w:r>
              <w:t xml:space="preserve">20b</w:t>
            </w:r>
          </w:p>
        </w:tc>
        <w:tc>
          <w:tcPr/>
          <w:p>
            <w:pPr>
              <w:pStyle w:val="Compact"/>
              <w:jc w:val="left"/>
            </w:pPr>
            <w:r>
              <w:t xml:space="preserve">Present results of all statistical syntheses.</w:t>
            </w:r>
          </w:p>
        </w:tc>
        <w:tc>
          <w:tcPr/>
          <w:p>
            <w:pPr>
              <w:pStyle w:val="Compact"/>
              <w:jc w:val="left"/>
            </w:pPr>
            <w:r>
              <w:t xml:space="preserve">Results 3.4–3.6, 3.8; Tables 2A, 2B</w:t>
            </w:r>
          </w:p>
        </w:tc>
      </w:tr>
      <w:tr>
        <w:tc>
          <w:tcPr/>
          <w:p>
            <w:pPr>
              <w:pStyle w:val="Compact"/>
              <w:jc w:val="left"/>
            </w:pPr>
            <w:r>
              <w:t xml:space="preserve">Results of syntheses</w:t>
            </w:r>
          </w:p>
        </w:tc>
        <w:tc>
          <w:tcPr/>
          <w:p>
            <w:pPr>
              <w:pStyle w:val="Compact"/>
              <w:jc w:val="center"/>
            </w:pPr>
            <w:r>
              <w:t xml:space="preserve">20c</w:t>
            </w:r>
          </w:p>
        </w:tc>
        <w:tc>
          <w:tcPr/>
          <w:p>
            <w:pPr>
              <w:pStyle w:val="Compact"/>
              <w:jc w:val="left"/>
            </w:pPr>
            <w:r>
              <w:t xml:space="preserve">Present results of all investigations of possible causes of heterogeneity.</w:t>
            </w:r>
          </w:p>
        </w:tc>
        <w:tc>
          <w:tcPr/>
          <w:p>
            <w:pPr>
              <w:pStyle w:val="Compact"/>
              <w:jc w:val="left"/>
            </w:pPr>
            <w:r>
              <w:t xml:space="preserve">Results 3.6; Discussion 4.2</w:t>
            </w:r>
          </w:p>
        </w:tc>
      </w:tr>
      <w:tr>
        <w:tc>
          <w:tcPr/>
          <w:p>
            <w:pPr>
              <w:pStyle w:val="Compact"/>
              <w:jc w:val="left"/>
            </w:pPr>
            <w:r>
              <w:t xml:space="preserve">Results of syntheses</w:t>
            </w:r>
          </w:p>
        </w:tc>
        <w:tc>
          <w:tcPr/>
          <w:p>
            <w:pPr>
              <w:pStyle w:val="Compact"/>
              <w:jc w:val="center"/>
            </w:pPr>
            <w:r>
              <w:t xml:space="preserve">20d</w:t>
            </w:r>
          </w:p>
        </w:tc>
        <w:tc>
          <w:tcPr/>
          <w:p>
            <w:pPr>
              <w:pStyle w:val="Compact"/>
              <w:jc w:val="left"/>
            </w:pPr>
            <w:r>
              <w:t xml:space="preserve">Present results of all sensitivity analyses.</w:t>
            </w:r>
          </w:p>
        </w:tc>
        <w:tc>
          <w:tcPr/>
          <w:p>
            <w:pPr>
              <w:pStyle w:val="Compact"/>
              <w:jc w:val="left"/>
            </w:pPr>
            <w:r>
              <w:t xml:space="preserve">Results 3.7; Tables S5, S6</w:t>
            </w:r>
          </w:p>
        </w:tc>
      </w:tr>
      <w:tr>
        <w:tc>
          <w:tcPr/>
          <w:p>
            <w:pPr>
              <w:pStyle w:val="Compact"/>
              <w:jc w:val="left"/>
            </w:pPr>
            <w:r>
              <w:t xml:space="preserve">Reporting biases</w:t>
            </w:r>
          </w:p>
        </w:tc>
        <w:tc>
          <w:tcPr/>
          <w:p>
            <w:pPr>
              <w:pStyle w:val="Compact"/>
              <w:jc w:val="center"/>
            </w:pPr>
            <w:r>
              <w:t xml:space="preserve">21</w:t>
            </w:r>
          </w:p>
        </w:tc>
        <w:tc>
          <w:tcPr/>
          <w:p>
            <w:pPr>
              <w:pStyle w:val="Compact"/>
              <w:jc w:val="left"/>
            </w:pPr>
            <w:r>
              <w:t xml:space="preserve">Present assessments of risk of bias due to missing results.</w:t>
            </w:r>
          </w:p>
        </w:tc>
        <w:tc>
          <w:tcPr/>
          <w:p>
            <w:pPr>
              <w:pStyle w:val="Compact"/>
              <w:jc w:val="left"/>
            </w:pPr>
            <w:r>
              <w:t xml:space="preserve">Results 3.10; Figure S2</w:t>
            </w:r>
          </w:p>
        </w:tc>
      </w:tr>
      <w:tr>
        <w:tc>
          <w:tcPr/>
          <w:p>
            <w:pPr>
              <w:pStyle w:val="Compact"/>
              <w:jc w:val="left"/>
            </w:pPr>
            <w:r>
              <w:t xml:space="preserve">Certainty of evidence</w:t>
            </w:r>
          </w:p>
        </w:tc>
        <w:tc>
          <w:tcPr/>
          <w:p>
            <w:pPr>
              <w:pStyle w:val="Compact"/>
              <w:jc w:val="center"/>
            </w:pPr>
            <w:r>
              <w:t xml:space="preserve">22</w:t>
            </w:r>
          </w:p>
        </w:tc>
        <w:tc>
          <w:tcPr/>
          <w:p>
            <w:pPr>
              <w:pStyle w:val="Compact"/>
              <w:jc w:val="left"/>
            </w:pPr>
            <w:r>
              <w:t xml:space="preserve">Present assessments of certainty for each outcome.</w:t>
            </w:r>
          </w:p>
        </w:tc>
        <w:tc>
          <w:tcPr/>
          <w:p>
            <w:pPr>
              <w:pStyle w:val="Compact"/>
              <w:jc w:val="left"/>
            </w:pPr>
            <w:r>
              <w:t xml:space="preserve">Results 3.11; Table 3</w:t>
            </w:r>
          </w:p>
        </w:tc>
      </w:tr>
      <w:tr>
        <w:tc>
          <w:tcPr/>
          <w:p>
            <w:pPr>
              <w:pStyle w:val="Compact"/>
              <w:jc w:val="left"/>
            </w:pPr>
            <w:r>
              <w:rPr>
                <w:bCs/>
                <w:b/>
              </w:rPr>
              <w:t xml:space="preserve">DISCUSSION</w:t>
            </w:r>
          </w:p>
        </w:tc>
        <w:tc>
          <w:tcPr/>
          <w:p>
            <w:pPr>
              <w:pStyle w:val="Compact"/>
            </w:pPr>
          </w:p>
        </w:tc>
        <w:tc>
          <w:tcPr/>
          <w:p>
            <w:pPr>
              <w:pStyle w:val="Compact"/>
            </w:pPr>
          </w:p>
        </w:tc>
        <w:tc>
          <w:tcPr/>
          <w:p>
            <w:pPr>
              <w:pStyle w:val="Compact"/>
            </w:pPr>
          </w:p>
        </w:tc>
      </w:tr>
      <w:tr>
        <w:tc>
          <w:tcPr/>
          <w:p>
            <w:pPr>
              <w:pStyle w:val="Compact"/>
              <w:jc w:val="left"/>
            </w:pPr>
            <w:r>
              <w:t xml:space="preserve">Discussion</w:t>
            </w:r>
          </w:p>
        </w:tc>
        <w:tc>
          <w:tcPr/>
          <w:p>
            <w:pPr>
              <w:pStyle w:val="Compact"/>
              <w:jc w:val="center"/>
            </w:pPr>
            <w:r>
              <w:t xml:space="preserve">23a</w:t>
            </w:r>
          </w:p>
        </w:tc>
        <w:tc>
          <w:tcPr/>
          <w:p>
            <w:pPr>
              <w:pStyle w:val="Compact"/>
              <w:jc w:val="left"/>
            </w:pPr>
            <w:r>
              <w:t xml:space="preserve">Provide a general interpretation of the results.</w:t>
            </w:r>
          </w:p>
        </w:tc>
        <w:tc>
          <w:tcPr/>
          <w:p>
            <w:pPr>
              <w:pStyle w:val="Compact"/>
              <w:jc w:val="left"/>
            </w:pPr>
            <w:r>
              <w:t xml:space="preserve">Discussion 4.1, 4.4</w:t>
            </w:r>
          </w:p>
        </w:tc>
      </w:tr>
      <w:tr>
        <w:tc>
          <w:tcPr/>
          <w:p>
            <w:pPr>
              <w:pStyle w:val="Compact"/>
              <w:jc w:val="left"/>
            </w:pPr>
            <w:r>
              <w:t xml:space="preserve">Discussion</w:t>
            </w:r>
          </w:p>
        </w:tc>
        <w:tc>
          <w:tcPr/>
          <w:p>
            <w:pPr>
              <w:pStyle w:val="Compact"/>
              <w:jc w:val="center"/>
            </w:pPr>
            <w:r>
              <w:t xml:space="preserve">23b</w:t>
            </w:r>
          </w:p>
        </w:tc>
        <w:tc>
          <w:tcPr/>
          <w:p>
            <w:pPr>
              <w:pStyle w:val="Compact"/>
              <w:jc w:val="left"/>
            </w:pPr>
            <w:r>
              <w:t xml:space="preserve">Discuss limitations of the evidence included in the review.</w:t>
            </w:r>
          </w:p>
        </w:tc>
        <w:tc>
          <w:tcPr/>
          <w:p>
            <w:pPr>
              <w:pStyle w:val="Compact"/>
              <w:jc w:val="left"/>
            </w:pPr>
            <w:r>
              <w:t xml:space="preserve">Discussion 4.6</w:t>
            </w:r>
          </w:p>
        </w:tc>
      </w:tr>
      <w:tr>
        <w:tc>
          <w:tcPr/>
          <w:p>
            <w:pPr>
              <w:pStyle w:val="Compact"/>
              <w:jc w:val="left"/>
            </w:pPr>
            <w:r>
              <w:t xml:space="preserve">Discussion</w:t>
            </w:r>
          </w:p>
        </w:tc>
        <w:tc>
          <w:tcPr/>
          <w:p>
            <w:pPr>
              <w:pStyle w:val="Compact"/>
              <w:jc w:val="center"/>
            </w:pPr>
            <w:r>
              <w:t xml:space="preserve">23c</w:t>
            </w:r>
          </w:p>
        </w:tc>
        <w:tc>
          <w:tcPr/>
          <w:p>
            <w:pPr>
              <w:pStyle w:val="Compact"/>
              <w:jc w:val="left"/>
            </w:pPr>
            <w:r>
              <w:t xml:space="preserve">Discuss limitations of the review processes used.</w:t>
            </w:r>
          </w:p>
        </w:tc>
        <w:tc>
          <w:tcPr/>
          <w:p>
            <w:pPr>
              <w:pStyle w:val="Compact"/>
              <w:jc w:val="left"/>
            </w:pPr>
            <w:r>
              <w:t xml:space="preserve">Discussion 4.6</w:t>
            </w:r>
          </w:p>
        </w:tc>
      </w:tr>
      <w:tr>
        <w:tc>
          <w:tcPr/>
          <w:p>
            <w:pPr>
              <w:pStyle w:val="Compact"/>
              <w:jc w:val="left"/>
            </w:pPr>
            <w:r>
              <w:t xml:space="preserve">Discussion</w:t>
            </w:r>
          </w:p>
        </w:tc>
        <w:tc>
          <w:tcPr/>
          <w:p>
            <w:pPr>
              <w:pStyle w:val="Compact"/>
              <w:jc w:val="center"/>
            </w:pPr>
            <w:r>
              <w:t xml:space="preserve">23d</w:t>
            </w:r>
          </w:p>
        </w:tc>
        <w:tc>
          <w:tcPr/>
          <w:p>
            <w:pPr>
              <w:pStyle w:val="Compact"/>
              <w:jc w:val="left"/>
            </w:pPr>
            <w:r>
              <w:t xml:space="preserve">Discuss implications for practice, policy, and future research.</w:t>
            </w:r>
          </w:p>
        </w:tc>
        <w:tc>
          <w:tcPr/>
          <w:p>
            <w:pPr>
              <w:pStyle w:val="Compact"/>
              <w:jc w:val="left"/>
            </w:pPr>
            <w:r>
              <w:t xml:space="preserve">Discussion 4.7</w:t>
            </w:r>
          </w:p>
        </w:tc>
      </w:tr>
      <w:tr>
        <w:tc>
          <w:tcPr/>
          <w:p>
            <w:pPr>
              <w:pStyle w:val="Compact"/>
              <w:jc w:val="left"/>
            </w:pPr>
            <w:r>
              <w:rPr>
                <w:bCs/>
                <w:b/>
              </w:rPr>
              <w:t xml:space="preserve">OTHER INFORMATION</w:t>
            </w:r>
          </w:p>
        </w:tc>
        <w:tc>
          <w:tcPr/>
          <w:p>
            <w:pPr>
              <w:pStyle w:val="Compact"/>
            </w:pPr>
          </w:p>
        </w:tc>
        <w:tc>
          <w:tcPr/>
          <w:p>
            <w:pPr>
              <w:pStyle w:val="Compact"/>
            </w:pPr>
          </w:p>
        </w:tc>
        <w:tc>
          <w:tcPr/>
          <w:p>
            <w:pPr>
              <w:pStyle w:val="Compact"/>
            </w:pPr>
          </w:p>
        </w:tc>
      </w:tr>
      <w:tr>
        <w:tc>
          <w:tcPr/>
          <w:p>
            <w:pPr>
              <w:pStyle w:val="Compact"/>
              <w:jc w:val="left"/>
            </w:pPr>
            <w:r>
              <w:t xml:space="preserve">Registration and protocol</w:t>
            </w:r>
          </w:p>
        </w:tc>
        <w:tc>
          <w:tcPr/>
          <w:p>
            <w:pPr>
              <w:pStyle w:val="Compact"/>
              <w:jc w:val="center"/>
            </w:pPr>
            <w:r>
              <w:t xml:space="preserve">24a</w:t>
            </w:r>
          </w:p>
        </w:tc>
        <w:tc>
          <w:tcPr/>
          <w:p>
            <w:pPr>
              <w:pStyle w:val="Compact"/>
              <w:jc w:val="left"/>
            </w:pPr>
            <w:r>
              <w:t xml:space="preserve">Provide registration information.</w:t>
            </w:r>
          </w:p>
        </w:tc>
        <w:tc>
          <w:tcPr/>
          <w:p>
            <w:pPr>
              <w:pStyle w:val="Compact"/>
              <w:jc w:val="left"/>
            </w:pPr>
            <w:r>
              <w:t xml:space="preserve">Title page; Methods 2.1</w:t>
            </w:r>
          </w:p>
        </w:tc>
      </w:tr>
      <w:tr>
        <w:tc>
          <w:tcPr/>
          <w:p>
            <w:pPr>
              <w:pStyle w:val="Compact"/>
              <w:jc w:val="left"/>
            </w:pPr>
            <w:r>
              <w:t xml:space="preserve">Registration and protocol</w:t>
            </w:r>
          </w:p>
        </w:tc>
        <w:tc>
          <w:tcPr/>
          <w:p>
            <w:pPr>
              <w:pStyle w:val="Compact"/>
              <w:jc w:val="center"/>
            </w:pPr>
            <w:r>
              <w:t xml:space="preserve">24b</w:t>
            </w:r>
          </w:p>
        </w:tc>
        <w:tc>
          <w:tcPr/>
          <w:p>
            <w:pPr>
              <w:pStyle w:val="Compact"/>
              <w:jc w:val="left"/>
            </w:pPr>
            <w:r>
              <w:t xml:space="preserve">Indicate where the protocol can be accessed.</w:t>
            </w:r>
          </w:p>
        </w:tc>
        <w:tc>
          <w:tcPr/>
          <w:p>
            <w:pPr>
              <w:pStyle w:val="Compact"/>
              <w:jc w:val="left"/>
            </w:pPr>
            <w:r>
              <w:t xml:space="preserve">Methods 2.1 (PROSPERO CRD420261323497); a separate full protocol document was not prepared — methodological details are fully specified in the PROSPERO record and the Methods section.</w:t>
            </w:r>
          </w:p>
        </w:tc>
      </w:tr>
      <w:tr>
        <w:tc>
          <w:tcPr/>
          <w:p>
            <w:pPr>
              <w:pStyle w:val="Compact"/>
              <w:jc w:val="left"/>
            </w:pPr>
            <w:r>
              <w:t xml:space="preserve">Registration and protocol</w:t>
            </w:r>
          </w:p>
        </w:tc>
        <w:tc>
          <w:tcPr/>
          <w:p>
            <w:pPr>
              <w:pStyle w:val="Compact"/>
              <w:jc w:val="center"/>
            </w:pPr>
            <w:r>
              <w:t xml:space="preserve">24c</w:t>
            </w:r>
          </w:p>
        </w:tc>
        <w:tc>
          <w:tcPr/>
          <w:p>
            <w:pPr>
              <w:pStyle w:val="Compact"/>
              <w:jc w:val="left"/>
            </w:pPr>
            <w:r>
              <w:t xml:space="preserve">Describe and explain any amendments to the protocol.</w:t>
            </w:r>
          </w:p>
        </w:tc>
        <w:tc>
          <w:tcPr/>
          <w:p>
            <w:pPr>
              <w:pStyle w:val="Compact"/>
              <w:jc w:val="left"/>
            </w:pPr>
            <w:r>
              <w:t xml:space="preserve">No amendments were made to the registered protocol (PICO, search strategy, outcomes, or analytic plan).</w:t>
            </w:r>
          </w:p>
        </w:tc>
      </w:tr>
      <w:tr>
        <w:tc>
          <w:tcPr/>
          <w:p>
            <w:pPr>
              <w:pStyle w:val="Compact"/>
              <w:jc w:val="left"/>
            </w:pPr>
            <w:r>
              <w:t xml:space="preserve">Support</w:t>
            </w:r>
          </w:p>
        </w:tc>
        <w:tc>
          <w:tcPr/>
          <w:p>
            <w:pPr>
              <w:pStyle w:val="Compact"/>
              <w:jc w:val="center"/>
            </w:pPr>
            <w:r>
              <w:t xml:space="preserve">25</w:t>
            </w:r>
          </w:p>
        </w:tc>
        <w:tc>
          <w:tcPr/>
          <w:p>
            <w:pPr>
              <w:pStyle w:val="Compact"/>
              <w:jc w:val="left"/>
            </w:pPr>
            <w:r>
              <w:t xml:space="preserve">Describe sources of financial or non-financial support.</w:t>
            </w:r>
          </w:p>
        </w:tc>
        <w:tc>
          <w:tcPr/>
          <w:p>
            <w:pPr>
              <w:pStyle w:val="Compact"/>
              <w:jc w:val="left"/>
            </w:pPr>
            <w:r>
              <w:t xml:space="preserve">Funding statement (no external funding)</w:t>
            </w:r>
          </w:p>
        </w:tc>
      </w:tr>
      <w:tr>
        <w:tc>
          <w:tcPr/>
          <w:p>
            <w:pPr>
              <w:pStyle w:val="Compact"/>
              <w:jc w:val="left"/>
            </w:pPr>
            <w:r>
              <w:t xml:space="preserve">Competing interests</w:t>
            </w:r>
          </w:p>
        </w:tc>
        <w:tc>
          <w:tcPr/>
          <w:p>
            <w:pPr>
              <w:pStyle w:val="Compact"/>
              <w:jc w:val="center"/>
            </w:pPr>
            <w:r>
              <w:t xml:space="preserve">26</w:t>
            </w:r>
          </w:p>
        </w:tc>
        <w:tc>
          <w:tcPr/>
          <w:p>
            <w:pPr>
              <w:pStyle w:val="Compact"/>
              <w:jc w:val="left"/>
            </w:pPr>
            <w:r>
              <w:t xml:space="preserve">Declare any competing interests.</w:t>
            </w:r>
          </w:p>
        </w:tc>
        <w:tc>
          <w:tcPr/>
          <w:p>
            <w:pPr>
              <w:pStyle w:val="Compact"/>
              <w:jc w:val="left"/>
            </w:pPr>
            <w:r>
              <w:t xml:space="preserve">Conflict of Interest Statement</w:t>
            </w:r>
          </w:p>
        </w:tc>
      </w:tr>
      <w:tr>
        <w:tc>
          <w:tcPr/>
          <w:p>
            <w:pPr>
              <w:pStyle w:val="Compact"/>
              <w:jc w:val="left"/>
            </w:pPr>
            <w:r>
              <w:t xml:space="preserve">Availability of data, code, and other materials</w:t>
            </w:r>
          </w:p>
        </w:tc>
        <w:tc>
          <w:tcPr/>
          <w:p>
            <w:pPr>
              <w:pStyle w:val="Compact"/>
              <w:jc w:val="center"/>
            </w:pPr>
            <w:r>
              <w:t xml:space="preserve">27</w:t>
            </w:r>
          </w:p>
        </w:tc>
        <w:tc>
          <w:tcPr/>
          <w:p>
            <w:pPr>
              <w:pStyle w:val="Compact"/>
              <w:jc w:val="left"/>
            </w:pPr>
            <w:r>
              <w:t xml:space="preserve">Report availability of data, code, and other materials.</w:t>
            </w:r>
          </w:p>
        </w:tc>
        <w:tc>
          <w:tcPr/>
          <w:p>
            <w:pPr>
              <w:pStyle w:val="Compact"/>
              <w:jc w:val="left"/>
            </w:pPr>
            <w:r>
              <w:t xml:space="preserve">Data Availability Statement (Zenodo doi:10.5281/zenodo.19158245; GitHub)</w:t>
            </w:r>
          </w:p>
        </w:tc>
      </w:tr>
    </w:tbl>
    <w:p>
      <w:pPr>
        <w:pStyle w:val="BodyText"/>
      </w:pPr>
      <w:r>
        <w:rPr>
          <w:iCs/>
          <w:i/>
        </w:rPr>
        <w:t xml:space="preserve">Page MJ, McKenzie JE, Bossuyt PM, et al. The PRISMA 2020 statement: an updated guideline for reporting systematic reviews. BMJ. 2021;372:n71.</w:t>
      </w:r>
    </w:p>
    <w:p>
      <w:r>
        <w:pict>
          <v:rect style="width:0;height:1.5pt" o:hralign="center" o:hrstd="t" o:hr="t"/>
        </w:pict>
      </w:r>
    </w:p>
    <w:bookmarkEnd w:id="22"/>
    <w:bookmarkStart w:id="23" w:name="X752044934ce4c73d9e6c24b07e3872a3b910171"/>
    <w:p>
      <w:pPr>
        <w:pStyle w:val="Heading2"/>
      </w:pPr>
      <w:r>
        <w:t xml:space="preserve">Table S2. Risk of Bias 2 (RoB-2) detailed assessment</w:t>
      </w:r>
    </w:p>
    <w:p>
      <w:pPr>
        <w:pStyle w:val="FirstParagraph"/>
      </w:pPr>
      <w:r>
        <w:rPr>
          <w:iCs/>
          <w:i/>
        </w:rPr>
        <w:t xml:space="preserve">Assessed for the effect of assignment to intervention (intention-to-treat). Outcome: change in DXA-measured lean body mass (kg). Domains: D1 randomization process; D2 deviations from intended interventions; D3 missing outcome data; D4 measurement of the outcome; D5 selection of the reported result.</w:t>
      </w:r>
    </w:p>
    <w:tbl>
      <w:tblPr>
        <w:tblStyle w:val="Table"/>
        <w:tblW w:type="pct" w:w="5000"/>
        <w:tblLook w:firstRow="1" w:lastRow="0" w:firstColumn="0" w:lastColumn="0" w:noHBand="0" w:noVBand="0" w:val="0020"/>
        <w:jc w:val="start"/>
      </w:tblPr>
      <w:tblGrid>
        <w:gridCol w:w="908"/>
        <w:gridCol w:w="779"/>
        <w:gridCol w:w="779"/>
        <w:gridCol w:w="779"/>
        <w:gridCol w:w="779"/>
        <w:gridCol w:w="779"/>
        <w:gridCol w:w="1168"/>
        <w:gridCol w:w="1947"/>
      </w:tblGrid>
      <w:tr>
        <w:trPr>
          <w:tblHeader w:val="true"/>
        </w:trPr>
        <w:tc>
          <w:tcPr/>
          <w:p>
            <w:pPr>
              <w:pStyle w:val="Compact"/>
              <w:jc w:val="left"/>
            </w:pPr>
            <w:r>
              <w:t xml:space="preserve">Study</w:t>
            </w:r>
          </w:p>
        </w:tc>
        <w:tc>
          <w:tcPr/>
          <w:p>
            <w:pPr>
              <w:pStyle w:val="Compact"/>
              <w:jc w:val="left"/>
            </w:pPr>
            <w:r>
              <w:t xml:space="preserve">D1</w:t>
            </w:r>
          </w:p>
        </w:tc>
        <w:tc>
          <w:tcPr/>
          <w:p>
            <w:pPr>
              <w:pStyle w:val="Compact"/>
              <w:jc w:val="left"/>
            </w:pPr>
            <w:r>
              <w:t xml:space="preserve">D2</w:t>
            </w:r>
          </w:p>
        </w:tc>
        <w:tc>
          <w:tcPr/>
          <w:p>
            <w:pPr>
              <w:pStyle w:val="Compact"/>
              <w:jc w:val="left"/>
            </w:pPr>
            <w:r>
              <w:t xml:space="preserve">D3</w:t>
            </w:r>
          </w:p>
        </w:tc>
        <w:tc>
          <w:tcPr/>
          <w:p>
            <w:pPr>
              <w:pStyle w:val="Compact"/>
              <w:jc w:val="left"/>
            </w:pPr>
            <w:r>
              <w:t xml:space="preserve">D4</w:t>
            </w:r>
          </w:p>
        </w:tc>
        <w:tc>
          <w:tcPr/>
          <w:p>
            <w:pPr>
              <w:pStyle w:val="Compact"/>
              <w:jc w:val="left"/>
            </w:pPr>
            <w:r>
              <w:t xml:space="preserve">D5</w:t>
            </w:r>
          </w:p>
        </w:tc>
        <w:tc>
          <w:tcPr/>
          <w:p>
            <w:pPr>
              <w:pStyle w:val="Compact"/>
              <w:jc w:val="left"/>
            </w:pPr>
            <w:r>
              <w:t xml:space="preserve">Overall</w:t>
            </w:r>
          </w:p>
        </w:tc>
        <w:tc>
          <w:tcPr/>
          <w:p>
            <w:pPr>
              <w:pStyle w:val="Compact"/>
              <w:jc w:val="left"/>
            </w:pPr>
            <w:r>
              <w:t xml:space="preserve">Key judgement</w:t>
            </w:r>
          </w:p>
        </w:tc>
      </w:tr>
      <w:tr>
        <w:tc>
          <w:tcPr/>
          <w:p>
            <w:pPr>
              <w:pStyle w:val="Compact"/>
              <w:jc w:val="left"/>
            </w:pPr>
            <w:r>
              <w:t xml:space="preserve">SURMOUNT-1 (Look 2025)</w:t>
            </w:r>
          </w:p>
        </w:tc>
        <w:tc>
          <w:tcPr/>
          <w:p>
            <w:pPr>
              <w:pStyle w:val="Compact"/>
              <w:jc w:val="left"/>
            </w:pPr>
            <w:r>
              <w:t xml:space="preserve">Low</w:t>
            </w:r>
          </w:p>
        </w:tc>
        <w:tc>
          <w:tcPr/>
          <w:p>
            <w:pPr>
              <w:pStyle w:val="Compact"/>
              <w:jc w:val="left"/>
            </w:pPr>
            <w:r>
              <w:t xml:space="preserve">Low</w:t>
            </w:r>
          </w:p>
        </w:tc>
        <w:tc>
          <w:tcPr/>
          <w:p>
            <w:pPr>
              <w:pStyle w:val="Compact"/>
              <w:jc w:val="left"/>
            </w:pPr>
            <w:r>
              <w:t xml:space="preserve">High</w:t>
            </w:r>
          </w:p>
        </w:tc>
        <w:tc>
          <w:tcPr/>
          <w:p>
            <w:pPr>
              <w:pStyle w:val="Compact"/>
              <w:jc w:val="left"/>
            </w:pPr>
            <w:r>
              <w:t xml:space="preserve">Low</w:t>
            </w:r>
          </w:p>
        </w:tc>
        <w:tc>
          <w:tcPr/>
          <w:p>
            <w:pPr>
              <w:pStyle w:val="Compact"/>
              <w:jc w:val="left"/>
            </w:pPr>
            <w:r>
              <w:t xml:space="preserve">Low</w:t>
            </w:r>
          </w:p>
        </w:tc>
        <w:tc>
          <w:tcPr/>
          <w:p>
            <w:pPr>
              <w:pStyle w:val="Compact"/>
              <w:jc w:val="left"/>
            </w:pPr>
            <w:r>
              <w:rPr>
                <w:bCs/>
                <w:b/>
              </w:rPr>
              <w:t xml:space="preserve">High</w:t>
            </w:r>
          </w:p>
        </w:tc>
        <w:tc>
          <w:tcPr/>
          <w:p>
            <w:pPr>
              <w:pStyle w:val="Compact"/>
              <w:jc w:val="left"/>
            </w:pPr>
            <w:r>
              <w:t xml:space="preserve">D3: 37% DXA attrition (95/255 lost); arm-level completion not reported; differential dropout plausible.</w:t>
            </w:r>
          </w:p>
        </w:tc>
      </w:tr>
      <w:tr>
        <w:tc>
          <w:tcPr/>
          <w:p>
            <w:pPr>
              <w:pStyle w:val="Compact"/>
              <w:jc w:val="left"/>
            </w:pPr>
            <w:r>
              <w:t xml:space="preserve">STEP-1 (Wilding 2021)</w:t>
            </w:r>
          </w:p>
        </w:tc>
        <w:tc>
          <w:tcPr/>
          <w:p>
            <w:pPr>
              <w:pStyle w:val="Compact"/>
              <w:jc w:val="left"/>
            </w:pPr>
            <w:r>
              <w:t xml:space="preserve">Low</w:t>
            </w:r>
          </w:p>
        </w:tc>
        <w:tc>
          <w:tcPr/>
          <w:p>
            <w:pPr>
              <w:pStyle w:val="Compact"/>
              <w:jc w:val="left"/>
            </w:pPr>
            <w:r>
              <w:t xml:space="preserve">Low</w:t>
            </w:r>
          </w:p>
        </w:tc>
        <w:tc>
          <w:tcPr/>
          <w:p>
            <w:pPr>
              <w:pStyle w:val="Compact"/>
              <w:jc w:val="left"/>
            </w:pPr>
            <w:r>
              <w:t xml:space="preserve">Low</w:t>
            </w:r>
          </w:p>
        </w:tc>
        <w:tc>
          <w:tcPr/>
          <w:p>
            <w:pPr>
              <w:pStyle w:val="Compact"/>
              <w:jc w:val="left"/>
            </w:pPr>
            <w:r>
              <w:t xml:space="preserve">Low</w:t>
            </w:r>
          </w:p>
        </w:tc>
        <w:tc>
          <w:tcPr/>
          <w:p>
            <w:pPr>
              <w:pStyle w:val="Compact"/>
              <w:jc w:val="left"/>
            </w:pPr>
            <w:r>
              <w:t xml:space="preserve">Some concerns</w:t>
            </w:r>
          </w:p>
        </w:tc>
        <w:tc>
          <w:tcPr/>
          <w:p>
            <w:pPr>
              <w:pStyle w:val="Compact"/>
              <w:jc w:val="left"/>
            </w:pPr>
            <w:r>
              <w:rPr>
                <w:bCs/>
                <w:b/>
              </w:rPr>
              <w:t xml:space="preserve">Some concerns</w:t>
            </w:r>
          </w:p>
        </w:tc>
        <w:tc>
          <w:tcPr/>
          <w:p>
            <w:pPr>
              <w:pStyle w:val="Compact"/>
              <w:jc w:val="left"/>
            </w:pPr>
            <w:r>
              <w:t xml:space="preserve">D5: DXA exploratory; no multiplicity adjustment; p-values not reported.</w:t>
            </w:r>
          </w:p>
        </w:tc>
      </w:tr>
      <w:tr>
        <w:tc>
          <w:tcPr/>
          <w:p>
            <w:pPr>
              <w:pStyle w:val="Compact"/>
              <w:jc w:val="left"/>
            </w:pPr>
            <w:r>
              <w:t xml:space="preserve">SUSTAIN-8 (McCrimmon 2020)</w:t>
            </w:r>
          </w:p>
        </w:tc>
        <w:tc>
          <w:tcPr/>
          <w:p>
            <w:pPr>
              <w:pStyle w:val="Compact"/>
              <w:jc w:val="left"/>
            </w:pPr>
            <w:r>
              <w:t xml:space="preserve">Low</w:t>
            </w:r>
          </w:p>
        </w:tc>
        <w:tc>
          <w:tcPr/>
          <w:p>
            <w:pPr>
              <w:pStyle w:val="Compact"/>
              <w:jc w:val="left"/>
            </w:pPr>
            <w:r>
              <w:t xml:space="preserve">Low</w:t>
            </w:r>
          </w:p>
        </w:tc>
        <w:tc>
          <w:tcPr/>
          <w:p>
            <w:pPr>
              <w:pStyle w:val="Compact"/>
              <w:jc w:val="left"/>
            </w:pPr>
            <w:r>
              <w:t xml:space="preserve">Low</w:t>
            </w:r>
          </w:p>
        </w:tc>
        <w:tc>
          <w:tcPr/>
          <w:p>
            <w:pPr>
              <w:pStyle w:val="Compact"/>
              <w:jc w:val="left"/>
            </w:pPr>
            <w:r>
              <w:t xml:space="preserve">Low</w:t>
            </w:r>
          </w:p>
        </w:tc>
        <w:tc>
          <w:tcPr/>
          <w:p>
            <w:pPr>
              <w:pStyle w:val="Compact"/>
              <w:jc w:val="left"/>
            </w:pPr>
            <w:r>
              <w:t xml:space="preserve">Low</w:t>
            </w:r>
          </w:p>
        </w:tc>
        <w:tc>
          <w:tcPr/>
          <w:p>
            <w:pPr>
              <w:pStyle w:val="Compact"/>
              <w:jc w:val="left"/>
            </w:pPr>
            <w:r>
              <w:rPr>
                <w:bCs/>
                <w:b/>
              </w:rPr>
              <w:t xml:space="preserve">Low</w:t>
            </w:r>
          </w:p>
        </w:tc>
        <w:tc>
          <w:tcPr/>
          <w:p>
            <w:pPr>
              <w:pStyle w:val="Compact"/>
              <w:jc w:val="left"/>
            </w:pPr>
            <w:r>
              <w:t xml:space="preserve">All domains low; double-blind, double-dummy; central IVRS; pre-specified DXA substudy.</w:t>
            </w:r>
          </w:p>
        </w:tc>
      </w:tr>
      <w:tr>
        <w:tc>
          <w:tcPr/>
          <w:p>
            <w:pPr>
              <w:pStyle w:val="Compact"/>
              <w:jc w:val="left"/>
            </w:pPr>
            <w:r>
              <w:t xml:space="preserve">LEAD-2 (Jendle 2009)</w:t>
            </w:r>
          </w:p>
        </w:tc>
        <w:tc>
          <w:tcPr/>
          <w:p>
            <w:pPr>
              <w:pStyle w:val="Compact"/>
              <w:jc w:val="left"/>
            </w:pPr>
            <w:r>
              <w:t xml:space="preserve">Some concerns</w:t>
            </w:r>
          </w:p>
        </w:tc>
        <w:tc>
          <w:tcPr/>
          <w:p>
            <w:pPr>
              <w:pStyle w:val="Compact"/>
              <w:jc w:val="left"/>
            </w:pPr>
            <w:r>
              <w:t xml:space="preserve">Low</w:t>
            </w:r>
          </w:p>
        </w:tc>
        <w:tc>
          <w:tcPr/>
          <w:p>
            <w:pPr>
              <w:pStyle w:val="Compact"/>
              <w:jc w:val="left"/>
            </w:pPr>
            <w:r>
              <w:t xml:space="preserve">Some concerns</w:t>
            </w:r>
          </w:p>
        </w:tc>
        <w:tc>
          <w:tcPr/>
          <w:p>
            <w:pPr>
              <w:pStyle w:val="Compact"/>
              <w:jc w:val="left"/>
            </w:pPr>
            <w:r>
              <w:t xml:space="preserve">Low</w:t>
            </w:r>
          </w:p>
        </w:tc>
        <w:tc>
          <w:tcPr/>
          <w:p>
            <w:pPr>
              <w:pStyle w:val="Compact"/>
              <w:jc w:val="left"/>
            </w:pPr>
            <w:r>
              <w:t xml:space="preserve">Low</w:t>
            </w:r>
          </w:p>
        </w:tc>
        <w:tc>
          <w:tcPr/>
          <w:p>
            <w:pPr>
              <w:pStyle w:val="Compact"/>
              <w:jc w:val="left"/>
            </w:pPr>
            <w:r>
              <w:rPr>
                <w:bCs/>
                <w:b/>
              </w:rPr>
              <w:t xml:space="preserve">Some concerns</w:t>
            </w:r>
          </w:p>
        </w:tc>
        <w:tc>
          <w:tcPr/>
          <w:p>
            <w:pPr>
              <w:pStyle w:val="Compact"/>
              <w:jc w:val="left"/>
            </w:pPr>
            <w:r>
              <w:t xml:space="preserve">D1: baseline LBM imbalance (53 vs 58–60 kg). D3: LOCF; no-imputation sensitivity consistent.</w:t>
            </w:r>
          </w:p>
        </w:tc>
      </w:tr>
      <w:tr>
        <w:tc>
          <w:tcPr/>
          <w:p>
            <w:pPr>
              <w:pStyle w:val="Compact"/>
              <w:jc w:val="left"/>
            </w:pPr>
            <w:r>
              <w:t xml:space="preserve">LEAD-3 (Jendle 2009)</w:t>
            </w:r>
          </w:p>
        </w:tc>
        <w:tc>
          <w:tcPr/>
          <w:p>
            <w:pPr>
              <w:pStyle w:val="Compact"/>
              <w:jc w:val="left"/>
            </w:pPr>
            <w:r>
              <w:t xml:space="preserve">Low</w:t>
            </w:r>
          </w:p>
        </w:tc>
        <w:tc>
          <w:tcPr/>
          <w:p>
            <w:pPr>
              <w:pStyle w:val="Compact"/>
              <w:jc w:val="left"/>
            </w:pPr>
            <w:r>
              <w:t xml:space="preserve">Low</w:t>
            </w:r>
          </w:p>
        </w:tc>
        <w:tc>
          <w:tcPr/>
          <w:p>
            <w:pPr>
              <w:pStyle w:val="Compact"/>
              <w:jc w:val="left"/>
            </w:pPr>
            <w:r>
              <w:t xml:space="preserve">Some concerns</w:t>
            </w:r>
          </w:p>
        </w:tc>
        <w:tc>
          <w:tcPr/>
          <w:p>
            <w:pPr>
              <w:pStyle w:val="Compact"/>
              <w:jc w:val="left"/>
            </w:pPr>
            <w:r>
              <w:t xml:space="preserve">Low</w:t>
            </w:r>
          </w:p>
        </w:tc>
        <w:tc>
          <w:tcPr/>
          <w:p>
            <w:pPr>
              <w:pStyle w:val="Compact"/>
              <w:jc w:val="left"/>
            </w:pPr>
            <w:r>
              <w:t xml:space="preserve">Low</w:t>
            </w:r>
          </w:p>
        </w:tc>
        <w:tc>
          <w:tcPr/>
          <w:p>
            <w:pPr>
              <w:pStyle w:val="Compact"/>
              <w:jc w:val="left"/>
            </w:pPr>
            <w:r>
              <w:rPr>
                <w:bCs/>
                <w:b/>
              </w:rPr>
              <w:t xml:space="preserve">Some concerns</w:t>
            </w:r>
          </w:p>
        </w:tc>
        <w:tc>
          <w:tcPr/>
          <w:p>
            <w:pPr>
              <w:pStyle w:val="Compact"/>
              <w:jc w:val="left"/>
            </w:pPr>
            <w:r>
              <w:t xml:space="preserve">D3: small DXA subset (n = 29); LOCF used; double-blind, double-dummy design.</w:t>
            </w:r>
          </w:p>
        </w:tc>
      </w:tr>
    </w:tbl>
    <w:p>
      <w:r>
        <w:pict>
          <v:rect style="width:0;height:1.5pt" o:hralign="center" o:hrstd="t" o:hr="t"/>
        </w:pict>
      </w:r>
    </w:p>
    <w:bookmarkEnd w:id="23"/>
    <w:bookmarkStart w:id="27" w:name="table-s3.-database-search-strategies"/>
    <w:p>
      <w:pPr>
        <w:pStyle w:val="Heading2"/>
      </w:pPr>
      <w:r>
        <w:t xml:space="preserve">Table S3. Database search strategies</w:t>
      </w:r>
    </w:p>
    <w:bookmarkStart w:id="24" w:name="s3a.-pubmed-medline"/>
    <w:p>
      <w:pPr>
        <w:pStyle w:val="Heading3"/>
      </w:pPr>
      <w:r>
        <w:t xml:space="preserve">S3a. PubMed (MEDLINE)</w:t>
      </w:r>
    </w:p>
    <w:p>
      <w:pPr>
        <w:pStyle w:val="FirstParagraph"/>
      </w:pPr>
      <w:r>
        <w:rPr>
          <w:bCs/>
          <w:b/>
        </w:rPr>
        <w:t xml:space="preserve">Date of search:</w:t>
      </w:r>
      <w:r>
        <w:t xml:space="preserve"> 23 March 2026.</w:t>
      </w:r>
    </w:p>
    <w:p>
      <w:pPr>
        <w:pStyle w:val="BodyText"/>
      </w:pPr>
      <w:r>
        <w:rPr>
          <w:bCs/>
          <w:b/>
        </w:rPr>
        <w:t xml:space="preserve">Search string:</w:t>
      </w:r>
    </w:p>
    <w:p>
      <w:pPr>
        <w:pStyle w:val="SourceCode"/>
      </w:pPr>
      <w:r>
        <w:rPr>
          <w:rStyle w:val="VerbatimChar"/>
        </w:rPr>
        <w:t xml:space="preserve">("Glucagon-Like Peptides"[MeSH] OR "glucagon-like peptide-1"[All Fields]</w:t>
      </w:r>
      <w:r>
        <w:br/>
      </w:r>
      <w:r>
        <w:rPr>
          <w:rStyle w:val="VerbatimChar"/>
        </w:rPr>
        <w:t xml:space="preserve"> OR "GLP-1 receptor agonist"[All Fields] OR "GLP-1 analogue"[All Fields]</w:t>
      </w:r>
      <w:r>
        <w:br/>
      </w:r>
      <w:r>
        <w:rPr>
          <w:rStyle w:val="VerbatimChar"/>
        </w:rPr>
        <w:t xml:space="preserve"> OR "exendin"[All Fields] OR "incretin"[All Fields]</w:t>
      </w:r>
      <w:r>
        <w:br/>
      </w:r>
      <w:r>
        <w:rPr>
          <w:rStyle w:val="VerbatimChar"/>
        </w:rPr>
        <w:t xml:space="preserve"> OR "tirzepatide"[All Fields] OR "semaglutide"[All Fields]</w:t>
      </w:r>
      <w:r>
        <w:br/>
      </w:r>
      <w:r>
        <w:rPr>
          <w:rStyle w:val="VerbatimChar"/>
        </w:rPr>
        <w:t xml:space="preserve"> OR "liraglutide"[All Fields] OR "exenatide"[All Fields]</w:t>
      </w:r>
      <w:r>
        <w:br/>
      </w:r>
      <w:r>
        <w:rPr>
          <w:rStyle w:val="VerbatimChar"/>
        </w:rPr>
        <w:t xml:space="preserve"> OR "dulaglutide"[All Fields])</w:t>
      </w:r>
      <w:r>
        <w:br/>
      </w:r>
      <w:r>
        <w:rPr>
          <w:rStyle w:val="VerbatimChar"/>
        </w:rPr>
        <w:t xml:space="preserve">AND</w:t>
      </w:r>
      <w:r>
        <w:br/>
      </w:r>
      <w:r>
        <w:rPr>
          <w:rStyle w:val="VerbatimChar"/>
        </w:rPr>
        <w:t xml:space="preserve">("Body Composition"[MeSH] OR "lean body mass"[All Fields]</w:t>
      </w:r>
      <w:r>
        <w:br/>
      </w:r>
      <w:r>
        <w:rPr>
          <w:rStyle w:val="VerbatimChar"/>
        </w:rPr>
        <w:t xml:space="preserve"> OR "lean mass"[All Fields] OR "fat-free mass"[All Fields]</w:t>
      </w:r>
      <w:r>
        <w:br/>
      </w:r>
      <w:r>
        <w:rPr>
          <w:rStyle w:val="VerbatimChar"/>
        </w:rPr>
        <w:t xml:space="preserve"> OR "Absorptiometry, Photon"[MeSH] OR "DXA"[All Fields]</w:t>
      </w:r>
      <w:r>
        <w:br/>
      </w:r>
      <w:r>
        <w:rPr>
          <w:rStyle w:val="VerbatimChar"/>
        </w:rPr>
        <w:t xml:space="preserve"> OR "DEXA"[All Fields] OR "dual-energy X-ray"[All Fields])</w:t>
      </w:r>
      <w:r>
        <w:br/>
      </w:r>
      <w:r>
        <w:rPr>
          <w:rStyle w:val="VerbatimChar"/>
        </w:rPr>
        <w:t xml:space="preserve">AND</w:t>
      </w:r>
      <w:r>
        <w:br/>
      </w:r>
      <w:r>
        <w:rPr>
          <w:rStyle w:val="VerbatimChar"/>
        </w:rPr>
        <w:t xml:space="preserve">("Randomized Controlled Trial"[pt] OR "randomized"[All Fields]</w:t>
      </w:r>
      <w:r>
        <w:br/>
      </w:r>
      <w:r>
        <w:rPr>
          <w:rStyle w:val="VerbatimChar"/>
        </w:rPr>
        <w:t xml:space="preserve"> OR "randomised"[All Fields])</w:t>
      </w:r>
    </w:p>
    <w:p>
      <w:pPr>
        <w:pStyle w:val="FirstParagraph"/>
      </w:pPr>
      <w:r>
        <w:rPr>
          <w:bCs/>
          <w:b/>
        </w:rPr>
        <w:t xml:space="preserve">Records retrieved:</w:t>
      </w:r>
      <w:r>
        <w:t xml:space="preserve"> 290.</w:t>
      </w:r>
    </w:p>
    <w:bookmarkEnd w:id="24"/>
    <w:bookmarkStart w:id="25" w:name="s3b.-cochrane-central"/>
    <w:p>
      <w:pPr>
        <w:pStyle w:val="Heading3"/>
      </w:pPr>
      <w:r>
        <w:t xml:space="preserve">S3b. Cochrane CENTRAL</w:t>
      </w:r>
    </w:p>
    <w:p>
      <w:pPr>
        <w:pStyle w:val="FirstParagraph"/>
      </w:pPr>
      <w:r>
        <w:rPr>
          <w:bCs/>
          <w:b/>
        </w:rPr>
        <w:t xml:space="preserve">Date of search:</w:t>
      </w:r>
      <w:r>
        <w:t xml:space="preserve"> 23 March 2026.</w:t>
      </w:r>
    </w:p>
    <w:p>
      <w:pPr>
        <w:pStyle w:val="SourceCode"/>
      </w:pPr>
      <w:r>
        <w:rPr>
          <w:rStyle w:val="VerbatimChar"/>
        </w:rPr>
        <w:t xml:space="preserve">#1  [Title Abstract Keyword]</w:t>
      </w:r>
      <w:r>
        <w:br/>
      </w:r>
      <w:r>
        <w:rPr>
          <w:rStyle w:val="VerbatimChar"/>
        </w:rPr>
        <w:t xml:space="preserve">    tirzepatide OR semaglutide OR liraglutide OR exenatide</w:t>
      </w:r>
      <w:r>
        <w:br/>
      </w:r>
      <w:r>
        <w:rPr>
          <w:rStyle w:val="VerbatimChar"/>
        </w:rPr>
        <w:t xml:space="preserve">    OR dulaglutide OR incretin OR GLP-1</w:t>
      </w:r>
      <w:r>
        <w:br/>
        <w:br/>
      </w:r>
      <w:r>
        <w:rPr>
          <w:rStyle w:val="VerbatimChar"/>
        </w:rPr>
        <w:t xml:space="preserve">#2  [Title Abstract Keyword]</w:t>
      </w:r>
      <w:r>
        <w:br/>
      </w:r>
      <w:r>
        <w:rPr>
          <w:rStyle w:val="VerbatimChar"/>
        </w:rPr>
        <w:t xml:space="preserve">    lean mass OR lean body mass OR fat-free mass OR body composition</w:t>
      </w:r>
      <w:r>
        <w:br/>
      </w:r>
      <w:r>
        <w:rPr>
          <w:rStyle w:val="VerbatimChar"/>
        </w:rPr>
        <w:t xml:space="preserve">    OR DXA OR DEXA OR absorptiometry</w:t>
      </w:r>
      <w:r>
        <w:br/>
        <w:br/>
      </w:r>
      <w:r>
        <w:rPr>
          <w:rStyle w:val="VerbatimChar"/>
        </w:rPr>
        <w:t xml:space="preserve">#3  #1 AND #2</w:t>
      </w:r>
    </w:p>
    <w:p>
      <w:pPr>
        <w:pStyle w:val="FirstParagraph"/>
      </w:pPr>
      <w:r>
        <w:rPr>
          <w:bCs/>
          <w:b/>
        </w:rPr>
        <w:t xml:space="preserve">Records retrieved:</w:t>
      </w:r>
      <w:r>
        <w:t xml:space="preserve"> 161.</w:t>
      </w:r>
    </w:p>
    <w:bookmarkEnd w:id="25"/>
    <w:bookmarkStart w:id="26" w:name="s3c.-scopus"/>
    <w:p>
      <w:pPr>
        <w:pStyle w:val="Heading3"/>
      </w:pPr>
      <w:r>
        <w:t xml:space="preserve">S3c. Scopus</w:t>
      </w:r>
    </w:p>
    <w:p>
      <w:pPr>
        <w:pStyle w:val="FirstParagraph"/>
      </w:pPr>
      <w:r>
        <w:rPr>
          <w:bCs/>
          <w:b/>
        </w:rPr>
        <w:t xml:space="preserve">Date of search:</w:t>
      </w:r>
      <w:r>
        <w:t xml:space="preserve"> 23 March 2026.</w:t>
      </w:r>
    </w:p>
    <w:p>
      <w:pPr>
        <w:pStyle w:val="SourceCode"/>
      </w:pPr>
      <w:r>
        <w:rPr>
          <w:rStyle w:val="VerbatimChar"/>
        </w:rPr>
        <w:t xml:space="preserve">TITLE-ABS-KEY (semaglutide OR liraglutide OR tirzepatide OR dulaglutide</w:t>
      </w:r>
      <w:r>
        <w:br/>
      </w:r>
      <w:r>
        <w:rPr>
          <w:rStyle w:val="VerbatimChar"/>
        </w:rPr>
        <w:t xml:space="preserve">               OR exenatide OR "GLP-1 receptor agonist"</w:t>
      </w:r>
      <w:r>
        <w:br/>
      </w:r>
      <w:r>
        <w:rPr>
          <w:rStyle w:val="VerbatimChar"/>
        </w:rPr>
        <w:t xml:space="preserve">               OR "glucagon-like peptide-1")</w:t>
      </w:r>
      <w:r>
        <w:br/>
      </w:r>
      <w:r>
        <w:rPr>
          <w:rStyle w:val="VerbatimChar"/>
        </w:rPr>
        <w:t xml:space="preserve">AND TITLE-ABS-KEY ("lean mass" OR "lean body mass" OR "fat-free mass"</w:t>
      </w:r>
      <w:r>
        <w:br/>
      </w:r>
      <w:r>
        <w:rPr>
          <w:rStyle w:val="VerbatimChar"/>
        </w:rPr>
        <w:t xml:space="preserve">                   OR "muscle mass" OR "skeletal muscle"</w:t>
      </w:r>
      <w:r>
        <w:br/>
      </w:r>
      <w:r>
        <w:rPr>
          <w:rStyle w:val="VerbatimChar"/>
        </w:rPr>
        <w:t xml:space="preserve">                   OR "body composition" OR "lean soft tissue")</w:t>
      </w:r>
      <w:r>
        <w:br/>
      </w:r>
      <w:r>
        <w:rPr>
          <w:rStyle w:val="VerbatimChar"/>
        </w:rPr>
        <w:t xml:space="preserve">AND TITLE-ABS-KEY (DXA OR DEXA OR "dual-energy x-ray absorptiometry"</w:t>
      </w:r>
      <w:r>
        <w:br/>
      </w:r>
      <w:r>
        <w:rPr>
          <w:rStyle w:val="VerbatimChar"/>
        </w:rPr>
        <w:t xml:space="preserve">                   OR MRI OR "magnetic resonance imaging")</w:t>
      </w:r>
      <w:r>
        <w:br/>
      </w:r>
      <w:r>
        <w:rPr>
          <w:rStyle w:val="VerbatimChar"/>
        </w:rPr>
        <w:t xml:space="preserve">AND (LIMIT-TO (SRCTYPE, "j"))</w:t>
      </w:r>
      <w:r>
        <w:br/>
      </w:r>
      <w:r>
        <w:rPr>
          <w:rStyle w:val="VerbatimChar"/>
        </w:rPr>
        <w:t xml:space="preserve">AND (LIMIT-TO (DOCTYPE, "ar"))</w:t>
      </w:r>
    </w:p>
    <w:p>
      <w:pPr>
        <w:pStyle w:val="FirstParagraph"/>
      </w:pPr>
      <w:r>
        <w:rPr>
          <w:bCs/>
          <w:b/>
        </w:rPr>
        <w:t xml:space="preserve">Records retrieved:</w:t>
      </w:r>
      <w:r>
        <w:t xml:space="preserve"> 265.</w:t>
      </w:r>
    </w:p>
    <w:p>
      <w:r>
        <w:pict>
          <v:rect style="width:0;height:1.5pt" o:hralign="center" o:hrstd="t" o:hr="t"/>
        </w:pict>
      </w:r>
    </w:p>
    <w:bookmarkEnd w:id="26"/>
    <w:bookmarkEnd w:id="27"/>
    <w:bookmarkStart w:id="28" w:name="X60d63c5fea6276094b3bdb14f3e817ab34c3876"/>
    <w:p>
      <w:pPr>
        <w:pStyle w:val="Heading2"/>
      </w:pPr>
      <w:r>
        <w:t xml:space="preserve">Table S4. Studies excluded at full-text screening with reasons (n = 8)</w:t>
      </w:r>
    </w:p>
    <w:tbl>
      <w:tblPr>
        <w:tblStyle w:val="Table"/>
        <w:tblW w:type="pct" w:w="5000"/>
        <w:tblLook w:firstRow="1" w:lastRow="0" w:firstColumn="0" w:lastColumn="0" w:noHBand="0" w:noVBand="0" w:val="0020"/>
        <w:jc w:val="start"/>
      </w:tblPr>
      <w:tblGrid>
        <w:gridCol w:w="1458"/>
        <w:gridCol w:w="1875"/>
        <w:gridCol w:w="1042"/>
        <w:gridCol w:w="3543"/>
      </w:tblGrid>
      <w:tr>
        <w:trPr>
          <w:tblHeader w:val="true"/>
        </w:trPr>
        <w:tc>
          <w:tcPr/>
          <w:p>
            <w:pPr>
              <w:pStyle w:val="Compact"/>
              <w:jc w:val="left"/>
            </w:pPr>
            <w:r>
              <w:t xml:space="preserve">Study</w:t>
            </w:r>
          </w:p>
        </w:tc>
        <w:tc>
          <w:tcPr/>
          <w:p>
            <w:pPr>
              <w:pStyle w:val="Compact"/>
              <w:jc w:val="left"/>
            </w:pPr>
            <w:r>
              <w:t xml:space="preserve">Journal</w:t>
            </w:r>
          </w:p>
        </w:tc>
        <w:tc>
          <w:tcPr/>
          <w:p>
            <w:pPr>
              <w:pStyle w:val="Compact"/>
              <w:jc w:val="left"/>
            </w:pPr>
            <w:r>
              <w:t xml:space="preserve">DOI</w:t>
            </w:r>
          </w:p>
        </w:tc>
        <w:tc>
          <w:tcPr/>
          <w:p>
            <w:pPr>
              <w:pStyle w:val="Compact"/>
              <w:jc w:val="left"/>
            </w:pPr>
            <w:r>
              <w:t xml:space="preserve">Exclusion reason</w:t>
            </w:r>
          </w:p>
        </w:tc>
      </w:tr>
      <w:tr>
        <w:tc>
          <w:tcPr/>
          <w:p>
            <w:pPr>
              <w:pStyle w:val="Compact"/>
              <w:jc w:val="left"/>
            </w:pPr>
            <w:r>
              <w:t xml:space="preserve">Anyiam O, </w:t>
            </w:r>
            <w:r>
              <w:rPr>
                <w:iCs/>
                <w:i/>
              </w:rPr>
              <w:t xml:space="preserve">et al.</w:t>
            </w:r>
            <w:r>
              <w:t xml:space="preserve"> 2024</w:t>
            </w:r>
          </w:p>
        </w:tc>
        <w:tc>
          <w:tcPr/>
          <w:p>
            <w:pPr>
              <w:pStyle w:val="Compact"/>
              <w:jc w:val="left"/>
            </w:pPr>
            <w:r>
              <w:t xml:space="preserve">Clinical Nutrition</w:t>
            </w:r>
          </w:p>
        </w:tc>
        <w:tc>
          <w:tcPr/>
          <w:p>
            <w:pPr>
              <w:pStyle w:val="Compact"/>
              <w:jc w:val="left"/>
            </w:pPr>
            <w:r>
              <w:t xml:space="preserve">10.1016/j.clnu.2024.06.034</w:t>
            </w:r>
          </w:p>
        </w:tc>
        <w:tc>
          <w:tcPr/>
          <w:p>
            <w:pPr>
              <w:pStyle w:val="Compact"/>
              <w:jc w:val="left"/>
            </w:pPr>
            <w:r>
              <w:t xml:space="preserve">Open-label / no placebo (semaglutide + very-low-calorie diet combined intervention; no matched-placebo comparator).</w:t>
            </w:r>
          </w:p>
        </w:tc>
      </w:tr>
      <w:tr>
        <w:tc>
          <w:tcPr/>
          <w:p>
            <w:pPr>
              <w:pStyle w:val="Compact"/>
              <w:jc w:val="left"/>
            </w:pPr>
            <w:r>
              <w:t xml:space="preserve">Bunck MC, </w:t>
            </w:r>
            <w:r>
              <w:rPr>
                <w:iCs/>
                <w:i/>
              </w:rPr>
              <w:t xml:space="preserve">et al.</w:t>
            </w:r>
            <w:r>
              <w:t xml:space="preserve"> 2010</w:t>
            </w:r>
          </w:p>
        </w:tc>
        <w:tc>
          <w:tcPr/>
          <w:p>
            <w:pPr>
              <w:pStyle w:val="Compact"/>
              <w:jc w:val="left"/>
            </w:pPr>
            <w:r>
              <w:t xml:space="preserve">Diabetes Care</w:t>
            </w:r>
          </w:p>
        </w:tc>
        <w:tc>
          <w:tcPr/>
          <w:p>
            <w:pPr>
              <w:pStyle w:val="Compact"/>
              <w:jc w:val="left"/>
            </w:pPr>
            <w:r>
              <w:t xml:space="preserve">10.2337/dc09-2361</w:t>
            </w:r>
          </w:p>
        </w:tc>
        <w:tc>
          <w:tcPr/>
          <w:p>
            <w:pPr>
              <w:pStyle w:val="Compact"/>
              <w:jc w:val="left"/>
            </w:pPr>
            <w:r>
              <w:t xml:space="preserve">Not phase 3 / pilot (exenatide mechanistic substudy; body composition reported as secondary outcome).</w:t>
            </w:r>
          </w:p>
        </w:tc>
      </w:tr>
      <w:tr>
        <w:tc>
          <w:tcPr/>
          <w:p>
            <w:pPr>
              <w:pStyle w:val="Compact"/>
              <w:jc w:val="left"/>
            </w:pPr>
            <w:r>
              <w:t xml:space="preserve">Feng W, </w:t>
            </w:r>
            <w:r>
              <w:rPr>
                <w:iCs/>
                <w:i/>
              </w:rPr>
              <w:t xml:space="preserve">et al.</w:t>
            </w:r>
            <w:r>
              <w:t xml:space="preserve"> 2019</w:t>
            </w:r>
          </w:p>
        </w:tc>
        <w:tc>
          <w:tcPr/>
          <w:p>
            <w:pPr>
              <w:pStyle w:val="Compact"/>
              <w:jc w:val="left"/>
            </w:pPr>
            <w:r>
              <w:t xml:space="preserve">Journal of Diabetes Investigation</w:t>
            </w:r>
          </w:p>
        </w:tc>
        <w:tc>
          <w:tcPr/>
          <w:p>
            <w:pPr>
              <w:pStyle w:val="Compact"/>
              <w:jc w:val="left"/>
            </w:pPr>
            <w:r>
              <w:t xml:space="preserve">10.1111/jdi.12888</w:t>
            </w:r>
          </w:p>
        </w:tc>
        <w:tc>
          <w:tcPr/>
          <w:p>
            <w:pPr>
              <w:pStyle w:val="Compact"/>
              <w:jc w:val="left"/>
            </w:pPr>
            <w:r>
              <w:t xml:space="preserve">Not phase 3 / pilot (single-centre randomised trial in T2D + NAFLD; pilot scale).</w:t>
            </w:r>
          </w:p>
        </w:tc>
      </w:tr>
      <w:tr>
        <w:tc>
          <w:tcPr/>
          <w:p>
            <w:pPr>
              <w:pStyle w:val="Compact"/>
              <w:jc w:val="left"/>
            </w:pPr>
            <w:r>
              <w:t xml:space="preserve">Harder H, </w:t>
            </w:r>
            <w:r>
              <w:rPr>
                <w:iCs/>
                <w:i/>
              </w:rPr>
              <w:t xml:space="preserve">et al.</w:t>
            </w:r>
            <w:r>
              <w:t xml:space="preserve"> 2004</w:t>
            </w:r>
          </w:p>
        </w:tc>
        <w:tc>
          <w:tcPr/>
          <w:p>
            <w:pPr>
              <w:pStyle w:val="Compact"/>
              <w:jc w:val="left"/>
            </w:pPr>
            <w:r>
              <w:t xml:space="preserve">Diabetes Care</w:t>
            </w:r>
          </w:p>
        </w:tc>
        <w:tc>
          <w:tcPr/>
          <w:p>
            <w:pPr>
              <w:pStyle w:val="Compact"/>
              <w:jc w:val="left"/>
            </w:pPr>
            <w:r>
              <w:t xml:space="preserve">10.2337/diacare.27.8.1915</w:t>
            </w:r>
          </w:p>
        </w:tc>
        <w:tc>
          <w:tcPr/>
          <w:p>
            <w:pPr>
              <w:pStyle w:val="Compact"/>
              <w:jc w:val="left"/>
            </w:pPr>
            <w:r>
              <w:t xml:space="preserve">Subtherapeutic dose (liraglutide 1.25 mg, below the currently approved therapeutic dose range) and pilot design.</w:t>
            </w:r>
          </w:p>
        </w:tc>
      </w:tr>
      <w:tr>
        <w:tc>
          <w:tcPr/>
          <w:p>
            <w:pPr>
              <w:pStyle w:val="Compact"/>
              <w:jc w:val="left"/>
            </w:pPr>
            <w:r>
              <w:t xml:space="preserve">Nakaguchi H, </w:t>
            </w:r>
            <w:r>
              <w:rPr>
                <w:iCs/>
                <w:i/>
              </w:rPr>
              <w:t xml:space="preserve">et al.</w:t>
            </w:r>
            <w:r>
              <w:t xml:space="preserve"> 2020</w:t>
            </w:r>
          </w:p>
        </w:tc>
        <w:tc>
          <w:tcPr/>
          <w:p>
            <w:pPr>
              <w:pStyle w:val="Compact"/>
              <w:jc w:val="left"/>
            </w:pPr>
            <w:r>
              <w:t xml:space="preserve">Journal of Diabetes Investigation</w:t>
            </w:r>
          </w:p>
        </w:tc>
        <w:tc>
          <w:tcPr/>
          <w:p>
            <w:pPr>
              <w:pStyle w:val="Compact"/>
              <w:jc w:val="left"/>
            </w:pPr>
            <w:r>
              <w:t xml:space="preserve">10.1111/jdi.13270</w:t>
            </w:r>
          </w:p>
        </w:tc>
        <w:tc>
          <w:tcPr/>
          <w:p>
            <w:pPr>
              <w:pStyle w:val="Compact"/>
              <w:jc w:val="left"/>
            </w:pPr>
            <w:r>
              <w:t xml:space="preserve">Open-label / no placebo (liraglutide + empagliflozin add-on RCT without placebo arm).</w:t>
            </w:r>
          </w:p>
        </w:tc>
      </w:tr>
      <w:tr>
        <w:tc>
          <w:tcPr/>
          <w:p>
            <w:pPr>
              <w:pStyle w:val="Compact"/>
              <w:jc w:val="left"/>
            </w:pPr>
            <w:r>
              <w:t xml:space="preserve">Silver HJ, </w:t>
            </w:r>
            <w:r>
              <w:rPr>
                <w:iCs/>
                <w:i/>
              </w:rPr>
              <w:t xml:space="preserve">et al.</w:t>
            </w:r>
            <w:r>
              <w:t xml:space="preserve"> 2023</w:t>
            </w:r>
          </w:p>
        </w:tc>
        <w:tc>
          <w:tcPr/>
          <w:p>
            <w:pPr>
              <w:pStyle w:val="Compact"/>
              <w:jc w:val="left"/>
            </w:pPr>
            <w:r>
              <w:t xml:space="preserve">Diabetes, Obesity and Metabolism</w:t>
            </w:r>
          </w:p>
        </w:tc>
        <w:tc>
          <w:tcPr/>
          <w:p>
            <w:pPr>
              <w:pStyle w:val="Compact"/>
              <w:jc w:val="left"/>
            </w:pPr>
            <w:r>
              <w:t xml:space="preserve">10.1111/dom.15113</w:t>
            </w:r>
          </w:p>
        </w:tc>
        <w:tc>
          <w:tcPr/>
          <w:p>
            <w:pPr>
              <w:pStyle w:val="Compact"/>
              <w:jc w:val="left"/>
            </w:pPr>
            <w:r>
              <w:t xml:space="preserve">Open-label / no placebo (liraglutide vs caloric restriction as non-pharmacological active comparator).</w:t>
            </w:r>
          </w:p>
        </w:tc>
      </w:tr>
      <w:tr>
        <w:tc>
          <w:tcPr/>
          <w:p>
            <w:pPr>
              <w:pStyle w:val="Compact"/>
              <w:jc w:val="left"/>
            </w:pPr>
            <w:r>
              <w:t xml:space="preserve">Yang J, </w:t>
            </w:r>
            <w:r>
              <w:rPr>
                <w:iCs/>
                <w:i/>
              </w:rPr>
              <w:t xml:space="preserve">et al.</w:t>
            </w:r>
            <w:r>
              <w:t xml:space="preserve"> 2025</w:t>
            </w:r>
          </w:p>
        </w:tc>
        <w:tc>
          <w:tcPr/>
          <w:p>
            <w:pPr>
              <w:pStyle w:val="Compact"/>
              <w:jc w:val="left"/>
            </w:pPr>
            <w:r>
              <w:t xml:space="preserve">Metabolism</w:t>
            </w:r>
          </w:p>
        </w:tc>
        <w:tc>
          <w:tcPr/>
          <w:p>
            <w:pPr>
              <w:pStyle w:val="Compact"/>
              <w:jc w:val="left"/>
            </w:pPr>
            <w:r>
              <w:t xml:space="preserve">10.1016/j.metabol.2025.156229</w:t>
            </w:r>
          </w:p>
        </w:tc>
        <w:tc>
          <w:tcPr/>
          <w:p>
            <w:pPr>
              <w:pStyle w:val="Compact"/>
              <w:jc w:val="left"/>
            </w:pPr>
            <w:r>
              <w:t xml:space="preserve">Not phase 3 / pilot (mechanistic study of lipotoxicity and adipose tissue dysfunction; not a phase 3 efficacy trial).</w:t>
            </w:r>
          </w:p>
        </w:tc>
      </w:tr>
      <w:tr>
        <w:tc>
          <w:tcPr/>
          <w:p>
            <w:pPr>
              <w:pStyle w:val="Compact"/>
              <w:jc w:val="left"/>
            </w:pPr>
            <w:r>
              <w:t xml:space="preserve">Yin TT, </w:t>
            </w:r>
            <w:r>
              <w:rPr>
                <w:iCs/>
                <w:i/>
              </w:rPr>
              <w:t xml:space="preserve">et al.</w:t>
            </w:r>
            <w:r>
              <w:t xml:space="preserve"> 2018</w:t>
            </w:r>
          </w:p>
        </w:tc>
        <w:tc>
          <w:tcPr/>
          <w:p>
            <w:pPr>
              <w:pStyle w:val="Compact"/>
              <w:jc w:val="left"/>
            </w:pPr>
            <w:r>
              <w:t xml:space="preserve">Nutrition &amp; Metabolism</w:t>
            </w:r>
          </w:p>
        </w:tc>
        <w:tc>
          <w:tcPr/>
          <w:p>
            <w:pPr>
              <w:pStyle w:val="Compact"/>
              <w:jc w:val="left"/>
            </w:pPr>
            <w:r>
              <w:t xml:space="preserve">10.1186/s12986-018-0295-6</w:t>
            </w:r>
          </w:p>
        </w:tc>
        <w:tc>
          <w:tcPr/>
          <w:p>
            <w:pPr>
              <w:pStyle w:val="Compact"/>
              <w:jc w:val="left"/>
            </w:pPr>
            <w:r>
              <w:t xml:space="preserve">Open-label / no placebo (exenatide vs insulin glargine in T2D; open-label design).</w:t>
            </w:r>
          </w:p>
        </w:tc>
      </w:tr>
    </w:tbl>
    <w:p>
      <w:pPr>
        <w:pStyle w:val="BodyText"/>
      </w:pPr>
      <w:r>
        <w:rPr>
          <w:iCs/>
          <w:i/>
        </w:rPr>
        <w:t xml:space="preserve">Per PRISMA 2020 item 16b. Distribution by reason: open-label / no placebo (n = 4); not phase 3 / pilot (n = 3); subtherapeutic dose (n = 1).</w:t>
      </w:r>
    </w:p>
    <w:p>
      <w:r>
        <w:pict>
          <v:rect style="width:0;height:1.5pt" o:hralign="center" o:hrstd="t" o:hr="t"/>
        </w:pict>
      </w:r>
    </w:p>
    <w:bookmarkEnd w:id="28"/>
    <w:bookmarkStart w:id="32" w:name="X8d9b67be7b8155e67725c2f7593f524736ca4db"/>
    <w:p>
      <w:pPr>
        <w:pStyle w:val="Heading2"/>
      </w:pPr>
      <w:r>
        <w:t xml:space="preserve">Table S5. Pooled effects across analytic models — lean body mass and fat mass (k = 5)</w:t>
      </w:r>
    </w:p>
    <w:bookmarkStart w:id="29" w:name="s5a.-lean-body-mass"/>
    <w:p>
      <w:pPr>
        <w:pStyle w:val="Heading3"/>
      </w:pPr>
      <w:r>
        <w:t xml:space="preserve">S5a. Lean body mass</w:t>
      </w:r>
    </w:p>
    <w:tbl>
      <w:tblPr>
        <w:tblStyle w:val="Table"/>
        <w:tblW w:type="pct" w:w="5000"/>
        <w:tblLook w:firstRow="1" w:lastRow="0" w:firstColumn="0" w:lastColumn="0" w:noHBand="0" w:noVBand="0" w:val="0020"/>
        <w:jc w:val="start"/>
      </w:tblPr>
      <w:tblGrid>
        <w:gridCol w:w="1179"/>
        <w:gridCol w:w="842"/>
        <w:gridCol w:w="1516"/>
        <w:gridCol w:w="2359"/>
        <w:gridCol w:w="2022"/>
      </w:tblGrid>
      <w:tr>
        <w:trPr>
          <w:tblHeader w:val="true"/>
        </w:trPr>
        <w:tc>
          <w:tcPr/>
          <w:p>
            <w:pPr>
              <w:pStyle w:val="Compact"/>
              <w:jc w:val="left"/>
            </w:pPr>
            <w:r>
              <w:t xml:space="preserve">Model</w:t>
            </w:r>
          </w:p>
        </w:tc>
        <w:tc>
          <w:tcPr/>
          <w:p>
            <w:pPr>
              <w:pStyle w:val="Compact"/>
              <w:jc w:val="left"/>
            </w:pPr>
            <w:r>
              <w:t xml:space="preserve">τ²</w:t>
            </w:r>
          </w:p>
        </w:tc>
        <w:tc>
          <w:tcPr/>
          <w:p>
            <w:pPr>
              <w:pStyle w:val="Compact"/>
              <w:jc w:val="left"/>
            </w:pPr>
            <w:r>
              <w:t xml:space="preserve">MD (kg)</w:t>
            </w:r>
          </w:p>
        </w:tc>
        <w:tc>
          <w:tcPr/>
          <w:p>
            <w:pPr>
              <w:pStyle w:val="Compact"/>
              <w:jc w:val="left"/>
            </w:pPr>
            <w:r>
              <w:t xml:space="preserve">95% CI / CrI</w:t>
            </w:r>
          </w:p>
        </w:tc>
        <w:tc>
          <w:tcPr/>
          <w:p>
            <w:pPr>
              <w:pStyle w:val="Compact"/>
              <w:jc w:val="left"/>
            </w:pPr>
            <w:r>
              <w:t xml:space="preserve">p / P(μ&lt;0)</w:t>
            </w:r>
          </w:p>
        </w:tc>
      </w:tr>
      <w:tr>
        <w:tc>
          <w:tcPr/>
          <w:p>
            <w:pPr>
              <w:pStyle w:val="Compact"/>
              <w:jc w:val="left"/>
            </w:pPr>
            <w:r>
              <w:t xml:space="preserve">HKSJ-REML (primary)</w:t>
            </w:r>
          </w:p>
        </w:tc>
        <w:tc>
          <w:tcPr/>
          <w:p>
            <w:pPr>
              <w:pStyle w:val="Compact"/>
              <w:jc w:val="left"/>
            </w:pPr>
            <w:r>
              <w:t xml:space="preserve">1.52</w:t>
            </w:r>
          </w:p>
        </w:tc>
        <w:tc>
          <w:tcPr/>
          <w:p>
            <w:pPr>
              <w:pStyle w:val="Compact"/>
              <w:jc w:val="left"/>
            </w:pPr>
            <w:r>
              <w:rPr>
                <w:bCs/>
                <w:b/>
              </w:rPr>
              <w:t xml:space="preserve">−1.96</w:t>
            </w:r>
          </w:p>
        </w:tc>
        <w:tc>
          <w:tcPr/>
          <w:p>
            <w:pPr>
              <w:pStyle w:val="Compact"/>
              <w:jc w:val="left"/>
            </w:pPr>
            <w:r>
              <w:rPr>
                <w:bCs/>
                <w:b/>
              </w:rPr>
              <w:t xml:space="preserve">−3.64, −0.27</w:t>
            </w:r>
          </w:p>
        </w:tc>
        <w:tc>
          <w:tcPr/>
          <w:p>
            <w:pPr>
              <w:pStyle w:val="Compact"/>
              <w:jc w:val="left"/>
            </w:pPr>
            <w:r>
              <w:rPr>
                <w:bCs/>
                <w:b/>
              </w:rPr>
              <w:t xml:space="preserve">p = 0.032</w:t>
            </w:r>
          </w:p>
        </w:tc>
      </w:tr>
      <w:tr>
        <w:tc>
          <w:tcPr/>
          <w:p>
            <w:pPr>
              <w:pStyle w:val="Compact"/>
              <w:jc w:val="left"/>
            </w:pPr>
            <w:r>
              <w:t xml:space="preserve">REML (Wald CI)</w:t>
            </w:r>
          </w:p>
        </w:tc>
        <w:tc>
          <w:tcPr/>
          <w:p>
            <w:pPr>
              <w:pStyle w:val="Compact"/>
              <w:jc w:val="left"/>
            </w:pPr>
            <w:r>
              <w:t xml:space="preserve">1.52</w:t>
            </w:r>
          </w:p>
        </w:tc>
        <w:tc>
          <w:tcPr/>
          <w:p>
            <w:pPr>
              <w:pStyle w:val="Compact"/>
              <w:jc w:val="left"/>
            </w:pPr>
            <w:r>
              <w:t xml:space="preserve">−1.96</w:t>
            </w:r>
          </w:p>
        </w:tc>
        <w:tc>
          <w:tcPr/>
          <w:p>
            <w:pPr>
              <w:pStyle w:val="Compact"/>
              <w:jc w:val="left"/>
            </w:pPr>
            <w:r>
              <w:t xml:space="preserve">−3.12, −0.80</w:t>
            </w:r>
          </w:p>
        </w:tc>
        <w:tc>
          <w:tcPr/>
          <w:p>
            <w:pPr>
              <w:pStyle w:val="Compact"/>
              <w:jc w:val="left"/>
            </w:pPr>
            <w:r>
              <w:t xml:space="preserve">p = 0.001</w:t>
            </w:r>
          </w:p>
        </w:tc>
      </w:tr>
      <w:tr>
        <w:tc>
          <w:tcPr/>
          <w:p>
            <w:pPr>
              <w:pStyle w:val="Compact"/>
              <w:jc w:val="left"/>
            </w:pPr>
            <w:r>
              <w:t xml:space="preserve">DerSimonian–Laird</w:t>
            </w:r>
          </w:p>
        </w:tc>
        <w:tc>
          <w:tcPr/>
          <w:p>
            <w:pPr>
              <w:pStyle w:val="Compact"/>
              <w:jc w:val="left"/>
            </w:pPr>
            <w:r>
              <w:t xml:space="preserve">1.10</w:t>
            </w:r>
          </w:p>
        </w:tc>
        <w:tc>
          <w:tcPr/>
          <w:p>
            <w:pPr>
              <w:pStyle w:val="Compact"/>
              <w:jc w:val="left"/>
            </w:pPr>
            <w:r>
              <w:t xml:space="preserve">−1.95</w:t>
            </w:r>
          </w:p>
        </w:tc>
        <w:tc>
          <w:tcPr/>
          <w:p>
            <w:pPr>
              <w:pStyle w:val="Compact"/>
              <w:jc w:val="left"/>
            </w:pPr>
            <w:r>
              <w:t xml:space="preserve">−2.96, −0.93</w:t>
            </w:r>
          </w:p>
        </w:tc>
        <w:tc>
          <w:tcPr/>
          <w:p>
            <w:pPr>
              <w:pStyle w:val="Compact"/>
              <w:jc w:val="left"/>
            </w:pPr>
            <w:r>
              <w:t xml:space="preserve">p = 0.0002</w:t>
            </w:r>
          </w:p>
        </w:tc>
      </w:tr>
      <w:tr>
        <w:tc>
          <w:tcPr/>
          <w:p>
            <w:pPr>
              <w:pStyle w:val="Compact"/>
              <w:jc w:val="left"/>
            </w:pPr>
            <w:r>
              <w:t xml:space="preserve">Paule–Mandel</w:t>
            </w:r>
          </w:p>
        </w:tc>
        <w:tc>
          <w:tcPr/>
          <w:p>
            <w:pPr>
              <w:pStyle w:val="Compact"/>
              <w:jc w:val="left"/>
            </w:pPr>
            <w:r>
              <w:t xml:space="preserve">1.62</w:t>
            </w:r>
          </w:p>
        </w:tc>
        <w:tc>
          <w:tcPr/>
          <w:p>
            <w:pPr>
              <w:pStyle w:val="Compact"/>
              <w:jc w:val="left"/>
            </w:pPr>
            <w:r>
              <w:t xml:space="preserve">−1.96</w:t>
            </w:r>
          </w:p>
        </w:tc>
        <w:tc>
          <w:tcPr/>
          <w:p>
            <w:pPr>
              <w:pStyle w:val="Compact"/>
              <w:jc w:val="left"/>
            </w:pPr>
            <w:r>
              <w:t xml:space="preserve">−3.15, −0.77</w:t>
            </w:r>
          </w:p>
        </w:tc>
        <w:tc>
          <w:tcPr/>
          <w:p>
            <w:pPr>
              <w:pStyle w:val="Compact"/>
              <w:jc w:val="left"/>
            </w:pPr>
            <w:r>
              <w:t xml:space="preserve">p = 0.001</w:t>
            </w:r>
          </w:p>
        </w:tc>
      </w:tr>
      <w:tr>
        <w:tc>
          <w:tcPr/>
          <w:p>
            <w:pPr>
              <w:pStyle w:val="Compact"/>
              <w:jc w:val="left"/>
            </w:pPr>
            <w:r>
              <w:t xml:space="preserve">Sidik–Jonkman</w:t>
            </w:r>
          </w:p>
        </w:tc>
        <w:tc>
          <w:tcPr/>
          <w:p>
            <w:pPr>
              <w:pStyle w:val="Compact"/>
              <w:jc w:val="left"/>
            </w:pPr>
            <w:r>
              <w:t xml:space="preserve">1.61</w:t>
            </w:r>
          </w:p>
        </w:tc>
        <w:tc>
          <w:tcPr/>
          <w:p>
            <w:pPr>
              <w:pStyle w:val="Compact"/>
              <w:jc w:val="left"/>
            </w:pPr>
            <w:r>
              <w:t xml:space="preserve">−1.96</w:t>
            </w:r>
          </w:p>
        </w:tc>
        <w:tc>
          <w:tcPr/>
          <w:p>
            <w:pPr>
              <w:pStyle w:val="Compact"/>
              <w:jc w:val="left"/>
            </w:pPr>
            <w:r>
              <w:t xml:space="preserve">−3.14, −0.78</w:t>
            </w:r>
          </w:p>
        </w:tc>
        <w:tc>
          <w:tcPr/>
          <w:p>
            <w:pPr>
              <w:pStyle w:val="Compact"/>
              <w:jc w:val="left"/>
            </w:pPr>
            <w:r>
              <w:t xml:space="preserve">p = 0.001</w:t>
            </w:r>
          </w:p>
        </w:tc>
      </w:tr>
      <w:tr>
        <w:tc>
          <w:tcPr/>
          <w:p>
            <w:pPr>
              <w:pStyle w:val="Compact"/>
              <w:jc w:val="left"/>
            </w:pPr>
            <w:r>
              <w:t xml:space="preserve">Empirical Bayes</w:t>
            </w:r>
          </w:p>
        </w:tc>
        <w:tc>
          <w:tcPr/>
          <w:p>
            <w:pPr>
              <w:pStyle w:val="Compact"/>
              <w:jc w:val="left"/>
            </w:pPr>
            <w:r>
              <w:t xml:space="preserve">1.45</w:t>
            </w:r>
          </w:p>
        </w:tc>
        <w:tc>
          <w:tcPr/>
          <w:p>
            <w:pPr>
              <w:pStyle w:val="Compact"/>
              <w:jc w:val="left"/>
            </w:pPr>
            <w:r>
              <w:t xml:space="preserve">−1.95</w:t>
            </w:r>
          </w:p>
        </w:tc>
        <w:tc>
          <w:tcPr/>
          <w:p>
            <w:pPr>
              <w:pStyle w:val="Compact"/>
              <w:jc w:val="left"/>
            </w:pPr>
            <w:r>
              <w:t xml:space="preserve">−3.08, −0.83</w:t>
            </w:r>
          </w:p>
        </w:tc>
        <w:tc>
          <w:tcPr/>
          <w:p>
            <w:pPr>
              <w:pStyle w:val="Compact"/>
              <w:jc w:val="left"/>
            </w:pPr>
            <w:r>
              <w:t xml:space="preserve">p = 0.001</w:t>
            </w:r>
          </w:p>
        </w:tc>
      </w:tr>
      <w:tr>
        <w:tc>
          <w:tcPr/>
          <w:p>
            <w:pPr>
              <w:pStyle w:val="Compact"/>
              <w:jc w:val="left"/>
            </w:pPr>
            <w:r>
              <w:t xml:space="preserve">Hedges</w:t>
            </w:r>
          </w:p>
        </w:tc>
        <w:tc>
          <w:tcPr/>
          <w:p>
            <w:pPr>
              <w:pStyle w:val="Compact"/>
              <w:jc w:val="left"/>
            </w:pPr>
            <w:r>
              <w:t xml:space="preserve">1.50</w:t>
            </w:r>
          </w:p>
        </w:tc>
        <w:tc>
          <w:tcPr/>
          <w:p>
            <w:pPr>
              <w:pStyle w:val="Compact"/>
              <w:jc w:val="left"/>
            </w:pPr>
            <w:r>
              <w:t xml:space="preserve">−1.96</w:t>
            </w:r>
          </w:p>
        </w:tc>
        <w:tc>
          <w:tcPr/>
          <w:p>
            <w:pPr>
              <w:pStyle w:val="Compact"/>
              <w:jc w:val="left"/>
            </w:pPr>
            <w:r>
              <w:t xml:space="preserve">−3.10, −0.81</w:t>
            </w:r>
          </w:p>
        </w:tc>
        <w:tc>
          <w:tcPr/>
          <w:p>
            <w:pPr>
              <w:pStyle w:val="Compact"/>
              <w:jc w:val="left"/>
            </w:pPr>
            <w:r>
              <w:t xml:space="preserve">p = 0.001</w:t>
            </w:r>
          </w:p>
        </w:tc>
      </w:tr>
      <w:tr>
        <w:tc>
          <w:tcPr/>
          <w:p>
            <w:pPr>
              <w:pStyle w:val="Compact"/>
              <w:jc w:val="left"/>
            </w:pPr>
            <w:r>
              <w:t xml:space="preserve">Profile likelihood (REML)</w:t>
            </w:r>
          </w:p>
        </w:tc>
        <w:tc>
          <w:tcPr/>
          <w:p>
            <w:pPr>
              <w:pStyle w:val="Compact"/>
              <w:jc w:val="left"/>
            </w:pPr>
            <w:r>
              <w:t xml:space="preserve">—</w:t>
            </w:r>
          </w:p>
        </w:tc>
        <w:tc>
          <w:tcPr/>
          <w:p>
            <w:pPr>
              <w:pStyle w:val="Compact"/>
              <w:jc w:val="left"/>
            </w:pPr>
            <w:r>
              <w:t xml:space="preserve">−1.95</w:t>
            </w:r>
          </w:p>
        </w:tc>
        <w:tc>
          <w:tcPr/>
          <w:p>
            <w:pPr>
              <w:pStyle w:val="Compact"/>
              <w:jc w:val="left"/>
            </w:pPr>
            <w:r>
              <w:t xml:space="preserve">−2.97, −0.92</w:t>
            </w:r>
          </w:p>
        </w:tc>
        <w:tc>
          <w:tcPr/>
          <w:p>
            <w:pPr>
              <w:pStyle w:val="Compact"/>
              <w:jc w:val="left"/>
            </w:pPr>
            <w:r>
              <w:t xml:space="preserve">—</w:t>
            </w:r>
          </w:p>
        </w:tc>
      </w:tr>
      <w:tr>
        <w:tc>
          <w:tcPr/>
          <w:p>
            <w:pPr>
              <w:pStyle w:val="Compact"/>
              <w:jc w:val="left"/>
            </w:pPr>
            <w:r>
              <w:t xml:space="preserve">Robust variance estimation (CR2, m = 4 clusters)</w:t>
            </w:r>
          </w:p>
        </w:tc>
        <w:tc>
          <w:tcPr/>
          <w:p>
            <w:pPr>
              <w:pStyle w:val="Compact"/>
              <w:jc w:val="left"/>
            </w:pPr>
            <w:r>
              <w:t xml:space="preserve">—</w:t>
            </w:r>
          </w:p>
        </w:tc>
        <w:tc>
          <w:tcPr/>
          <w:p>
            <w:pPr>
              <w:pStyle w:val="Compact"/>
              <w:jc w:val="left"/>
            </w:pPr>
            <w:r>
              <w:t xml:space="preserve">−1.96</w:t>
            </w:r>
          </w:p>
        </w:tc>
        <w:tc>
          <w:tcPr/>
          <w:p>
            <w:pPr>
              <w:pStyle w:val="Compact"/>
              <w:jc w:val="left"/>
            </w:pPr>
            <w:r>
              <w:t xml:space="preserve">−4.01, +0.09</w:t>
            </w:r>
          </w:p>
        </w:tc>
        <w:tc>
          <w:tcPr/>
          <w:p>
            <w:pPr>
              <w:pStyle w:val="Compact"/>
              <w:jc w:val="left"/>
            </w:pPr>
            <w:r>
              <w:t xml:space="preserve">p = 0.058 </w:t>
            </w:r>
            <w:r>
              <w:rPr>
                <w:iCs/>
                <w:i/>
              </w:rPr>
              <w:t xml:space="preserve">(conservative at m = 4)</w:t>
            </w:r>
          </w:p>
        </w:tc>
      </w:tr>
      <w:tr>
        <w:tc>
          <w:tcPr/>
          <w:p>
            <w:pPr>
              <w:pStyle w:val="Compact"/>
              <w:jc w:val="left"/>
            </w:pPr>
            <w:r>
              <w:t xml:space="preserve">Three-level model (ρ = 0 to 1)</w:t>
            </w:r>
          </w:p>
        </w:tc>
        <w:tc>
          <w:tcPr/>
          <w:p>
            <w:pPr>
              <w:pStyle w:val="Compact"/>
              <w:jc w:val="left"/>
            </w:pPr>
            <w:r>
              <w:t xml:space="preserve">1.96–2.08</w:t>
            </w:r>
          </w:p>
        </w:tc>
        <w:tc>
          <w:tcPr/>
          <w:p>
            <w:pPr>
              <w:pStyle w:val="Compact"/>
              <w:jc w:val="left"/>
            </w:pPr>
            <w:r>
              <w:t xml:space="preserve">−2.07 to −2.11</w:t>
            </w:r>
          </w:p>
        </w:tc>
        <w:tc>
          <w:tcPr/>
          <w:p>
            <w:pPr>
              <w:pStyle w:val="Compact"/>
              <w:jc w:val="left"/>
            </w:pPr>
            <w:r>
              <w:t xml:space="preserve">excludes 0 across all ρ</w:t>
            </w:r>
          </w:p>
        </w:tc>
        <w:tc>
          <w:tcPr/>
          <w:p>
            <w:pPr>
              <w:pStyle w:val="Compact"/>
              <w:jc w:val="left"/>
            </w:pPr>
            <w:r>
              <w:t xml:space="preserve">—</w:t>
            </w:r>
          </w:p>
        </w:tc>
      </w:tr>
      <w:tr>
        <w:tc>
          <w:tcPr/>
          <w:p>
            <w:pPr>
              <w:pStyle w:val="Compact"/>
              <w:jc w:val="left"/>
            </w:pPr>
            <w:r>
              <w:t xml:space="preserve">brms Bayesian (HC(0,1))</w:t>
            </w:r>
          </w:p>
        </w:tc>
        <w:tc>
          <w:tcPr/>
          <w:p>
            <w:pPr>
              <w:pStyle w:val="Compact"/>
              <w:jc w:val="left"/>
            </w:pPr>
            <w:r>
              <w:t xml:space="preserve">—</w:t>
            </w:r>
          </w:p>
        </w:tc>
        <w:tc>
          <w:tcPr/>
          <w:p>
            <w:pPr>
              <w:pStyle w:val="Compact"/>
              <w:jc w:val="left"/>
            </w:pPr>
            <w:r>
              <w:t xml:space="preserve">−1.95</w:t>
            </w:r>
          </w:p>
        </w:tc>
        <w:tc>
          <w:tcPr/>
          <w:p>
            <w:pPr>
              <w:pStyle w:val="Compact"/>
              <w:jc w:val="left"/>
            </w:pPr>
            <w:r>
              <w:t xml:space="preserve">−3.40, −0.61 (CrI)</w:t>
            </w:r>
          </w:p>
        </w:tc>
        <w:tc>
          <w:tcPr/>
          <w:p>
            <w:pPr>
              <w:pStyle w:val="Compact"/>
              <w:jc w:val="left"/>
            </w:pPr>
            <w:r>
              <w:t xml:space="preserve">P(μ&lt;0) = 99.4%</w:t>
            </w:r>
          </w:p>
        </w:tc>
      </w:tr>
      <w:tr>
        <w:tc>
          <w:tcPr/>
          <w:p>
            <w:pPr>
              <w:pStyle w:val="Compact"/>
              <w:jc w:val="left"/>
            </w:pPr>
            <w:r>
              <w:t xml:space="preserve">bayesmeta (HC(0,1))</w:t>
            </w:r>
          </w:p>
        </w:tc>
        <w:tc>
          <w:tcPr/>
          <w:p>
            <w:pPr>
              <w:pStyle w:val="Compact"/>
              <w:jc w:val="left"/>
            </w:pPr>
            <w:r>
              <w:t xml:space="preserve">—</w:t>
            </w:r>
          </w:p>
        </w:tc>
        <w:tc>
          <w:tcPr/>
          <w:p>
            <w:pPr>
              <w:pStyle w:val="Compact"/>
              <w:jc w:val="left"/>
            </w:pPr>
            <w:r>
              <w:t xml:space="preserve">−1.94</w:t>
            </w:r>
          </w:p>
        </w:tc>
        <w:tc>
          <w:tcPr/>
          <w:p>
            <w:pPr>
              <w:pStyle w:val="Compact"/>
              <w:jc w:val="left"/>
            </w:pPr>
            <w:r>
              <w:t xml:space="preserve">−3.38, −0.53 (CrI)</w:t>
            </w:r>
          </w:p>
        </w:tc>
        <w:tc>
          <w:tcPr/>
          <w:p>
            <w:pPr>
              <w:pStyle w:val="Compact"/>
              <w:jc w:val="left"/>
            </w:pPr>
            <w:r>
              <w:t xml:space="preserve">P(μ&lt;0) = 99.2%</w:t>
            </w:r>
          </w:p>
        </w:tc>
      </w:tr>
    </w:tbl>
    <w:bookmarkEnd w:id="29"/>
    <w:bookmarkStart w:id="30" w:name="s5b.-fat-mass"/>
    <w:p>
      <w:pPr>
        <w:pStyle w:val="Heading3"/>
      </w:pPr>
      <w:r>
        <w:t xml:space="preserve">S5b. Fat mass</w:t>
      </w:r>
    </w:p>
    <w:tbl>
      <w:tblPr>
        <w:tblStyle w:val="Table"/>
        <w:tblW w:type="pct" w:w="5000"/>
        <w:tblLook w:firstRow="1" w:lastRow="0" w:firstColumn="0" w:lastColumn="0" w:noHBand="0" w:noVBand="0" w:val="0020"/>
        <w:jc w:val="start"/>
      </w:tblPr>
      <w:tblGrid>
        <w:gridCol w:w="1179"/>
        <w:gridCol w:w="842"/>
        <w:gridCol w:w="1516"/>
        <w:gridCol w:w="2359"/>
        <w:gridCol w:w="2022"/>
      </w:tblGrid>
      <w:tr>
        <w:trPr>
          <w:tblHeader w:val="true"/>
        </w:trPr>
        <w:tc>
          <w:tcPr/>
          <w:p>
            <w:pPr>
              <w:pStyle w:val="Compact"/>
              <w:jc w:val="left"/>
            </w:pPr>
            <w:r>
              <w:t xml:space="preserve">Model</w:t>
            </w:r>
          </w:p>
        </w:tc>
        <w:tc>
          <w:tcPr/>
          <w:p>
            <w:pPr>
              <w:pStyle w:val="Compact"/>
              <w:jc w:val="left"/>
            </w:pPr>
            <w:r>
              <w:t xml:space="preserve">τ²</w:t>
            </w:r>
          </w:p>
        </w:tc>
        <w:tc>
          <w:tcPr/>
          <w:p>
            <w:pPr>
              <w:pStyle w:val="Compact"/>
              <w:jc w:val="left"/>
            </w:pPr>
            <w:r>
              <w:t xml:space="preserve">MD (kg)</w:t>
            </w:r>
          </w:p>
        </w:tc>
        <w:tc>
          <w:tcPr/>
          <w:p>
            <w:pPr>
              <w:pStyle w:val="Compact"/>
              <w:jc w:val="left"/>
            </w:pPr>
            <w:r>
              <w:t xml:space="preserve">95% CI / CrI</w:t>
            </w:r>
          </w:p>
        </w:tc>
        <w:tc>
          <w:tcPr/>
          <w:p>
            <w:pPr>
              <w:pStyle w:val="Compact"/>
              <w:jc w:val="left"/>
            </w:pPr>
            <w:r>
              <w:t xml:space="preserve">p / P(μ&lt;0)</w:t>
            </w:r>
          </w:p>
        </w:tc>
      </w:tr>
      <w:tr>
        <w:tc>
          <w:tcPr/>
          <w:p>
            <w:pPr>
              <w:pStyle w:val="Compact"/>
              <w:jc w:val="left"/>
            </w:pPr>
            <w:r>
              <w:t xml:space="preserve">HKSJ-REML (primary)</w:t>
            </w:r>
          </w:p>
        </w:tc>
        <w:tc>
          <w:tcPr/>
          <w:p>
            <w:pPr>
              <w:pStyle w:val="Compact"/>
              <w:jc w:val="left"/>
            </w:pPr>
            <w:r>
              <w:t xml:space="preserve">18.13</w:t>
            </w:r>
          </w:p>
        </w:tc>
        <w:tc>
          <w:tcPr/>
          <w:p>
            <w:pPr>
              <w:pStyle w:val="Compact"/>
              <w:jc w:val="left"/>
            </w:pPr>
            <w:r>
              <w:rPr>
                <w:bCs/>
                <w:b/>
              </w:rPr>
              <w:t xml:space="preserve">−5.29</w:t>
            </w:r>
          </w:p>
        </w:tc>
        <w:tc>
          <w:tcPr/>
          <w:p>
            <w:pPr>
              <w:pStyle w:val="Compact"/>
              <w:jc w:val="left"/>
            </w:pPr>
            <w:r>
              <w:rPr>
                <w:bCs/>
                <w:b/>
              </w:rPr>
              <w:t xml:space="preserve">−10.78, +0.21</w:t>
            </w:r>
          </w:p>
        </w:tc>
        <w:tc>
          <w:tcPr/>
          <w:p>
            <w:pPr>
              <w:pStyle w:val="Compact"/>
              <w:jc w:val="left"/>
            </w:pPr>
            <w:r>
              <w:rPr>
                <w:bCs/>
                <w:b/>
              </w:rPr>
              <w:t xml:space="preserve">p = 0.056</w:t>
            </w:r>
          </w:p>
        </w:tc>
      </w:tr>
      <w:tr>
        <w:tc>
          <w:tcPr/>
          <w:p>
            <w:pPr>
              <w:pStyle w:val="Compact"/>
              <w:jc w:val="left"/>
            </w:pPr>
            <w:r>
              <w:t xml:space="preserve">REML (Wald CI)</w:t>
            </w:r>
          </w:p>
        </w:tc>
        <w:tc>
          <w:tcPr/>
          <w:p>
            <w:pPr>
              <w:pStyle w:val="Compact"/>
              <w:jc w:val="left"/>
            </w:pPr>
            <w:r>
              <w:t xml:space="preserve">18.13</w:t>
            </w:r>
          </w:p>
        </w:tc>
        <w:tc>
          <w:tcPr/>
          <w:p>
            <w:pPr>
              <w:pStyle w:val="Compact"/>
              <w:jc w:val="left"/>
            </w:pPr>
            <w:r>
              <w:t xml:space="preserve">−5.29</w:t>
            </w:r>
          </w:p>
        </w:tc>
        <w:tc>
          <w:tcPr/>
          <w:p>
            <w:pPr>
              <w:pStyle w:val="Compact"/>
              <w:jc w:val="left"/>
            </w:pPr>
            <w:r>
              <w:t xml:space="preserve">−9.15, −1.42</w:t>
            </w:r>
          </w:p>
        </w:tc>
        <w:tc>
          <w:tcPr/>
          <w:p>
            <w:pPr>
              <w:pStyle w:val="Compact"/>
              <w:jc w:val="left"/>
            </w:pPr>
            <w:r>
              <w:t xml:space="preserve">p = 0.007</w:t>
            </w:r>
          </w:p>
        </w:tc>
      </w:tr>
      <w:tr>
        <w:tc>
          <w:tcPr/>
          <w:p>
            <w:pPr>
              <w:pStyle w:val="Compact"/>
              <w:jc w:val="left"/>
            </w:pPr>
            <w:r>
              <w:t xml:space="preserve">DerSimonian–Laird</w:t>
            </w:r>
          </w:p>
        </w:tc>
        <w:tc>
          <w:tcPr/>
          <w:p>
            <w:pPr>
              <w:pStyle w:val="Compact"/>
              <w:jc w:val="left"/>
            </w:pPr>
            <w:r>
              <w:t xml:space="preserve">15.07</w:t>
            </w:r>
          </w:p>
        </w:tc>
        <w:tc>
          <w:tcPr/>
          <w:p>
            <w:pPr>
              <w:pStyle w:val="Compact"/>
              <w:jc w:val="left"/>
            </w:pPr>
            <w:r>
              <w:t xml:space="preserve">−5.27</w:t>
            </w:r>
          </w:p>
        </w:tc>
        <w:tc>
          <w:tcPr/>
          <w:p>
            <w:pPr>
              <w:pStyle w:val="Compact"/>
              <w:jc w:val="left"/>
            </w:pPr>
            <w:r>
              <w:t xml:space="preserve">−8.81, −1.72</w:t>
            </w:r>
          </w:p>
        </w:tc>
        <w:tc>
          <w:tcPr/>
          <w:p>
            <w:pPr>
              <w:pStyle w:val="Compact"/>
              <w:jc w:val="left"/>
            </w:pPr>
            <w:r>
              <w:t xml:space="preserve">p = 0.004</w:t>
            </w:r>
          </w:p>
        </w:tc>
      </w:tr>
      <w:tr>
        <w:tc>
          <w:tcPr/>
          <w:p>
            <w:pPr>
              <w:pStyle w:val="Compact"/>
              <w:jc w:val="left"/>
            </w:pPr>
            <w:r>
              <w:t xml:space="preserve">Paule–Mandel</w:t>
            </w:r>
          </w:p>
        </w:tc>
        <w:tc>
          <w:tcPr/>
          <w:p>
            <w:pPr>
              <w:pStyle w:val="Compact"/>
              <w:jc w:val="left"/>
            </w:pPr>
            <w:r>
              <w:t xml:space="preserve">18.28</w:t>
            </w:r>
          </w:p>
        </w:tc>
        <w:tc>
          <w:tcPr/>
          <w:p>
            <w:pPr>
              <w:pStyle w:val="Compact"/>
              <w:jc w:val="left"/>
            </w:pPr>
            <w:r>
              <w:t xml:space="preserve">−5.29</w:t>
            </w:r>
          </w:p>
        </w:tc>
        <w:tc>
          <w:tcPr/>
          <w:p>
            <w:pPr>
              <w:pStyle w:val="Compact"/>
              <w:jc w:val="left"/>
            </w:pPr>
            <w:r>
              <w:t xml:space="preserve">−9.17, −1.41</w:t>
            </w:r>
          </w:p>
        </w:tc>
        <w:tc>
          <w:tcPr/>
          <w:p>
            <w:pPr>
              <w:pStyle w:val="Compact"/>
              <w:jc w:val="left"/>
            </w:pPr>
            <w:r>
              <w:t xml:space="preserve">p = 0.008</w:t>
            </w:r>
          </w:p>
        </w:tc>
      </w:tr>
      <w:tr>
        <w:tc>
          <w:tcPr/>
          <w:p>
            <w:pPr>
              <w:pStyle w:val="Compact"/>
              <w:jc w:val="left"/>
            </w:pPr>
            <w:r>
              <w:t xml:space="preserve">Profile likelihood (REML)</w:t>
            </w:r>
          </w:p>
        </w:tc>
        <w:tc>
          <w:tcPr/>
          <w:p>
            <w:pPr>
              <w:pStyle w:val="Compact"/>
              <w:jc w:val="left"/>
            </w:pPr>
            <w:r>
              <w:t xml:space="preserve">—</w:t>
            </w:r>
          </w:p>
        </w:tc>
        <w:tc>
          <w:tcPr/>
          <w:p>
            <w:pPr>
              <w:pStyle w:val="Compact"/>
              <w:jc w:val="left"/>
            </w:pPr>
            <w:r>
              <w:t xml:space="preserve">−5.26</w:t>
            </w:r>
          </w:p>
        </w:tc>
        <w:tc>
          <w:tcPr/>
          <w:p>
            <w:pPr>
              <w:pStyle w:val="Compact"/>
              <w:jc w:val="left"/>
            </w:pPr>
            <w:r>
              <w:t xml:space="preserve">−8.71, −1.81</w:t>
            </w:r>
          </w:p>
        </w:tc>
        <w:tc>
          <w:tcPr/>
          <w:p>
            <w:pPr>
              <w:pStyle w:val="Compact"/>
              <w:jc w:val="left"/>
            </w:pPr>
            <w:r>
              <w:t xml:space="preserve">—</w:t>
            </w:r>
          </w:p>
        </w:tc>
      </w:tr>
      <w:tr>
        <w:tc>
          <w:tcPr/>
          <w:p>
            <w:pPr>
              <w:pStyle w:val="Compact"/>
              <w:jc w:val="left"/>
            </w:pPr>
            <w:r>
              <w:t xml:space="preserve">RVE (CR2, m = 4 clusters)</w:t>
            </w:r>
          </w:p>
        </w:tc>
        <w:tc>
          <w:tcPr/>
          <w:p>
            <w:pPr>
              <w:pStyle w:val="Compact"/>
              <w:jc w:val="left"/>
            </w:pPr>
            <w:r>
              <w:t xml:space="preserve">—</w:t>
            </w:r>
          </w:p>
        </w:tc>
        <w:tc>
          <w:tcPr/>
          <w:p>
            <w:pPr>
              <w:pStyle w:val="Compact"/>
              <w:jc w:val="left"/>
            </w:pPr>
            <w:r>
              <w:t xml:space="preserve">−5.27</w:t>
            </w:r>
          </w:p>
        </w:tc>
        <w:tc>
          <w:tcPr/>
          <w:p>
            <w:pPr>
              <w:pStyle w:val="Compact"/>
              <w:jc w:val="left"/>
            </w:pPr>
            <w:r>
              <w:t xml:space="preserve">−10.73, +0.20</w:t>
            </w:r>
          </w:p>
        </w:tc>
        <w:tc>
          <w:tcPr/>
          <w:p>
            <w:pPr>
              <w:pStyle w:val="Compact"/>
              <w:jc w:val="left"/>
            </w:pPr>
            <w:r>
              <w:t xml:space="preserve">p = 0.055 </w:t>
            </w:r>
            <w:r>
              <w:rPr>
                <w:iCs/>
                <w:i/>
              </w:rPr>
              <w:t xml:space="preserve">(conservative)</w:t>
            </w:r>
          </w:p>
        </w:tc>
      </w:tr>
      <w:tr>
        <w:tc>
          <w:tcPr/>
          <w:p>
            <w:pPr>
              <w:pStyle w:val="Compact"/>
              <w:jc w:val="left"/>
            </w:pPr>
            <w:r>
              <w:t xml:space="preserve">brms Bayesian (HC(0,1))</w:t>
            </w:r>
          </w:p>
        </w:tc>
        <w:tc>
          <w:tcPr/>
          <w:p>
            <w:pPr>
              <w:pStyle w:val="Compact"/>
              <w:jc w:val="left"/>
            </w:pPr>
            <w:r>
              <w:t xml:space="preserve">—</w:t>
            </w:r>
          </w:p>
        </w:tc>
        <w:tc>
          <w:tcPr/>
          <w:p>
            <w:pPr>
              <w:pStyle w:val="Compact"/>
              <w:jc w:val="left"/>
            </w:pPr>
            <w:r>
              <w:t xml:space="preserve">−5.07</w:t>
            </w:r>
          </w:p>
        </w:tc>
        <w:tc>
          <w:tcPr/>
          <w:p>
            <w:pPr>
              <w:pStyle w:val="Compact"/>
              <w:jc w:val="left"/>
            </w:pPr>
            <w:r>
              <w:t xml:space="preserve">−9.31, −0.77 (CrI)</w:t>
            </w:r>
          </w:p>
        </w:tc>
        <w:tc>
          <w:tcPr/>
          <w:p>
            <w:pPr>
              <w:pStyle w:val="Compact"/>
              <w:jc w:val="left"/>
            </w:pPr>
            <w:r>
              <w:t xml:space="preserve">P(μ&lt;0) = 98.5%</w:t>
            </w:r>
          </w:p>
        </w:tc>
      </w:tr>
      <w:tr>
        <w:tc>
          <w:tcPr/>
          <w:p>
            <w:pPr>
              <w:pStyle w:val="Compact"/>
              <w:jc w:val="left"/>
            </w:pPr>
            <w:r>
              <w:t xml:space="preserve">bayesmeta (HC(0,1))</w:t>
            </w:r>
          </w:p>
        </w:tc>
        <w:tc>
          <w:tcPr/>
          <w:p>
            <w:pPr>
              <w:pStyle w:val="Compact"/>
              <w:jc w:val="left"/>
            </w:pPr>
            <w:r>
              <w:t xml:space="preserve">—</w:t>
            </w:r>
          </w:p>
        </w:tc>
        <w:tc>
          <w:tcPr/>
          <w:p>
            <w:pPr>
              <w:pStyle w:val="Compact"/>
              <w:jc w:val="left"/>
            </w:pPr>
            <w:r>
              <w:t xml:space="preserve">−5.02</w:t>
            </w:r>
          </w:p>
        </w:tc>
        <w:tc>
          <w:tcPr/>
          <w:p>
            <w:pPr>
              <w:pStyle w:val="Compact"/>
              <w:jc w:val="left"/>
            </w:pPr>
            <w:r>
              <w:t xml:space="preserve">−9.28, −0.75 (CrI)</w:t>
            </w:r>
          </w:p>
        </w:tc>
        <w:tc>
          <w:tcPr/>
          <w:p>
            <w:pPr>
              <w:pStyle w:val="Compact"/>
              <w:jc w:val="left"/>
            </w:pPr>
            <w:r>
              <w:t xml:space="preserve">P(μ&lt;0) = 98.4%</w:t>
            </w:r>
          </w:p>
        </w:tc>
      </w:tr>
    </w:tbl>
    <w:bookmarkEnd w:id="30"/>
    <w:bookmarkStart w:id="31" w:name="Xc462c25f1dad031caae0f8e4d0befa4c15b48b3"/>
    <w:p>
      <w:pPr>
        <w:pStyle w:val="Heading3"/>
      </w:pPr>
      <w:r>
        <w:t xml:space="preserve">S5c. Bayesian prior sensitivity (lean body mass)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Half-Cauchy scale on τ</w:t>
            </w:r>
          </w:p>
        </w:tc>
        <w:tc>
          <w:tcPr/>
          <w:p>
            <w:pPr>
              <w:pStyle w:val="Compact"/>
              <w:jc w:val="left"/>
            </w:pPr>
            <w:r>
              <w:t xml:space="preserve">Posterior mean (kg)</w:t>
            </w:r>
          </w:p>
        </w:tc>
        <w:tc>
          <w:tcPr/>
          <w:p>
            <w:pPr>
              <w:pStyle w:val="Compact"/>
              <w:jc w:val="left"/>
            </w:pPr>
            <w:r>
              <w:t xml:space="preserve">95% CrI</w:t>
            </w:r>
          </w:p>
        </w:tc>
        <w:tc>
          <w:tcPr/>
          <w:p>
            <w:pPr>
              <w:pStyle w:val="Compact"/>
              <w:jc w:val="left"/>
            </w:pPr>
            <w:r>
              <w:t xml:space="preserve">P(μ&lt;0)</w:t>
            </w:r>
          </w:p>
        </w:tc>
      </w:tr>
      <w:tr>
        <w:tc>
          <w:tcPr/>
          <w:p>
            <w:pPr>
              <w:pStyle w:val="Compact"/>
              <w:jc w:val="left"/>
            </w:pPr>
            <w:r>
              <w:t xml:space="preserve">0.5</w:t>
            </w:r>
          </w:p>
        </w:tc>
        <w:tc>
          <w:tcPr/>
          <w:p>
            <w:pPr>
              <w:pStyle w:val="Compact"/>
              <w:jc w:val="left"/>
            </w:pPr>
            <w:r>
              <w:t xml:space="preserve">−1.95</w:t>
            </w:r>
          </w:p>
        </w:tc>
        <w:tc>
          <w:tcPr/>
          <w:p>
            <w:pPr>
              <w:pStyle w:val="Compact"/>
              <w:jc w:val="left"/>
            </w:pPr>
            <w:r>
              <w:t xml:space="preserve">−3.32, −0.72</w:t>
            </w:r>
          </w:p>
        </w:tc>
        <w:tc>
          <w:tcPr/>
          <w:p>
            <w:pPr>
              <w:pStyle w:val="Compact"/>
              <w:jc w:val="left"/>
            </w:pPr>
            <w:r>
              <w:t xml:space="preserve">99.5%</w:t>
            </w:r>
          </w:p>
        </w:tc>
      </w:tr>
      <w:tr>
        <w:tc>
          <w:tcPr/>
          <w:p>
            <w:pPr>
              <w:pStyle w:val="Compact"/>
              <w:jc w:val="left"/>
            </w:pPr>
            <w:r>
              <w:t xml:space="preserve">1.0 (primary)</w:t>
            </w:r>
          </w:p>
        </w:tc>
        <w:tc>
          <w:tcPr/>
          <w:p>
            <w:pPr>
              <w:pStyle w:val="Compact"/>
              <w:jc w:val="left"/>
            </w:pPr>
            <w:r>
              <w:t xml:space="preserve">−1.96</w:t>
            </w:r>
          </w:p>
        </w:tc>
        <w:tc>
          <w:tcPr/>
          <w:p>
            <w:pPr>
              <w:pStyle w:val="Compact"/>
              <w:jc w:val="left"/>
            </w:pPr>
            <w:r>
              <w:t xml:space="preserve">−3.38, −0.57</w:t>
            </w:r>
          </w:p>
        </w:tc>
        <w:tc>
          <w:tcPr/>
          <w:p>
            <w:pPr>
              <w:pStyle w:val="Compact"/>
              <w:jc w:val="left"/>
            </w:pPr>
            <w:r>
              <w:t xml:space="preserve">99.3%</w:t>
            </w:r>
          </w:p>
        </w:tc>
      </w:tr>
      <w:tr>
        <w:tc>
          <w:tcPr/>
          <w:p>
            <w:pPr>
              <w:pStyle w:val="Compact"/>
              <w:jc w:val="left"/>
            </w:pPr>
            <w:r>
              <w:t xml:space="preserve">2.0</w:t>
            </w:r>
          </w:p>
        </w:tc>
        <w:tc>
          <w:tcPr/>
          <w:p>
            <w:pPr>
              <w:pStyle w:val="Compact"/>
              <w:jc w:val="left"/>
            </w:pPr>
            <w:r>
              <w:t xml:space="preserve">−1.94</w:t>
            </w:r>
          </w:p>
        </w:tc>
        <w:tc>
          <w:tcPr/>
          <w:p>
            <w:pPr>
              <w:pStyle w:val="Compact"/>
              <w:jc w:val="left"/>
            </w:pPr>
            <w:r>
              <w:t xml:space="preserve">−3.54, −0.43</w:t>
            </w:r>
          </w:p>
        </w:tc>
        <w:tc>
          <w:tcPr/>
          <w:p>
            <w:pPr>
              <w:pStyle w:val="Compact"/>
              <w:jc w:val="left"/>
            </w:pPr>
            <w:r>
              <w:t xml:space="preserve">99.0%</w:t>
            </w:r>
          </w:p>
        </w:tc>
      </w:tr>
    </w:tbl>
    <w:p>
      <w:pPr>
        <w:pStyle w:val="BodyText"/>
      </w:pPr>
      <w:r>
        <w:rPr>
          <w:iCs/>
          <w:i/>
        </w:rPr>
        <w:t xml:space="preserve">Cross-engine convergence (brms vs bayesmeta) within 0.7% of posterior mean for both outcomes; pre-specified acceptance threshold was 5%.</w:t>
      </w:r>
    </w:p>
    <w:p>
      <w:r>
        <w:pict>
          <v:rect style="width:0;height:1.5pt" o:hralign="center" o:hrstd="t" o:hr="t"/>
        </w:pict>
      </w:r>
    </w:p>
    <w:bookmarkEnd w:id="31"/>
    <w:bookmarkEnd w:id="32"/>
    <w:bookmarkStart w:id="35" w:name="X8709ececf82e53acce9f63f2c683550743cc8f0"/>
    <w:p>
      <w:pPr>
        <w:pStyle w:val="Heading2"/>
      </w:pPr>
      <w:r>
        <w:t xml:space="preserve">Table S6. Expanded inclusion sensitivity analyses (k = 5 vs k = 6 vs k = 7)</w:t>
      </w:r>
    </w:p>
    <w:p>
      <w:pPr>
        <w:pStyle w:val="FirstParagraph"/>
      </w:pPr>
      <w:r>
        <w:rPr>
          <w:iCs/>
          <w:i/>
        </w:rPr>
        <w:t xml:space="preserve">Primary analysis restricted to phase 3 RCTs (k = 5). Sensitivity set A adds Lundgren 2021 (S-LiTE; investigator-initiated weight-maintenance design) at k = 6. Sensitivity set B further adds Mok 2023 (BARI-OPTIMISE; post-bariatric surgery population) at k = 7.</w:t>
      </w:r>
    </w:p>
    <w:bookmarkStart w:id="33" w:name="lean-body-mass"/>
    <w:p>
      <w:pPr>
        <w:pStyle w:val="Heading3"/>
      </w:pPr>
      <w:r>
        <w:t xml:space="preserve">Lean body mass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Analysis</w:t>
            </w:r>
          </w:p>
        </w:tc>
        <w:tc>
          <w:tcPr/>
          <w:p>
            <w:pPr>
              <w:pStyle w:val="Compact"/>
              <w:jc w:val="left"/>
            </w:pPr>
            <w:r>
              <w:t xml:space="preserve">k</w:t>
            </w:r>
          </w:p>
        </w:tc>
        <w:tc>
          <w:tcPr/>
          <w:p>
            <w:pPr>
              <w:pStyle w:val="Compact"/>
              <w:jc w:val="left"/>
            </w:pPr>
            <w:r>
              <w:t xml:space="preserve">MD (kg)</w:t>
            </w:r>
          </w:p>
        </w:tc>
        <w:tc>
          <w:tcPr/>
          <w:p>
            <w:pPr>
              <w:pStyle w:val="Compact"/>
              <w:jc w:val="left"/>
            </w:pPr>
            <w:r>
              <w:t xml:space="preserve">95% CI (HKSJ-REML)</w:t>
            </w:r>
          </w:p>
        </w:tc>
        <w:tc>
          <w:tcPr/>
          <w:p>
            <w:pPr>
              <w:pStyle w:val="Compact"/>
              <w:jc w:val="left"/>
            </w:pPr>
            <w:r>
              <w:t xml:space="preserve">HKSJ p</w:t>
            </w:r>
          </w:p>
        </w:tc>
        <w:tc>
          <w:tcPr/>
          <w:p>
            <w:pPr>
              <w:pStyle w:val="Compact"/>
              <w:jc w:val="left"/>
            </w:pPr>
            <w:r>
              <w:t xml:space="preserve">I² (DL)</w:t>
            </w:r>
          </w:p>
        </w:tc>
      </w:tr>
      <w:tr>
        <w:tc>
          <w:tcPr/>
          <w:p>
            <w:pPr>
              <w:pStyle w:val="Compact"/>
              <w:jc w:val="left"/>
            </w:pPr>
            <w:r>
              <w:t xml:space="preserve">Primary (phase 3)</w:t>
            </w:r>
          </w:p>
        </w:tc>
        <w:tc>
          <w:tcPr/>
          <w:p>
            <w:pPr>
              <w:pStyle w:val="Compact"/>
              <w:jc w:val="left"/>
            </w:pPr>
            <w:r>
              <w:t xml:space="preserve">5</w:t>
            </w:r>
          </w:p>
        </w:tc>
        <w:tc>
          <w:tcPr/>
          <w:p>
            <w:pPr>
              <w:pStyle w:val="Compact"/>
              <w:jc w:val="left"/>
            </w:pPr>
            <w:r>
              <w:t xml:space="preserve">−1.96</w:t>
            </w:r>
          </w:p>
        </w:tc>
        <w:tc>
          <w:tcPr/>
          <w:p>
            <w:pPr>
              <w:pStyle w:val="Compact"/>
              <w:jc w:val="left"/>
            </w:pPr>
            <w:r>
              <w:t xml:space="preserve">−3.64, −0.27</w:t>
            </w:r>
          </w:p>
        </w:tc>
        <w:tc>
          <w:tcPr/>
          <w:p>
            <w:pPr>
              <w:pStyle w:val="Compact"/>
              <w:jc w:val="left"/>
            </w:pPr>
            <w:r>
              <w:t xml:space="preserve">0.032</w:t>
            </w:r>
          </w:p>
        </w:tc>
        <w:tc>
          <w:tcPr/>
          <w:p>
            <w:pPr>
              <w:pStyle w:val="Compact"/>
              <w:jc w:val="left"/>
            </w:pPr>
            <w:r>
              <w:t xml:space="preserve">87.8%</w:t>
            </w:r>
          </w:p>
        </w:tc>
      </w:tr>
      <w:tr>
        <w:tc>
          <w:tcPr/>
          <w:p>
            <w:pPr>
              <w:pStyle w:val="Compact"/>
              <w:jc w:val="left"/>
            </w:pPr>
            <w:r>
              <w:t xml:space="preserve">+ S-LiTE</w:t>
            </w:r>
          </w:p>
        </w:tc>
        <w:tc>
          <w:tcPr/>
          <w:p>
            <w:pPr>
              <w:pStyle w:val="Compact"/>
              <w:jc w:val="left"/>
            </w:pPr>
            <w:r>
              <w:t xml:space="preserve">6</w:t>
            </w:r>
          </w:p>
        </w:tc>
        <w:tc>
          <w:tcPr/>
          <w:p>
            <w:pPr>
              <w:pStyle w:val="Compact"/>
              <w:jc w:val="left"/>
            </w:pPr>
            <w:r>
              <w:t xml:space="preserve">−2.09</w:t>
            </w:r>
          </w:p>
        </w:tc>
        <w:tc>
          <w:tcPr/>
          <w:p>
            <w:pPr>
              <w:pStyle w:val="Compact"/>
              <w:jc w:val="left"/>
            </w:pPr>
            <w:r>
              <w:t xml:space="preserve">−3.43, −0.74</w:t>
            </w:r>
          </w:p>
        </w:tc>
        <w:tc>
          <w:tcPr/>
          <w:p>
            <w:pPr>
              <w:pStyle w:val="Compact"/>
              <w:jc w:val="left"/>
            </w:pPr>
            <w:r>
              <w:t xml:space="preserve">0.010</w:t>
            </w:r>
          </w:p>
        </w:tc>
        <w:tc>
          <w:tcPr/>
          <w:p>
            <w:pPr>
              <w:pStyle w:val="Compact"/>
              <w:jc w:val="left"/>
            </w:pPr>
            <w:r>
              <w:t xml:space="preserve">84.4%</w:t>
            </w:r>
          </w:p>
        </w:tc>
      </w:tr>
      <w:tr>
        <w:tc>
          <w:tcPr/>
          <w:p>
            <w:pPr>
              <w:pStyle w:val="Compact"/>
              <w:jc w:val="left"/>
            </w:pPr>
            <w:r>
              <w:t xml:space="preserve">+ S-LiTE + BARI-OPTIMISE</w:t>
            </w:r>
          </w:p>
        </w:tc>
        <w:tc>
          <w:tcPr/>
          <w:p>
            <w:pPr>
              <w:pStyle w:val="Compact"/>
              <w:jc w:val="left"/>
            </w:pPr>
            <w:r>
              <w:t xml:space="preserve">7</w:t>
            </w:r>
          </w:p>
        </w:tc>
        <w:tc>
          <w:tcPr/>
          <w:p>
            <w:pPr>
              <w:pStyle w:val="Compact"/>
              <w:jc w:val="left"/>
            </w:pPr>
            <w:r>
              <w:t xml:space="preserve">−2.22</w:t>
            </w:r>
          </w:p>
        </w:tc>
        <w:tc>
          <w:tcPr/>
          <w:p>
            <w:pPr>
              <w:pStyle w:val="Compact"/>
              <w:jc w:val="left"/>
            </w:pPr>
            <w:r>
              <w:t xml:space="preserve">−3.37, −1.06</w:t>
            </w:r>
          </w:p>
        </w:tc>
        <w:tc>
          <w:tcPr/>
          <w:p>
            <w:pPr>
              <w:pStyle w:val="Compact"/>
              <w:jc w:val="left"/>
            </w:pPr>
            <w:r>
              <w:t xml:space="preserve">0.003</w:t>
            </w:r>
          </w:p>
        </w:tc>
        <w:tc>
          <w:tcPr/>
          <w:p>
            <w:pPr>
              <w:pStyle w:val="Compact"/>
              <w:jc w:val="left"/>
            </w:pPr>
            <w:r>
              <w:t xml:space="preserve">82.5%</w:t>
            </w:r>
          </w:p>
        </w:tc>
      </w:tr>
    </w:tbl>
    <w:bookmarkEnd w:id="33"/>
    <w:bookmarkStart w:id="34" w:name="fat-mass"/>
    <w:p>
      <w:pPr>
        <w:pStyle w:val="Heading3"/>
      </w:pPr>
      <w:r>
        <w:t xml:space="preserve">Fat mass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Analysis</w:t>
            </w:r>
          </w:p>
        </w:tc>
        <w:tc>
          <w:tcPr/>
          <w:p>
            <w:pPr>
              <w:pStyle w:val="Compact"/>
              <w:jc w:val="left"/>
            </w:pPr>
            <w:r>
              <w:t xml:space="preserve">k</w:t>
            </w:r>
          </w:p>
        </w:tc>
        <w:tc>
          <w:tcPr/>
          <w:p>
            <w:pPr>
              <w:pStyle w:val="Compact"/>
              <w:jc w:val="left"/>
            </w:pPr>
            <w:r>
              <w:t xml:space="preserve">MD (kg)</w:t>
            </w:r>
          </w:p>
        </w:tc>
        <w:tc>
          <w:tcPr/>
          <w:p>
            <w:pPr>
              <w:pStyle w:val="Compact"/>
              <w:jc w:val="left"/>
            </w:pPr>
            <w:r>
              <w:t xml:space="preserve">95% CI (HKSJ-REML)</w:t>
            </w:r>
          </w:p>
        </w:tc>
        <w:tc>
          <w:tcPr/>
          <w:p>
            <w:pPr>
              <w:pStyle w:val="Compact"/>
              <w:jc w:val="left"/>
            </w:pPr>
            <w:r>
              <w:t xml:space="preserve">HKSJ p</w:t>
            </w:r>
          </w:p>
        </w:tc>
        <w:tc>
          <w:tcPr/>
          <w:p>
            <w:pPr>
              <w:pStyle w:val="Compact"/>
              <w:jc w:val="left"/>
            </w:pPr>
            <w:r>
              <w:t xml:space="preserve">I² (DL)</w:t>
            </w:r>
          </w:p>
        </w:tc>
      </w:tr>
      <w:tr>
        <w:tc>
          <w:tcPr/>
          <w:p>
            <w:pPr>
              <w:pStyle w:val="Compact"/>
              <w:jc w:val="left"/>
            </w:pPr>
            <w:r>
              <w:t xml:space="preserve">Primary (phase 3)</w:t>
            </w:r>
          </w:p>
        </w:tc>
        <w:tc>
          <w:tcPr/>
          <w:p>
            <w:pPr>
              <w:pStyle w:val="Compact"/>
              <w:jc w:val="left"/>
            </w:pPr>
            <w:r>
              <w:t xml:space="preserve">5</w:t>
            </w:r>
          </w:p>
        </w:tc>
        <w:tc>
          <w:tcPr/>
          <w:p>
            <w:pPr>
              <w:pStyle w:val="Compact"/>
              <w:jc w:val="left"/>
            </w:pPr>
            <w:r>
              <w:t xml:space="preserve">−5.29</w:t>
            </w:r>
          </w:p>
        </w:tc>
        <w:tc>
          <w:tcPr/>
          <w:p>
            <w:pPr>
              <w:pStyle w:val="Compact"/>
              <w:jc w:val="left"/>
            </w:pPr>
            <w:r>
              <w:t xml:space="preserve">−10.78, +0.21</w:t>
            </w:r>
          </w:p>
        </w:tc>
        <w:tc>
          <w:tcPr/>
          <w:p>
            <w:pPr>
              <w:pStyle w:val="Compact"/>
              <w:jc w:val="left"/>
            </w:pPr>
            <w:r>
              <w:t xml:space="preserve">0.056</w:t>
            </w:r>
          </w:p>
        </w:tc>
        <w:tc>
          <w:tcPr/>
          <w:p>
            <w:pPr>
              <w:pStyle w:val="Compact"/>
              <w:jc w:val="left"/>
            </w:pPr>
            <w:r>
              <w:t xml:space="preserve">94.6%</w:t>
            </w:r>
          </w:p>
        </w:tc>
      </w:tr>
      <w:tr>
        <w:tc>
          <w:tcPr/>
          <w:p>
            <w:pPr>
              <w:pStyle w:val="Compact"/>
              <w:jc w:val="left"/>
            </w:pPr>
            <w:r>
              <w:t xml:space="preserve">+ S-LiTE</w:t>
            </w:r>
          </w:p>
        </w:tc>
        <w:tc>
          <w:tcPr/>
          <w:p>
            <w:pPr>
              <w:pStyle w:val="Compact"/>
              <w:jc w:val="left"/>
            </w:pPr>
            <w:r>
              <w:t xml:space="preserve">6</w:t>
            </w:r>
          </w:p>
        </w:tc>
        <w:tc>
          <w:tcPr/>
          <w:p>
            <w:pPr>
              <w:pStyle w:val="Compact"/>
              <w:jc w:val="left"/>
            </w:pPr>
            <w:r>
              <w:t xml:space="preserve">−5.15</w:t>
            </w:r>
          </w:p>
        </w:tc>
        <w:tc>
          <w:tcPr/>
          <w:p>
            <w:pPr>
              <w:pStyle w:val="Compact"/>
              <w:jc w:val="left"/>
            </w:pPr>
            <w:r>
              <w:t xml:space="preserve">−9.32, −0.98</w:t>
            </w:r>
          </w:p>
        </w:tc>
        <w:tc>
          <w:tcPr/>
          <w:p>
            <w:pPr>
              <w:pStyle w:val="Compact"/>
              <w:jc w:val="left"/>
            </w:pPr>
            <w:r>
              <w:t xml:space="preserve">0.025</w:t>
            </w:r>
          </w:p>
        </w:tc>
        <w:tc>
          <w:tcPr/>
          <w:p>
            <w:pPr>
              <w:pStyle w:val="Compact"/>
              <w:jc w:val="left"/>
            </w:pPr>
            <w:r>
              <w:t xml:space="preserve">92.0%</w:t>
            </w:r>
          </w:p>
        </w:tc>
      </w:tr>
      <w:tr>
        <w:tc>
          <w:tcPr/>
          <w:p>
            <w:pPr>
              <w:pStyle w:val="Compact"/>
              <w:jc w:val="left"/>
            </w:pPr>
            <w:r>
              <w:t xml:space="preserve">+ S-LiTE + BARI-OPTIMISE</w:t>
            </w:r>
          </w:p>
        </w:tc>
        <w:tc>
          <w:tcPr/>
          <w:p>
            <w:pPr>
              <w:pStyle w:val="Compact"/>
              <w:jc w:val="left"/>
            </w:pPr>
            <w:r>
              <w:t xml:space="preserve">7</w:t>
            </w:r>
          </w:p>
        </w:tc>
        <w:tc>
          <w:tcPr/>
          <w:p>
            <w:pPr>
              <w:pStyle w:val="Compact"/>
              <w:jc w:val="left"/>
            </w:pPr>
            <w:r>
              <w:t xml:space="preserve">−5.09</w:t>
            </w:r>
          </w:p>
        </w:tc>
        <w:tc>
          <w:tcPr/>
          <w:p>
            <w:pPr>
              <w:pStyle w:val="Compact"/>
              <w:jc w:val="left"/>
            </w:pPr>
            <w:r>
              <w:t xml:space="preserve">−8.45, −1.74</w:t>
            </w:r>
          </w:p>
        </w:tc>
        <w:tc>
          <w:tcPr/>
          <w:p>
            <w:pPr>
              <w:pStyle w:val="Compact"/>
              <w:jc w:val="left"/>
            </w:pPr>
            <w:r>
              <w:t xml:space="preserve">0.010</w:t>
            </w:r>
          </w:p>
        </w:tc>
        <w:tc>
          <w:tcPr/>
          <w:p>
            <w:pPr>
              <w:pStyle w:val="Compact"/>
              <w:jc w:val="left"/>
            </w:pPr>
            <w:r>
              <w:t xml:space="preserve">90.5%</w:t>
            </w:r>
          </w:p>
        </w:tc>
      </w:tr>
    </w:tbl>
    <w:p>
      <w:pPr>
        <w:pStyle w:val="BodyText"/>
      </w:pPr>
      <w:r>
        <w:rPr>
          <w:iCs/>
          <w:i/>
        </w:rPr>
        <w:t xml:space="preserve">The fat mass effect becomes statistically significant under HKSJ-REML at expanded inclusion sets at the conventional α = 0.05 threshold, supporting the interpretation that the marginal significance at k = 5 (p = 0.056) reflects sample-size–dependent confidence-interval inflation rather than absence of effect. The progressive decrease in I² with expanding k indicates that additional eligible studies reduce rather than amplify heterogeneity, supporting the generalisability of the primary estimate.</w:t>
      </w:r>
    </w:p>
    <w:p>
      <w:r>
        <w:pict>
          <v:rect style="width:0;height:1.5pt" o:hralign="center" o:hrstd="t" o:hr="t"/>
        </w:pict>
      </w:r>
    </w:p>
    <w:bookmarkEnd w:id="34"/>
    <w:bookmarkEnd w:id="35"/>
    <w:bookmarkStart w:id="36" w:name="X68a747183a0896b4ce17aba7507761b71ece75f"/>
    <w:p>
      <w:pPr>
        <w:pStyle w:val="Heading2"/>
      </w:pPr>
      <w:r>
        <w:t xml:space="preserve">Figure S1. Leave-one-out sensitivity analysis</w:t>
      </w:r>
    </w:p>
    <w:p>
      <w:pPr>
        <w:pStyle w:val="FirstParagraph"/>
      </w:pPr>
      <w:r>
        <w:rPr>
          <w:iCs/>
          <w:i/>
        </w:rPr>
        <w:t xml:space="preserve">Forest plots showing pooled mean difference and 95% confidence interval after iterative omission of each primary trial, for lean body mass (panel A) and fat mass (panel B). All leave-one-out estimates retain statistical significance under DerSimonian–Laird and retain effect direction under HKSJ-REML.</w:t>
      </w:r>
    </w:p>
    <w:p>
      <w:pPr>
        <w:pStyle w:val="BodyText"/>
      </w:pPr>
      <w:r>
        <w:rPr>
          <w:bCs/>
          <w:b/>
        </w:rPr>
        <w:t xml:space="preserve">Panel A (Lean body mass) — leave-one-out pooled MD (kg):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Omitted study</w:t>
            </w:r>
          </w:p>
        </w:tc>
        <w:tc>
          <w:tcPr/>
          <w:p>
            <w:pPr>
              <w:pStyle w:val="Compact"/>
              <w:jc w:val="left"/>
            </w:pPr>
            <w:r>
              <w:t xml:space="preserve">MD</w:t>
            </w:r>
          </w:p>
        </w:tc>
        <w:tc>
          <w:tcPr/>
          <w:p>
            <w:pPr>
              <w:pStyle w:val="Compact"/>
              <w:jc w:val="left"/>
            </w:pPr>
            <w:r>
              <w:t xml:space="preserve">95% CI</w:t>
            </w:r>
          </w:p>
        </w:tc>
        <w:tc>
          <w:tcPr/>
          <w:p>
            <w:pPr>
              <w:pStyle w:val="Compact"/>
              <w:jc w:val="left"/>
            </w:pPr>
            <w:r>
              <w:t xml:space="preserve">I²</w:t>
            </w:r>
          </w:p>
        </w:tc>
      </w:tr>
      <w:tr>
        <w:tc>
          <w:tcPr/>
          <w:p>
            <w:pPr>
              <w:pStyle w:val="Compact"/>
              <w:jc w:val="left"/>
            </w:pPr>
            <w:r>
              <w:t xml:space="preserve">SURMOUNT-1</w:t>
            </w:r>
          </w:p>
        </w:tc>
        <w:tc>
          <w:tcPr/>
          <w:p>
            <w:pPr>
              <w:pStyle w:val="Compact"/>
              <w:jc w:val="left"/>
            </w:pPr>
            <w:r>
              <w:t xml:space="preserve">−1.41</w:t>
            </w:r>
          </w:p>
        </w:tc>
        <w:tc>
          <w:tcPr/>
          <w:p>
            <w:pPr>
              <w:pStyle w:val="Compact"/>
              <w:jc w:val="left"/>
            </w:pPr>
            <w:r>
              <w:t xml:space="preserve">−1.88, −0.95</w:t>
            </w:r>
          </w:p>
        </w:tc>
        <w:tc>
          <w:tcPr/>
          <w:p>
            <w:pPr>
              <w:pStyle w:val="Compact"/>
              <w:jc w:val="left"/>
            </w:pPr>
            <w:r>
              <w:t xml:space="preserve">17.6%</w:t>
            </w:r>
          </w:p>
        </w:tc>
      </w:tr>
      <w:tr>
        <w:tc>
          <w:tcPr/>
          <w:p>
            <w:pPr>
              <w:pStyle w:val="Compact"/>
              <w:jc w:val="left"/>
            </w:pPr>
            <w:r>
              <w:t xml:space="preserve">STEP-1</w:t>
            </w:r>
          </w:p>
        </w:tc>
        <w:tc>
          <w:tcPr/>
          <w:p>
            <w:pPr>
              <w:pStyle w:val="Compact"/>
              <w:jc w:val="left"/>
            </w:pPr>
            <w:r>
              <w:t xml:space="preserve">−2.01</w:t>
            </w:r>
          </w:p>
        </w:tc>
        <w:tc>
          <w:tcPr/>
          <w:p>
            <w:pPr>
              <w:pStyle w:val="Compact"/>
              <w:jc w:val="left"/>
            </w:pPr>
            <w:r>
              <w:t xml:space="preserve">−3.42, −0.60</w:t>
            </w:r>
          </w:p>
        </w:tc>
        <w:tc>
          <w:tcPr/>
          <w:p>
            <w:pPr>
              <w:pStyle w:val="Compact"/>
              <w:jc w:val="left"/>
            </w:pPr>
            <w:r>
              <w:t xml:space="preserve">87.2%</w:t>
            </w:r>
          </w:p>
        </w:tc>
      </w:tr>
      <w:tr>
        <w:tc>
          <w:tcPr/>
          <w:p>
            <w:pPr>
              <w:pStyle w:val="Compact"/>
              <w:jc w:val="left"/>
            </w:pPr>
            <w:r>
              <w:t xml:space="preserve">SUSTAIN-8</w:t>
            </w:r>
          </w:p>
        </w:tc>
        <w:tc>
          <w:tcPr/>
          <w:p>
            <w:pPr>
              <w:pStyle w:val="Compact"/>
              <w:jc w:val="left"/>
            </w:pPr>
            <w:r>
              <w:t xml:space="preserve">−2.25</w:t>
            </w:r>
          </w:p>
        </w:tc>
        <w:tc>
          <w:tcPr/>
          <w:p>
            <w:pPr>
              <w:pStyle w:val="Compact"/>
              <w:jc w:val="left"/>
            </w:pPr>
            <w:r>
              <w:t xml:space="preserve">−3.40, −1.11</w:t>
            </w:r>
          </w:p>
        </w:tc>
        <w:tc>
          <w:tcPr/>
          <w:p>
            <w:pPr>
              <w:pStyle w:val="Compact"/>
              <w:jc w:val="left"/>
            </w:pPr>
            <w:r>
              <w:t xml:space="preserve">81.7%</w:t>
            </w:r>
          </w:p>
        </w:tc>
      </w:tr>
      <w:tr>
        <w:tc>
          <w:tcPr/>
          <w:p>
            <w:pPr>
              <w:pStyle w:val="Compact"/>
              <w:jc w:val="left"/>
            </w:pPr>
            <w:r>
              <w:t xml:space="preserve">LEAD-2</w:t>
            </w:r>
          </w:p>
        </w:tc>
        <w:tc>
          <w:tcPr/>
          <w:p>
            <w:pPr>
              <w:pStyle w:val="Compact"/>
              <w:jc w:val="left"/>
            </w:pPr>
            <w:r>
              <w:t xml:space="preserve">−2.06</w:t>
            </w:r>
          </w:p>
        </w:tc>
        <w:tc>
          <w:tcPr/>
          <w:p>
            <w:pPr>
              <w:pStyle w:val="Compact"/>
              <w:jc w:val="left"/>
            </w:pPr>
            <w:r>
              <w:t xml:space="preserve">−3.36, −0.77</w:t>
            </w:r>
          </w:p>
        </w:tc>
        <w:tc>
          <w:tcPr/>
          <w:p>
            <w:pPr>
              <w:pStyle w:val="Compact"/>
              <w:jc w:val="left"/>
            </w:pPr>
            <w:r>
              <w:t xml:space="preserve">89.4%</w:t>
            </w:r>
          </w:p>
        </w:tc>
      </w:tr>
      <w:tr>
        <w:tc>
          <w:tcPr/>
          <w:p>
            <w:pPr>
              <w:pStyle w:val="Compact"/>
              <w:jc w:val="left"/>
            </w:pPr>
            <w:r>
              <w:t xml:space="preserve">LEAD-3</w:t>
            </w:r>
          </w:p>
        </w:tc>
        <w:tc>
          <w:tcPr/>
          <w:p>
            <w:pPr>
              <w:pStyle w:val="Compact"/>
              <w:jc w:val="left"/>
            </w:pPr>
            <w:r>
              <w:t xml:space="preserve">−2.06</w:t>
            </w:r>
          </w:p>
        </w:tc>
        <w:tc>
          <w:tcPr/>
          <w:p>
            <w:pPr>
              <w:pStyle w:val="Compact"/>
              <w:jc w:val="left"/>
            </w:pPr>
            <w:r>
              <w:t xml:space="preserve">−3.32, −0.81</w:t>
            </w:r>
          </w:p>
        </w:tc>
        <w:tc>
          <w:tcPr/>
          <w:p>
            <w:pPr>
              <w:pStyle w:val="Compact"/>
              <w:jc w:val="left"/>
            </w:pPr>
            <w:r>
              <w:t xml:space="preserve">88.5%</w:t>
            </w:r>
          </w:p>
        </w:tc>
      </w:tr>
    </w:tbl>
    <w:p>
      <w:pPr>
        <w:pStyle w:val="BodyText"/>
      </w:pPr>
      <w:r>
        <w:rPr>
          <w:bCs/>
          <w:b/>
        </w:rPr>
        <w:t xml:space="preserve">Panel B (Fat mass) — leave-one-out pooled MD (kg):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Omitted study</w:t>
            </w:r>
          </w:p>
        </w:tc>
        <w:tc>
          <w:tcPr/>
          <w:p>
            <w:pPr>
              <w:pStyle w:val="Compact"/>
              <w:jc w:val="left"/>
            </w:pPr>
            <w:r>
              <w:t xml:space="preserve">MD</w:t>
            </w:r>
          </w:p>
        </w:tc>
        <w:tc>
          <w:tcPr/>
          <w:p>
            <w:pPr>
              <w:pStyle w:val="Compact"/>
              <w:jc w:val="left"/>
            </w:pPr>
            <w:r>
              <w:t xml:space="preserve">95% CI</w:t>
            </w:r>
          </w:p>
        </w:tc>
        <w:tc>
          <w:tcPr/>
          <w:p>
            <w:pPr>
              <w:pStyle w:val="Compact"/>
              <w:jc w:val="left"/>
            </w:pPr>
            <w:r>
              <w:t xml:space="preserve">I²</w:t>
            </w:r>
          </w:p>
        </w:tc>
      </w:tr>
      <w:tr>
        <w:tc>
          <w:tcPr/>
          <w:p>
            <w:pPr>
              <w:pStyle w:val="Compact"/>
              <w:jc w:val="left"/>
            </w:pPr>
            <w:r>
              <w:t xml:space="preserve">SURMOUNT-1</w:t>
            </w:r>
          </w:p>
        </w:tc>
        <w:tc>
          <w:tcPr/>
          <w:p>
            <w:pPr>
              <w:pStyle w:val="Compact"/>
              <w:jc w:val="left"/>
            </w:pPr>
            <w:r>
              <w:t xml:space="preserve">−3.47</w:t>
            </w:r>
          </w:p>
        </w:tc>
        <w:tc>
          <w:tcPr/>
          <w:p>
            <w:pPr>
              <w:pStyle w:val="Compact"/>
              <w:jc w:val="left"/>
            </w:pPr>
            <w:r>
              <w:t xml:space="preserve">−5.84, −1.09</w:t>
            </w:r>
          </w:p>
        </w:tc>
        <w:tc>
          <w:tcPr/>
          <w:p>
            <w:pPr>
              <w:pStyle w:val="Compact"/>
              <w:jc w:val="left"/>
            </w:pPr>
            <w:r>
              <w:t xml:space="preserve">83.7%</w:t>
            </w:r>
          </w:p>
        </w:tc>
      </w:tr>
      <w:tr>
        <w:tc>
          <w:tcPr/>
          <w:p>
            <w:pPr>
              <w:pStyle w:val="Compact"/>
              <w:jc w:val="left"/>
            </w:pPr>
            <w:r>
              <w:t xml:space="preserve">STEP-1</w:t>
            </w:r>
          </w:p>
        </w:tc>
        <w:tc>
          <w:tcPr/>
          <w:p>
            <w:pPr>
              <w:pStyle w:val="Compact"/>
              <w:jc w:val="left"/>
            </w:pPr>
            <w:r>
              <w:t xml:space="preserve">−4.87</w:t>
            </w:r>
          </w:p>
        </w:tc>
        <w:tc>
          <w:tcPr/>
          <w:p>
            <w:pPr>
              <w:pStyle w:val="Compact"/>
              <w:jc w:val="left"/>
            </w:pPr>
            <w:r>
              <w:t xml:space="preserve">−8.94, −0.80</w:t>
            </w:r>
          </w:p>
        </w:tc>
        <w:tc>
          <w:tcPr/>
          <w:p>
            <w:pPr>
              <w:pStyle w:val="Compact"/>
              <w:jc w:val="left"/>
            </w:pPr>
            <w:r>
              <w:t xml:space="preserve">94.6%</w:t>
            </w:r>
          </w:p>
        </w:tc>
      </w:tr>
      <w:tr>
        <w:tc>
          <w:tcPr/>
          <w:p>
            <w:pPr>
              <w:pStyle w:val="Compact"/>
              <w:jc w:val="left"/>
            </w:pPr>
            <w:r>
              <w:t xml:space="preserve">SUSTAIN-8</w:t>
            </w:r>
          </w:p>
        </w:tc>
        <w:tc>
          <w:tcPr/>
          <w:p>
            <w:pPr>
              <w:pStyle w:val="Compact"/>
              <w:jc w:val="left"/>
            </w:pPr>
            <w:r>
              <w:t xml:space="preserve">−6.46</w:t>
            </w:r>
          </w:p>
        </w:tc>
        <w:tc>
          <w:tcPr/>
          <w:p>
            <w:pPr>
              <w:pStyle w:val="Compact"/>
              <w:jc w:val="left"/>
            </w:pPr>
            <w:r>
              <w:t xml:space="preserve">−10.34, −2.58</w:t>
            </w:r>
          </w:p>
        </w:tc>
        <w:tc>
          <w:tcPr/>
          <w:p>
            <w:pPr>
              <w:pStyle w:val="Compact"/>
              <w:jc w:val="left"/>
            </w:pPr>
            <w:r>
              <w:t xml:space="preserve">90.9%</w:t>
            </w:r>
          </w:p>
        </w:tc>
      </w:tr>
      <w:tr>
        <w:tc>
          <w:tcPr/>
          <w:p>
            <w:pPr>
              <w:pStyle w:val="Compact"/>
              <w:jc w:val="left"/>
            </w:pPr>
            <w:r>
              <w:t xml:space="preserve">LEAD-2</w:t>
            </w:r>
          </w:p>
        </w:tc>
        <w:tc>
          <w:tcPr/>
          <w:p>
            <w:pPr>
              <w:pStyle w:val="Compact"/>
              <w:jc w:val="left"/>
            </w:pPr>
            <w:r>
              <w:t xml:space="preserve">−5.77</w:t>
            </w:r>
          </w:p>
        </w:tc>
        <w:tc>
          <w:tcPr/>
          <w:p>
            <w:pPr>
              <w:pStyle w:val="Compact"/>
              <w:jc w:val="left"/>
            </w:pPr>
            <w:r>
              <w:t xml:space="preserve">−10.77, −0.77</w:t>
            </w:r>
          </w:p>
        </w:tc>
        <w:tc>
          <w:tcPr/>
          <w:p>
            <w:pPr>
              <w:pStyle w:val="Compact"/>
              <w:jc w:val="left"/>
            </w:pPr>
            <w:r>
              <w:t xml:space="preserve">95.2%</w:t>
            </w:r>
          </w:p>
        </w:tc>
      </w:tr>
      <w:tr>
        <w:tc>
          <w:tcPr/>
          <w:p>
            <w:pPr>
              <w:pStyle w:val="Compact"/>
              <w:jc w:val="left"/>
            </w:pPr>
            <w:r>
              <w:t xml:space="preserve">LEAD-3</w:t>
            </w:r>
          </w:p>
        </w:tc>
        <w:tc>
          <w:tcPr/>
          <w:p>
            <w:pPr>
              <w:pStyle w:val="Compact"/>
              <w:jc w:val="left"/>
            </w:pPr>
            <w:r>
              <w:t xml:space="preserve">−5.77</w:t>
            </w:r>
          </w:p>
        </w:tc>
        <w:tc>
          <w:tcPr/>
          <w:p>
            <w:pPr>
              <w:pStyle w:val="Compact"/>
              <w:jc w:val="left"/>
            </w:pPr>
            <w:r>
              <w:t xml:space="preserve">−10.22, −1.32</w:t>
            </w:r>
          </w:p>
        </w:tc>
        <w:tc>
          <w:tcPr/>
          <w:p>
            <w:pPr>
              <w:pStyle w:val="Compact"/>
              <w:jc w:val="left"/>
            </w:pPr>
            <w:r>
              <w:t xml:space="preserve">95.2%</w:t>
            </w:r>
          </w:p>
        </w:tc>
      </w:tr>
    </w:tbl>
    <w:p>
      <w:pPr>
        <w:pStyle w:val="BodyText"/>
      </w:pPr>
      <w:r>
        <w:rPr>
          <w:iCs/>
          <w:i/>
        </w:rPr>
        <w:t xml:space="preserve">Numeric values are provided in the tables above; visual forest plots can be regenerated from the deposited analytic code (Zenodo doi:10.5281/zenodo.19158245).</w:t>
      </w:r>
    </w:p>
    <w:p>
      <w:r>
        <w:pict>
          <v:rect style="width:0;height:1.5pt" o:hralign="center" o:hrstd="t" o:hr="t"/>
        </w:pict>
      </w:r>
    </w:p>
    <w:bookmarkEnd w:id="36"/>
    <w:bookmarkStart w:id="43" w:name="X3de2753f81d4ea6fe7275282767d081139d2665"/>
    <w:p>
      <w:pPr>
        <w:pStyle w:val="Heading2"/>
      </w:pPr>
      <w:r>
        <w:t xml:space="preserve">Figure S2. Doi plot with LFK index — publication bias assessment</w:t>
      </w:r>
    </w:p>
    <w:p>
      <w:pPr>
        <w:pStyle w:val="FirstParagraph"/>
      </w:pPr>
      <w:r>
        <w:rPr>
          <w:iCs/>
          <w:i/>
        </w:rPr>
        <w:t xml:space="preserve">Doi plots with Luis Furuya-Kanamori (LFK) index for the primary analyses (k = 5) and for the expanded inclusion set (k = 7). LFK indices were |+0.19| for lean body mass and |+0.34| for fat mass, both below the asymmetry threshold of |1.0| recommended by Furuya-Kanamori et al. 2018. Doi plots are the recommended graphical diagnostic for small-k meta-analyses and were preferred to funnel plots, which require k ≥ 10 for reliable visual interpretation. Egger’s regression, Begg’s rank correlation, and Peters’ test were not formally interpreted at k = 5 owing to their well-documented low power and inflated type-I error at small k.</w:t>
      </w:r>
    </w:p>
    <w:p>
      <w:pPr>
        <w:pStyle w:val="BodyText"/>
      </w:pPr>
      <w:r>
        <w:rPr>
          <w:bCs/>
          <w:b/>
        </w:rPr>
        <w:t xml:space="preserve">Panel A — Lean body mass:</w:t>
      </w:r>
    </w:p>
    <w:p>
      <w:pPr>
        <w:pStyle w:val="CaptionedFigure"/>
      </w:pPr>
      <w:r>
        <w:drawing>
          <wp:inline>
            <wp:extent cx="5334000" cy="4667250"/>
            <wp:effectExtent b="0" l="0" r="0" t="0"/>
            <wp:docPr descr="Doi plot for lean body mass" title="" id="38" name="Picture"/>
            <a:graphic>
              <a:graphicData uri="http://schemas.openxmlformats.org/drawingml/2006/picture">
                <pic:pic>
                  <pic:nvPicPr>
                    <pic:cNvPr descr="sup_figs/Figure_S2a_Doi_Lean.png" id="39" name="Picture"/>
                    <pic:cNvPicPr>
                      <a:picLocks noChangeArrowheads="1" noChangeAspect="1"/>
                    </pic:cNvPicPr>
                  </pic:nvPicPr>
                  <pic:blipFill>
                    <a:blip r:embed="rId37"/>
                    <a:stretch>
                      <a:fillRect/>
                    </a:stretch>
                  </pic:blipFill>
                  <pic:spPr bwMode="auto">
                    <a:xfrm>
                      <a:off x="0" y="0"/>
                      <a:ext cx="5334000" cy="4667250"/>
                    </a:xfrm>
                    <a:prstGeom prst="rect">
                      <a:avLst/>
                    </a:prstGeom>
                    <a:noFill/>
                    <a:ln w="9525">
                      <a:noFill/>
                      <a:headEnd/>
                      <a:tailEnd/>
                    </a:ln>
                  </pic:spPr>
                </pic:pic>
              </a:graphicData>
            </a:graphic>
          </wp:inline>
        </w:drawing>
      </w:r>
    </w:p>
    <w:p>
      <w:pPr>
        <w:pStyle w:val="ImageCaption"/>
      </w:pPr>
      <w:r>
        <w:t xml:space="preserve">Doi plot for lean body mass</w:t>
      </w:r>
    </w:p>
    <w:p>
      <w:pPr>
        <w:pStyle w:val="BodyText"/>
      </w:pPr>
      <w:r>
        <w:rPr>
          <w:bCs/>
          <w:b/>
        </w:rPr>
        <w:t xml:space="preserve">Panel B — Fat mass:</w:t>
      </w:r>
    </w:p>
    <w:p>
      <w:pPr>
        <w:pStyle w:val="CaptionedFigure"/>
      </w:pPr>
      <w:r>
        <w:drawing>
          <wp:inline>
            <wp:extent cx="5334000" cy="4667250"/>
            <wp:effectExtent b="0" l="0" r="0" t="0"/>
            <wp:docPr descr="Doi plot for fat mass" title="" id="41" name="Picture"/>
            <a:graphic>
              <a:graphicData uri="http://schemas.openxmlformats.org/drawingml/2006/picture">
                <pic:pic>
                  <pic:nvPicPr>
                    <pic:cNvPr descr="sup_figs/Figure_S2b_Doi_Fat.png" id="42" name="Picture"/>
                    <pic:cNvPicPr>
                      <a:picLocks noChangeArrowheads="1" noChangeAspect="1"/>
                    </pic:cNvPicPr>
                  </pic:nvPicPr>
                  <pic:blipFill>
                    <a:blip r:embed="rId40"/>
                    <a:stretch>
                      <a:fillRect/>
                    </a:stretch>
                  </pic:blipFill>
                  <pic:spPr bwMode="auto">
                    <a:xfrm>
                      <a:off x="0" y="0"/>
                      <a:ext cx="5334000" cy="4667250"/>
                    </a:xfrm>
                    <a:prstGeom prst="rect">
                      <a:avLst/>
                    </a:prstGeom>
                    <a:noFill/>
                    <a:ln w="9525">
                      <a:noFill/>
                      <a:headEnd/>
                      <a:tailEnd/>
                    </a:ln>
                  </pic:spPr>
                </pic:pic>
              </a:graphicData>
            </a:graphic>
          </wp:inline>
        </w:drawing>
      </w:r>
    </w:p>
    <w:p>
      <w:pPr>
        <w:pStyle w:val="ImageCaption"/>
      </w:pPr>
      <w:r>
        <w:t xml:space="preserve">Doi plot for fat mass</w:t>
      </w:r>
    </w:p>
    <w:p>
      <w:r>
        <w:pict>
          <v:rect style="width:0;height:1.5pt" o:hralign="center" o:hrstd="t" o:hr="t"/>
        </w:pict>
      </w:r>
    </w:p>
    <w:bookmarkEnd w:id="43"/>
    <w:bookmarkStart w:id="50" w:name="Xf31e8239b7fd5f442432eb8518fdd76244e6472"/>
    <w:p>
      <w:pPr>
        <w:pStyle w:val="Heading2"/>
      </w:pPr>
      <w:r>
        <w:t xml:space="preserve">Figure S3. Bayesian posterior distributions and prior sensitivity</w:t>
      </w:r>
    </w:p>
    <w:p>
      <w:pPr>
        <w:pStyle w:val="FirstParagraph"/>
      </w:pPr>
      <w:r>
        <w:rPr>
          <w:iCs/>
          <w:i/>
        </w:rPr>
        <w:t xml:space="preserve">Posterior distributions of the pooled mean effect (μ) and the between-trial standard deviation (τ) under three half-Cauchy prior scales (0.5, 1.0, 2.0), generated from brms (Hamiltonian Monte Carlo via Stan) and cross-validated against bayesmeta (closed-form posterior under conjugate-prior approximation).</w:t>
      </w:r>
    </w:p>
    <w:p>
      <w:pPr>
        <w:pStyle w:val="BodyText"/>
      </w:pPr>
      <w:r>
        <w:rPr>
          <w:bCs/>
          <w:b/>
        </w:rPr>
        <w:t xml:space="preserve">Panel A — Lean body mass posterior:</w:t>
      </w:r>
    </w:p>
    <w:p>
      <w:pPr>
        <w:pStyle w:val="CaptionedFigure"/>
      </w:pPr>
      <w:r>
        <w:drawing>
          <wp:inline>
            <wp:extent cx="5334000" cy="4000499"/>
            <wp:effectExtent b="0" l="0" r="0" t="0"/>
            <wp:docPr descr="Bayesian posterior distribution, lean body mass" title="" id="45" name="Picture"/>
            <a:graphic>
              <a:graphicData uri="http://schemas.openxmlformats.org/drawingml/2006/picture">
                <pic:pic>
                  <pic:nvPicPr>
                    <pic:cNvPr descr="sup_figs/Figure_S3a_Bayesian_Posterior_Lean.png" id="46" name="Picture"/>
                    <pic:cNvPicPr>
                      <a:picLocks noChangeArrowheads="1" noChangeAspect="1"/>
                    </pic:cNvPicPr>
                  </pic:nvPicPr>
                  <pic:blipFill>
                    <a:blip r:embed="rId44"/>
                    <a:stretch>
                      <a:fillRect/>
                    </a:stretch>
                  </pic:blipFill>
                  <pic:spPr bwMode="auto">
                    <a:xfrm>
                      <a:off x="0" y="0"/>
                      <a:ext cx="5334000" cy="4000499"/>
                    </a:xfrm>
                    <a:prstGeom prst="rect">
                      <a:avLst/>
                    </a:prstGeom>
                    <a:noFill/>
                    <a:ln w="9525">
                      <a:noFill/>
                      <a:headEnd/>
                      <a:tailEnd/>
                    </a:ln>
                  </pic:spPr>
                </pic:pic>
              </a:graphicData>
            </a:graphic>
          </wp:inline>
        </w:drawing>
      </w:r>
    </w:p>
    <w:p>
      <w:pPr>
        <w:pStyle w:val="ImageCaption"/>
      </w:pPr>
      <w:r>
        <w:t xml:space="preserve">Bayesian posterior distribution, lean body mass</w:t>
      </w:r>
    </w:p>
    <w:p>
      <w:pPr>
        <w:pStyle w:val="BodyText"/>
      </w:pPr>
      <w:r>
        <w:rPr>
          <w:bCs/>
          <w:b/>
        </w:rPr>
        <w:t xml:space="preserve">Panel B — Fat mass posterior:</w:t>
      </w:r>
    </w:p>
    <w:p>
      <w:pPr>
        <w:pStyle w:val="CaptionedFigure"/>
      </w:pPr>
      <w:r>
        <w:drawing>
          <wp:inline>
            <wp:extent cx="5334000" cy="4000499"/>
            <wp:effectExtent b="0" l="0" r="0" t="0"/>
            <wp:docPr descr="Bayesian posterior distribution, fat mass" title="" id="48" name="Picture"/>
            <a:graphic>
              <a:graphicData uri="http://schemas.openxmlformats.org/drawingml/2006/picture">
                <pic:pic>
                  <pic:nvPicPr>
                    <pic:cNvPr descr="sup_figs/Figure_S3b_Bayesian_Posterior_Fat.png" id="49" name="Picture"/>
                    <pic:cNvPicPr>
                      <a:picLocks noChangeArrowheads="1" noChangeAspect="1"/>
                    </pic:cNvPicPr>
                  </pic:nvPicPr>
                  <pic:blipFill>
                    <a:blip r:embed="rId47"/>
                    <a:stretch>
                      <a:fillRect/>
                    </a:stretch>
                  </pic:blipFill>
                  <pic:spPr bwMode="auto">
                    <a:xfrm>
                      <a:off x="0" y="0"/>
                      <a:ext cx="5334000" cy="4000499"/>
                    </a:xfrm>
                    <a:prstGeom prst="rect">
                      <a:avLst/>
                    </a:prstGeom>
                    <a:noFill/>
                    <a:ln w="9525">
                      <a:noFill/>
                      <a:headEnd/>
                      <a:tailEnd/>
                    </a:ln>
                  </pic:spPr>
                </pic:pic>
              </a:graphicData>
            </a:graphic>
          </wp:inline>
        </w:drawing>
      </w:r>
    </w:p>
    <w:p>
      <w:pPr>
        <w:pStyle w:val="ImageCaption"/>
      </w:pPr>
      <w:r>
        <w:t xml:space="preserve">Bayesian posterior distribution, fat mass</w:t>
      </w:r>
    </w:p>
    <w:p>
      <w:r>
        <w:pict>
          <v:rect style="width:0;height:1.5pt" o:hralign="center" o:hrstd="t" o:hr="t"/>
        </w:pict>
      </w:r>
    </w:p>
    <w:bookmarkEnd w:id="50"/>
    <w:bookmarkStart w:id="51" w:name="Xb35173ac495bd17f8b4d33285cc12b03b8a4ce1"/>
    <w:p>
      <w:pPr>
        <w:pStyle w:val="Heading2"/>
      </w:pPr>
      <w:r>
        <w:t xml:space="preserve">Figure S4. Forest plot — Lean body mass by population subgroup</w:t>
      </w:r>
    </w:p>
    <w:p>
      <w:pPr>
        <w:pStyle w:val="FirstParagraph"/>
      </w:pPr>
      <w:r>
        <w:t xml:space="preserve">Random-effects meta-analysis (HKSJ-REML) of lean body mass changes stratified by underlying population (T2D vs obesity), with k=3 in the T2D subgroup (SUSTAIN-8, LEAD-2, LEAD-3) and k=2 in the obesity subgroup (SURMOUNT-1, STEP-1). The T2D subgroup yielded MD −1.21 kg (95% CI −2.33, −0.09; p=0.04) with negligible heterogeneity (I²=5.3%), while the obesity subgroup yielded MD −3.05 kg (95% CI −19.62, +13.52) with very high heterogeneity (I²=92.7%), illustrating that the heterogeneity observed in the overall pooled analysis arises predominantly from the obesity-versus-T2D contrast rather than within-population inconsistency.</w:t>
      </w:r>
    </w:p>
    <w:p>
      <w:pPr>
        <w:pStyle w:val="BodyText"/>
      </w:pPr>
      <w:r>
        <w:rPr>
          <w:iCs/>
          <w:i/>
        </w:rPr>
        <w:t xml:space="preserve">[See FigS4.jpg in the figure files.]</w:t>
      </w:r>
    </w:p>
    <w:p>
      <w:r>
        <w:pict>
          <v:rect style="width:0;height:1.5pt" o:hralign="center" o:hrstd="t" o:hr="t"/>
        </w:pict>
      </w:r>
    </w:p>
    <w:bookmarkEnd w:id="51"/>
    <w:bookmarkStart w:id="52" w:name="X24f46a28d01e81573b7d627930a4d6f16ddcc53"/>
    <w:p>
      <w:pPr>
        <w:pStyle w:val="Heading2"/>
      </w:pPr>
      <w:r>
        <w:t xml:space="preserve">Figure S5. Forest plot — Fat mass by population subgroup</w:t>
      </w:r>
    </w:p>
    <w:p>
      <w:pPr>
        <w:pStyle w:val="FirstParagraph"/>
      </w:pPr>
      <w:r>
        <w:t xml:space="preserve">Random-effects meta-analysis (HKSJ-REML) of fat mass changes stratified by underlying population. The T2D subgroup yielded MD −2.43 kg (95% CI −6.39, +1.52; p=0.12; I²=71.8%); the obesity subgroup yielded MD −9.65 kg (95% CI −43.39, +24.08; p=0.17; I²=85.8%). The wide intervals in the obesity subgroup reflect pooling at k=2 across two pharmacologically distinct interventions (tirzepatide vs semaglutide 2.4 mg) with substantially different absolute weight loss magnitudes.</w:t>
      </w:r>
    </w:p>
    <w:p>
      <w:pPr>
        <w:pStyle w:val="BodyText"/>
      </w:pPr>
      <w:r>
        <w:rPr>
          <w:iCs/>
          <w:i/>
        </w:rPr>
        <w:t xml:space="preserve">[See FigS5.jpg in the figure files.]</w:t>
      </w:r>
    </w:p>
    <w:p>
      <w:r>
        <w:pict>
          <v:rect style="width:0;height:1.5pt" o:hralign="center" o:hrstd="t" o:hr="t"/>
        </w:pict>
      </w:r>
    </w:p>
    <w:bookmarkEnd w:id="52"/>
    <w:bookmarkStart w:id="56" w:name="supplementary-discussion"/>
    <w:p>
      <w:pPr>
        <w:pStyle w:val="Heading2"/>
      </w:pPr>
      <w:r>
        <w:t xml:space="preserve">Supplementary Discussion</w:t>
      </w:r>
    </w:p>
    <w:bookmarkStart w:id="53" w:name="Xb4462af3d6d28ac195ce5785bec8668e54e5e1b"/>
    <w:p>
      <w:pPr>
        <w:pStyle w:val="Heading3"/>
      </w:pPr>
      <w:r>
        <w:t xml:space="preserve">Estimand consistency across included trials</w:t>
      </w:r>
    </w:p>
    <w:p>
      <w:pPr>
        <w:pStyle w:val="FirstParagraph"/>
      </w:pPr>
      <w:r>
        <w:t xml:space="preserve">All five primary study comparisons used the treatment-policy estimand (intention-to-treat, ANCOVA-adjusted), which estimates the effect of treatment assignment regardless of post-randomisation adherence. SURMOUNT-1 (Look 2025) reported body-composition outcomes pooling tirzepatide doses under the treatment-policy estimand. STEP-1 (Wilding 2021) DXA outcomes were reported under the treatment-policy estimand (Wilding 2021 Supplementary Table S5); kilogram values were derived by applying the reported percentage-point estimated treatment difference and its 95% confidence interval to the pooled baseline lean mass. SUSTAIN-8 (McCrimmon 2020) reported DXA outcomes as between-group differences adjusted for baseline values. LEAD-2 and LEAD-3 (Jendle 2009) DXA outcomes from the Novo Nordisk clinical trial reports were reported as ANCOVA-adjusted least-squares mean differences with baseline value and treatment as covariates. The consistency of the estimand framework across all five comparisons supports the validity of pooling.</w:t>
      </w:r>
    </w:p>
    <w:bookmarkEnd w:id="53"/>
    <w:bookmarkStart w:id="54" w:name="lead-2-and-lead-3-cluster-justification"/>
    <w:p>
      <w:pPr>
        <w:pStyle w:val="Heading3"/>
      </w:pPr>
      <w:r>
        <w:t xml:space="preserve">LEAD-2 and LEAD-3: cluster justification</w:t>
      </w:r>
    </w:p>
    <w:p>
      <w:pPr>
        <w:pStyle w:val="FirstParagraph"/>
      </w:pPr>
      <w:r>
        <w:t xml:space="preserve">LEAD-2 (NN2211-1572) and LEAD-3 (NN2211-1573) were independent randomised trials with non-overlapping participants, different comparator regimens (glimepiride plus metformin vs glimepiride monotherapy), and separate clinical trial reports. Their DXA outcomes were reported jointly in a single substudy publication (Jendle 2009) with overlapping investigator authorship and shared methodological infrastructure. The primary meta-analytic model treats them as independent comparisons. To assess robustness to potential within-publication correlation, two complementary approaches were applied: (i) robust variance estimation with CR2 bias-reduced linearisation treating LEAD-2 and LEAD-3 as a single cluster, and (ii) a three-level random-effects model in which level 1 corresponds to participants within trial, level 2 to trials within cluster, and level 3 to between-cluster variance. Three-level model estimates were stable across all assumed within-study correlation values (ρ = 0 to 1.0), with confidence intervals excluding zero throughout. The RVE marginal non-significance (p = 0.058, Satterthwaite df = 2.6) reflects the extreme conservatism of small-sample corrections at m = 4 clusters (Pustejovsky &amp; Tipton, 2018), not genuine uncertainty about effect direction.</w:t>
      </w:r>
    </w:p>
    <w:bookmarkEnd w:id="54"/>
    <w:bookmarkStart w:id="55" w:name="nutritional-and-exercise-countermeasures"/>
    <w:p>
      <w:pPr>
        <w:pStyle w:val="Heading3"/>
      </w:pPr>
      <w:r>
        <w:t xml:space="preserve">Nutritional and exercise countermeasures</w:t>
      </w:r>
    </w:p>
    <w:p>
      <w:pPr>
        <w:pStyle w:val="FirstParagraph"/>
      </w:pPr>
      <w:r>
        <w:t xml:space="preserve">The lean mass reductions observed in this meta-analysis are relevant to clinical practice for incretin-based weight management. General principles of weight-loss-associated lean mass preservation support dietary protein intakes in the range of approximately 1.0–1.5 g/kg/day and the incorporation of resistance exercise during pharmacological weight loss. None of the included primary trials systematically prescribed resistance exercise or controlled dietary protein intake in the DXA subpopulations, which limits the ability to assess whether such interventions modify the lean-to-fat mass ratio during incretin-based therapy. Future trials incorporating body-composition endpoints should consider standardised exercise and dietary co-interventions to address this gap.</w:t>
      </w:r>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Relationship Type="http://schemas.openxmlformats.org/officeDocument/2006/relationships/styles" Id="rId2" Target="styles.xml"/><Relationship Type="http://schemas.openxmlformats.org/officeDocument/2006/relationships/settings" Id="rId3" Target="settings.xml"/><Relationship Type="http://schemas.openxmlformats.org/officeDocument/2006/relationships/webSettings" Id="rId4" Target="webSettings.xml"/><Relationship Type="http://schemas.openxmlformats.org/officeDocument/2006/relationships/fontTable" Id="rId5" Target="fontTable.xml"/><Relationship Type="http://schemas.openxmlformats.org/officeDocument/2006/relationships/theme" Id="rId6" Target="theme/theme1.xml"/><Relationship Type="http://schemas.openxmlformats.org/officeDocument/2006/relationships/footnotes" Id="rId7" Target="footnotes.xml"/><Relationship Type="http://schemas.openxmlformats.org/officeDocument/2006/relationships/comments" Id="rId8" Target="comments.xml"/><Relationship Type="http://schemas.openxmlformats.org/officeDocument/2006/relationships/image" Id="rId37" Target="media/rId37.png"/><Relationship Type="http://schemas.openxmlformats.org/officeDocument/2006/relationships/image" Id="rId40" Target="media/rId40.png"/><Relationship Type="http://schemas.openxmlformats.org/officeDocument/2006/relationships/image" Id="rId44" Target="media/rId44.png"/><Relationship Type="http://schemas.openxmlformats.org/officeDocument/2006/relationships/image" Id="rId47" Target="media/rId47.png"/></Relationships>
</file>

<file path=word/_rels/footnotes.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2026-05-15T17:43:43Z</dcterms:created>
  <dcterms:modified xsi:type="dcterms:W3CDTF">2026-05-15T17:43:43Z</dcterms:modified>
</cp:coreProperties>
</file>

<file path=docProps/custom.xml><?xml version="1.0" encoding="utf-8"?>
<Properties xmlns="http://schemas.openxmlformats.org/officeDocument/2006/custom-properties" xmlns:vt="http://schemas.openxmlformats.org/officeDocument/2006/docPropsVTypes"/>
</file>