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CE640" w14:textId="77777777" w:rsidR="005E7CBB" w:rsidRPr="00CE68C7" w:rsidRDefault="005E7CBB" w:rsidP="005E7CBB">
      <w:pPr>
        <w:rPr>
          <w:rFonts w:ascii="Arial" w:hAnsi="Arial" w:cs="Arial"/>
          <w:b/>
          <w:bCs/>
          <w:lang w:val="en-US"/>
        </w:rPr>
      </w:pPr>
      <w:r w:rsidRPr="00CE68C7">
        <w:rPr>
          <w:rFonts w:ascii="Arial" w:hAnsi="Arial" w:cs="Arial"/>
          <w:b/>
          <w:bCs/>
          <w:lang w:val="en-US"/>
        </w:rPr>
        <w:t>Supplementary Table 1. Attributes and levels included in the discrete choice experiment</w:t>
      </w:r>
    </w:p>
    <w:tbl>
      <w:tblPr>
        <w:tblW w:w="10042" w:type="dxa"/>
        <w:tblLook w:val="04A0" w:firstRow="1" w:lastRow="0" w:firstColumn="1" w:lastColumn="0" w:noHBand="0" w:noVBand="1"/>
      </w:tblPr>
      <w:tblGrid>
        <w:gridCol w:w="6020"/>
        <w:gridCol w:w="2622"/>
        <w:gridCol w:w="1400"/>
      </w:tblGrid>
      <w:tr w:rsidR="005E7CBB" w:rsidRPr="000028D8" w14:paraId="3AC89241" w14:textId="77777777" w:rsidTr="00BF3E49">
        <w:trPr>
          <w:gridAfter w:val="1"/>
          <w:wAfter w:w="1400" w:type="dxa"/>
          <w:trHeight w:val="471"/>
        </w:trPr>
        <w:tc>
          <w:tcPr>
            <w:tcW w:w="6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09CF96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Attribute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6D7906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Level</w:t>
            </w:r>
          </w:p>
        </w:tc>
      </w:tr>
      <w:tr w:rsidR="005E7CBB" w:rsidRPr="000028D8" w14:paraId="769EBF90" w14:textId="77777777" w:rsidTr="00BF3E49">
        <w:trPr>
          <w:trHeight w:val="290"/>
        </w:trPr>
        <w:tc>
          <w:tcPr>
            <w:tcW w:w="6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F8E7F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A7187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4E9D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</w:tr>
      <w:tr w:rsidR="005E7CBB" w:rsidRPr="000028D8" w14:paraId="7CEA264E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27F20C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Progression-free survival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7E37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400" w:type="dxa"/>
            <w:vAlign w:val="center"/>
            <w:hideMark/>
          </w:tcPr>
          <w:p w14:paraId="5F5FE53C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1018EAAE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CC73AD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78B4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400" w:type="dxa"/>
            <w:vAlign w:val="center"/>
            <w:hideMark/>
          </w:tcPr>
          <w:p w14:paraId="79E98ED1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5B580363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C757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1BF0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400" w:type="dxa"/>
            <w:vAlign w:val="center"/>
            <w:hideMark/>
          </w:tcPr>
          <w:p w14:paraId="599F9D07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4B6FCB3A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86D1BE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Overall survival at 3 years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94BA1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20%</w:t>
            </w:r>
          </w:p>
        </w:tc>
        <w:tc>
          <w:tcPr>
            <w:tcW w:w="1400" w:type="dxa"/>
            <w:vAlign w:val="center"/>
            <w:hideMark/>
          </w:tcPr>
          <w:p w14:paraId="28471EA8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03ADF927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D45E41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AE3D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30%</w:t>
            </w:r>
          </w:p>
        </w:tc>
        <w:tc>
          <w:tcPr>
            <w:tcW w:w="1400" w:type="dxa"/>
            <w:vAlign w:val="center"/>
            <w:hideMark/>
          </w:tcPr>
          <w:p w14:paraId="46995711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6E536937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F5B4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DE7F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40%</w:t>
            </w:r>
          </w:p>
        </w:tc>
        <w:tc>
          <w:tcPr>
            <w:tcW w:w="1400" w:type="dxa"/>
            <w:vAlign w:val="center"/>
            <w:hideMark/>
          </w:tcPr>
          <w:p w14:paraId="055D7B64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55E4F10F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F86489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Complete response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5917F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400" w:type="dxa"/>
            <w:vAlign w:val="center"/>
            <w:hideMark/>
          </w:tcPr>
          <w:p w14:paraId="361B71AE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459ABA08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00A5EA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D733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400" w:type="dxa"/>
            <w:vAlign w:val="center"/>
            <w:hideMark/>
          </w:tcPr>
          <w:p w14:paraId="0FF1AD86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3C0046DC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A244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F0FB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15%</w:t>
            </w:r>
          </w:p>
        </w:tc>
        <w:tc>
          <w:tcPr>
            <w:tcW w:w="1400" w:type="dxa"/>
            <w:vAlign w:val="center"/>
            <w:hideMark/>
          </w:tcPr>
          <w:p w14:paraId="7B09A4B2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26F7F368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AB4C0C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Duration of response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584D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400" w:type="dxa"/>
            <w:vAlign w:val="center"/>
            <w:hideMark/>
          </w:tcPr>
          <w:p w14:paraId="09F56A34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4900E29B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419E32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EAD99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400" w:type="dxa"/>
            <w:vAlign w:val="center"/>
            <w:hideMark/>
          </w:tcPr>
          <w:p w14:paraId="54367A5B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3C390485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1D37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796B4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400" w:type="dxa"/>
            <w:vAlign w:val="center"/>
            <w:hideMark/>
          </w:tcPr>
          <w:p w14:paraId="17CD5B6C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558507E7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6F2453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Chance of admission due to treatment side effects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18555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1%</w:t>
            </w:r>
          </w:p>
        </w:tc>
        <w:tc>
          <w:tcPr>
            <w:tcW w:w="1400" w:type="dxa"/>
            <w:vAlign w:val="center"/>
            <w:hideMark/>
          </w:tcPr>
          <w:p w14:paraId="7CF4C70C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55C60749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8CFC29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2A988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400" w:type="dxa"/>
            <w:vAlign w:val="center"/>
            <w:hideMark/>
          </w:tcPr>
          <w:p w14:paraId="531E8AF7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66C459E6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6864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9B3F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400" w:type="dxa"/>
            <w:vAlign w:val="center"/>
            <w:hideMark/>
          </w:tcPr>
          <w:p w14:paraId="03BF8E57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4456246C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B289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Inflammation of lungs (pneumonitis)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ED6A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400" w:type="dxa"/>
            <w:vAlign w:val="center"/>
            <w:hideMark/>
          </w:tcPr>
          <w:p w14:paraId="5B5AC576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4BEF6C3C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13EF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9835A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400" w:type="dxa"/>
            <w:vAlign w:val="center"/>
            <w:hideMark/>
          </w:tcPr>
          <w:p w14:paraId="73C0F121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0B4BA4C1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0D58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Gastrointestinal perforation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B0C1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400" w:type="dxa"/>
            <w:vAlign w:val="center"/>
            <w:hideMark/>
          </w:tcPr>
          <w:p w14:paraId="28BD900A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  <w:tr w:rsidR="005E7CBB" w:rsidRPr="000028D8" w14:paraId="6C5A18FA" w14:textId="77777777" w:rsidTr="00BF3E49">
        <w:trPr>
          <w:trHeight w:val="290"/>
        </w:trPr>
        <w:tc>
          <w:tcPr>
            <w:tcW w:w="6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40C6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E2C4" w14:textId="77777777" w:rsidR="005E7CBB" w:rsidRPr="000028D8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0028D8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400" w:type="dxa"/>
            <w:vAlign w:val="center"/>
            <w:hideMark/>
          </w:tcPr>
          <w:p w14:paraId="36015657" w14:textId="77777777" w:rsidR="005E7CBB" w:rsidRPr="000028D8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</w:p>
        </w:tc>
      </w:tr>
    </w:tbl>
    <w:p w14:paraId="577D12B3" w14:textId="77777777" w:rsidR="005E7CBB" w:rsidRDefault="005E7CBB" w:rsidP="005E7CBB">
      <w:pPr>
        <w:rPr>
          <w:rFonts w:ascii="Arial" w:hAnsi="Arial" w:cs="Arial"/>
          <w:lang w:val="en-US"/>
        </w:rPr>
      </w:pPr>
    </w:p>
    <w:p w14:paraId="74433BCF" w14:textId="77777777" w:rsidR="005E7CBB" w:rsidRDefault="005E7CBB" w:rsidP="005E7CBB">
      <w:pPr>
        <w:rPr>
          <w:rFonts w:ascii="Arial" w:hAnsi="Arial" w:cs="Arial"/>
          <w:lang w:val="en-US"/>
        </w:rPr>
      </w:pPr>
    </w:p>
    <w:p w14:paraId="525A6BC9" w14:textId="77777777" w:rsidR="005E7CBB" w:rsidRDefault="005E7CBB" w:rsidP="005E7CBB">
      <w:pPr>
        <w:rPr>
          <w:rFonts w:ascii="Arial" w:hAnsi="Arial" w:cs="Arial"/>
          <w:lang w:val="en-US"/>
        </w:rPr>
        <w:sectPr w:rsidR="005E7CBB" w:rsidSect="005E7CB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E5D3F6" w14:textId="77777777" w:rsidR="005E7CBB" w:rsidRDefault="005E7CBB" w:rsidP="005E7CBB">
      <w:pPr>
        <w:rPr>
          <w:rFonts w:ascii="Arial" w:hAnsi="Arial" w:cs="Arial"/>
          <w:b/>
          <w:bCs/>
          <w:lang w:val="en-US"/>
        </w:rPr>
      </w:pPr>
      <w:r w:rsidRPr="00CE68C7">
        <w:rPr>
          <w:rFonts w:ascii="Arial" w:hAnsi="Arial" w:cs="Arial"/>
          <w:b/>
          <w:bCs/>
          <w:lang w:val="en-US"/>
        </w:rPr>
        <w:lastRenderedPageBreak/>
        <w:t xml:space="preserve">Supplementary Table 2. Example choice set of the discrete choice experiment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4"/>
        <w:gridCol w:w="2168"/>
        <w:gridCol w:w="2154"/>
      </w:tblGrid>
      <w:tr w:rsidR="005E7CBB" w:rsidRPr="00FB34B2" w14:paraId="243421E7" w14:textId="77777777" w:rsidTr="00BF3E49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016B52" w14:textId="77777777" w:rsidR="005E7CBB" w:rsidRPr="00FB34B2" w:rsidRDefault="005E7CBB" w:rsidP="00BF3E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Treatment Feature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7EF271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Treatment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27C819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Treatment B</w:t>
            </w:r>
          </w:p>
        </w:tc>
      </w:tr>
      <w:tr w:rsidR="005E7CBB" w:rsidRPr="00FB34B2" w14:paraId="3082D87A" w14:textId="77777777" w:rsidTr="00BF3E49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64F2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Progression-free survival (PFS):</w:t>
            </w: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br/>
            </w: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Length of time that a person survives without cancer progression or death.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8371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2C57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</w:tr>
      <w:tr w:rsidR="005E7CBB" w:rsidRPr="00FB34B2" w14:paraId="51E55B87" w14:textId="77777777" w:rsidTr="00BF3E49">
        <w:trPr>
          <w:trHeight w:val="8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961D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Overall survival (OS) at 3 years:</w:t>
            </w: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br/>
            </w: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Percentage of patients taking this treatment that are alive at 3 years.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AF8C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20 out of 100 patients (20% of patients survive to 3 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85F8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30 out of 100 patients (30% of patients survive to 3 years)</w:t>
            </w:r>
          </w:p>
        </w:tc>
      </w:tr>
      <w:tr w:rsidR="005E7CBB" w:rsidRPr="00FB34B2" w14:paraId="0664D74B" w14:textId="77777777" w:rsidTr="00BF3E49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1B1D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Complete response (CR):</w:t>
            </w: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br/>
            </w: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Percentage of patients whose condition improves or stabilizes after taking the prescribed </w:t>
            </w:r>
            <w:proofErr w:type="gramStart"/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medication, and</w:t>
            </w:r>
            <w:proofErr w:type="gramEnd"/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 showing no signs of </w:t>
            </w:r>
            <w:proofErr w:type="spellStart"/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tumor</w:t>
            </w:r>
            <w:proofErr w:type="spellEnd"/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15E7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15 out of 100 patients (15% chance of complete response)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2E1C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 out of 100 patients (5% chance of complete response)</w:t>
            </w:r>
          </w:p>
        </w:tc>
      </w:tr>
      <w:tr w:rsidR="005E7CBB" w:rsidRPr="00FB34B2" w14:paraId="4A412525" w14:textId="77777777" w:rsidTr="00BF3E49">
        <w:trPr>
          <w:trHeight w:val="1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1A1B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Duration of response (</w:t>
            </w:r>
            <w:proofErr w:type="spellStart"/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DoR</w:t>
            </w:r>
            <w:proofErr w:type="spellEnd"/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):</w:t>
            </w: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br/>
            </w: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Length of time from when the cancer starts responding to treatment, till when the time the cancer stops responding to treatment (cancer progression or death).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710C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C122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</w:tr>
      <w:tr w:rsidR="005E7CBB" w:rsidRPr="00FB34B2" w14:paraId="1944EBD2" w14:textId="77777777" w:rsidTr="00BF3E49">
        <w:trPr>
          <w:trHeight w:val="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D695" w14:textId="77777777" w:rsidR="005E7CBB" w:rsidRPr="00FB34B2" w:rsidRDefault="005E7CBB" w:rsidP="00BF3E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Chance of hospital admission due to treatment side effects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D950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1% (1 out of 100 patients)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9AF8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 (5 out of 100 patients)</w:t>
            </w:r>
          </w:p>
        </w:tc>
      </w:tr>
      <w:tr w:rsidR="005E7CBB" w:rsidRPr="00FB34B2" w14:paraId="1F22AD02" w14:textId="77777777" w:rsidTr="00BF3E49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94F6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Inflammation of lungs (pneumonitis)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414A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 (No chance)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75E5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 (5 out of 100 patients)</w:t>
            </w:r>
          </w:p>
        </w:tc>
      </w:tr>
      <w:tr w:rsidR="005E7CBB" w:rsidRPr="00FB34B2" w14:paraId="1A04E91B" w14:textId="77777777" w:rsidTr="00BF3E49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DEE6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Gastrointestinal perforation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E7BB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 (No chance)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EA64" w14:textId="77777777" w:rsidR="005E7CBB" w:rsidRPr="00FB34B2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 (5 out of 100 patients)</w:t>
            </w:r>
          </w:p>
        </w:tc>
      </w:tr>
      <w:tr w:rsidR="005E7CBB" w:rsidRPr="00FB34B2" w14:paraId="4E203832" w14:textId="77777777" w:rsidTr="00BF3E49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5E11" w14:textId="77777777" w:rsidR="005E7CBB" w:rsidRPr="00FB34B2" w:rsidRDefault="005E7CBB" w:rsidP="00BF3E4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Which treatment would you choose?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80ED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DA44" w14:textId="77777777" w:rsidR="005E7CBB" w:rsidRPr="00FB34B2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FB34B2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 </w:t>
            </w:r>
          </w:p>
        </w:tc>
      </w:tr>
    </w:tbl>
    <w:p w14:paraId="4518B9AB" w14:textId="77777777" w:rsidR="005E7CBB" w:rsidRPr="00FB34B2" w:rsidRDefault="005E7CBB" w:rsidP="005E7CBB">
      <w:pPr>
        <w:rPr>
          <w:rFonts w:ascii="Arial" w:hAnsi="Arial" w:cs="Arial"/>
          <w:b/>
          <w:bCs/>
          <w:lang w:val="en-SG"/>
        </w:rPr>
      </w:pPr>
    </w:p>
    <w:p w14:paraId="6097B75A" w14:textId="77777777" w:rsidR="005E7CBB" w:rsidRDefault="005E7CBB" w:rsidP="005E7CBB">
      <w:pPr>
        <w:rPr>
          <w:rFonts w:ascii="Arial" w:hAnsi="Arial" w:cs="Arial"/>
          <w:lang w:val="en-US"/>
        </w:rPr>
        <w:sectPr w:rsidR="005E7CBB" w:rsidSect="005E7CB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61D68E" w14:textId="77777777" w:rsidR="005E7CBB" w:rsidRPr="006E5228" w:rsidRDefault="005E7CBB" w:rsidP="005E7CBB">
      <w:pPr>
        <w:rPr>
          <w:rFonts w:ascii="Arial" w:hAnsi="Arial" w:cs="Arial"/>
          <w:b/>
          <w:bCs/>
          <w:lang w:val="en-US"/>
        </w:rPr>
      </w:pPr>
      <w:r w:rsidRPr="006E5228">
        <w:rPr>
          <w:rFonts w:ascii="Arial" w:hAnsi="Arial" w:cs="Arial"/>
          <w:b/>
          <w:bCs/>
          <w:lang w:val="en-US"/>
        </w:rPr>
        <w:lastRenderedPageBreak/>
        <w:t>Supplementary Table 3. Estimated preference weights for patients, stratified by region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9"/>
        <w:gridCol w:w="1007"/>
        <w:gridCol w:w="1618"/>
        <w:gridCol w:w="742"/>
        <w:gridCol w:w="799"/>
        <w:gridCol w:w="1618"/>
        <w:gridCol w:w="805"/>
        <w:gridCol w:w="775"/>
        <w:gridCol w:w="1618"/>
        <w:gridCol w:w="765"/>
        <w:gridCol w:w="949"/>
        <w:gridCol w:w="1163"/>
      </w:tblGrid>
      <w:tr w:rsidR="005E7CBB" w:rsidRPr="003C1F57" w14:paraId="6F39E67D" w14:textId="77777777" w:rsidTr="00BF3E49">
        <w:trPr>
          <w:trHeight w:val="29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70DDC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Attribute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F8ED1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Level</w:t>
            </w:r>
          </w:p>
        </w:tc>
        <w:tc>
          <w:tcPr>
            <w:tcW w:w="3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3AD58D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Australia (n=21)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C36DC4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Hong Kong (n=18)</w:t>
            </w: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FAD0F9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South Korea (n=42)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3B18F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</w:t>
            </w:r>
            <w:proofErr w:type="spellStart"/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value</w:t>
            </w: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val="en-SG"/>
                <w14:ligatures w14:val="none"/>
              </w:rPr>
              <w:t>a</w:t>
            </w:r>
            <w:proofErr w:type="spellEnd"/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 </w:t>
            </w:r>
          </w:p>
        </w:tc>
      </w:tr>
      <w:tr w:rsidR="005E7CBB" w:rsidRPr="003C1F57" w14:paraId="0795251C" w14:textId="77777777" w:rsidTr="00BF3E49">
        <w:trPr>
          <w:trHeight w:val="29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C480B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48092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75522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Coefficient(β)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DE933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C1888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value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9F990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Coefficient(β)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BF8B2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SE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9FB3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value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37084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Coefficient(β)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4483F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86CF0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value </w:t>
            </w: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21464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</w:tr>
      <w:tr w:rsidR="005E7CBB" w:rsidRPr="003C1F57" w14:paraId="6A3415DD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BD6268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Progression-free survival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3BA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F141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-0.26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AC8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0.86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553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0.76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42D0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0.45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C1B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0.77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DD2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0.56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C002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-10.63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A47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4.29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A5E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A50A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0.038</w:t>
            </w:r>
          </w:p>
        </w:tc>
      </w:tr>
      <w:tr w:rsidR="005E7CBB" w:rsidRPr="003C1F57" w14:paraId="3FB3D5D7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37B645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5FF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4E8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-0.30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F7F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0.55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DE4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0.58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40C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-0.15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AFF0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0.44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2B8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0.73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AE7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-1.41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C02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1.02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7BB10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0.17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2A4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0.53</w:t>
            </w:r>
          </w:p>
        </w:tc>
      </w:tr>
      <w:tr w:rsidR="005E7CBB" w:rsidRPr="003C1F57" w14:paraId="1868B8DC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7B55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711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CAC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0.56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660C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0.86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9160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FCF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-0.30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A1E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0.66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768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0.65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282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12.04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E5DF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4.64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F26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0.009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FDD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0.026</w:t>
            </w:r>
          </w:p>
        </w:tc>
      </w:tr>
      <w:tr w:rsidR="005E7CBB" w:rsidRPr="003C1F57" w14:paraId="3167E1BC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8899A8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Overall survival at 3 years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6B5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20%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0DF7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-2.17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A88D0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1.02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7B9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0.034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21A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-1.60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AB1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0.67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0CE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0.02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118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-3.44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D46A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1.69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D447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0.042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9A7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0.58</w:t>
            </w:r>
          </w:p>
        </w:tc>
      </w:tr>
      <w:tr w:rsidR="005E7CBB" w:rsidRPr="003C1F57" w14:paraId="5DA87734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4BB1C0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056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30%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EA3D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0.47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73F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0.52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597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0.37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4E8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-0.38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8119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0.39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6CBE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0.33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44A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1.00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705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0.71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AF5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0.16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957C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0.17</w:t>
            </w:r>
          </w:p>
        </w:tc>
      </w:tr>
      <w:tr w:rsidR="005E7CBB" w:rsidRPr="003C1F57" w14:paraId="548F48F4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FBE8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A9F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40%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CC9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1.70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77E7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1.20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C861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0.16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AE0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1.98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DEB7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0.93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A1B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0.03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F153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2.44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C51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2.02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F8CC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89D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0.95</w:t>
            </w:r>
          </w:p>
        </w:tc>
      </w:tr>
      <w:tr w:rsidR="005E7CBB" w:rsidRPr="003C1F57" w14:paraId="59C3E84A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EEA8A9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Complete response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241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CE1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-2.05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3EC0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0.77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675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414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-1.06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53D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0.49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81A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0.03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5B02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-7.55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326D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2.23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4D0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363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0.013</w:t>
            </w:r>
          </w:p>
        </w:tc>
      </w:tr>
      <w:tr w:rsidR="005E7CBB" w:rsidRPr="003C1F57" w14:paraId="3A455A66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B34DB4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BEA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77C8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0.59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97F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0.49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9C0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0.22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821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-0.10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90D90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0.44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0E0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E02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4.26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843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1.42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634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8BF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0.012</w:t>
            </w:r>
          </w:p>
        </w:tc>
      </w:tr>
      <w:tr w:rsidR="005E7CBB" w:rsidRPr="003C1F57" w14:paraId="59A437EC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C277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06A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15%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B049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1.46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3A3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0.58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44C0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5ADC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1.16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106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0.46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9C48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BCE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3.29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495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1.29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AF490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0.011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FD40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0.30</w:t>
            </w:r>
          </w:p>
        </w:tc>
      </w:tr>
      <w:tr w:rsidR="005E7CBB" w:rsidRPr="003C1F57" w14:paraId="669A68C7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023101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Duration of response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A5C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199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-1.55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17C3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1.43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130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0.28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1DE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-0.50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30F3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1.21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CD14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0.68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987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-9.69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7CB6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3.30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2052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9CD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0.033</w:t>
            </w:r>
          </w:p>
        </w:tc>
      </w:tr>
      <w:tr w:rsidR="005E7CBB" w:rsidRPr="003C1F57" w14:paraId="266CBD56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B297B9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709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4FA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0.59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E09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0.68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68B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0.39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950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0.15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88E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0.46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0CA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0.75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2DFD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1.01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7F0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0.84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A28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0.23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3DE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0.64</w:t>
            </w:r>
          </w:p>
        </w:tc>
      </w:tr>
      <w:tr w:rsidR="005E7CBB" w:rsidRPr="003C1F57" w14:paraId="698139A5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58F8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9FBE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D17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0.97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BCE8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0.93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DF4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25D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0.36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B54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0.86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9D29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0.68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A47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8.68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2A9F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2.76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E89A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0.002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82E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0.016</w:t>
            </w:r>
          </w:p>
        </w:tc>
      </w:tr>
      <w:tr w:rsidR="005E7CBB" w:rsidRPr="003C1F57" w14:paraId="72E2BAE9" w14:textId="77777777" w:rsidTr="00BF3E49">
        <w:trPr>
          <w:trHeight w:val="56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8D6076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Chance of admission due to treatment side effects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A497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0F5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0.36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E79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0A9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0.22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CC9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0.24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D49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0.26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518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0.35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1F25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2.07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A04A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0.71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BAA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0.004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67A6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0.05</w:t>
            </w:r>
          </w:p>
        </w:tc>
      </w:tr>
      <w:tr w:rsidR="005E7CBB" w:rsidRPr="003C1F57" w14:paraId="0C7F008B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297DF8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80B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BC6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0.65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9A9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0.45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138F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0.14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43A5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0.85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E792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0.40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1EA3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0.03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34C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-0.02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3569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0.74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9D5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A2589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0.59</w:t>
            </w:r>
          </w:p>
        </w:tc>
      </w:tr>
      <w:tr w:rsidR="005E7CBB" w:rsidRPr="003C1F57" w14:paraId="78720A39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8D10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A45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451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-1.01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78F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0.61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890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D86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-1.09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00C7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0.41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AAB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E99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-2.05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5787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1.14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C081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0.07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022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0.71</w:t>
            </w:r>
          </w:p>
        </w:tc>
      </w:tr>
      <w:tr w:rsidR="005E7CBB" w:rsidRPr="003C1F57" w14:paraId="4FA00FFC" w14:textId="77777777" w:rsidTr="00BF3E49">
        <w:trPr>
          <w:trHeight w:val="56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F2351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lastRenderedPageBreak/>
              <w:t xml:space="preserve">Grade 3/4 Inflammation of lungs (pneumonitis)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C8F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BC2A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3.80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741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2.45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58E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0.121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080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2.77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EEA2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2.40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0D8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0.25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61D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-0.58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E234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0.33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96F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0CB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0.08</w:t>
            </w:r>
          </w:p>
        </w:tc>
      </w:tr>
      <w:tr w:rsidR="005E7CBB" w:rsidRPr="003C1F57" w14:paraId="74AEAC46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122F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748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36EF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-3.80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6A6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2.45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B560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0.121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1A6A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-2.77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15C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2.40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086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0.25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F99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0.58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E8D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0.33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4035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0.08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801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0.08</w:t>
            </w:r>
          </w:p>
        </w:tc>
      </w:tr>
      <w:tr w:rsidR="005E7CBB" w:rsidRPr="003C1F57" w14:paraId="7BD9F8CC" w14:textId="77777777" w:rsidTr="00BF3E49">
        <w:trPr>
          <w:trHeight w:val="560"/>
        </w:trPr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13E2ED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Gastrointestinal perforation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594B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6D246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0.84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D9E3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0.79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CB0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279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0.31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85182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0.43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A6C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0.47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A86EC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0.97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6E905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0.84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442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05B4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0.71</w:t>
            </w:r>
          </w:p>
        </w:tc>
      </w:tr>
      <w:tr w:rsidR="005E7CBB" w:rsidRPr="003C1F57" w14:paraId="63527BAF" w14:textId="77777777" w:rsidTr="00BF3E49">
        <w:trPr>
          <w:trHeight w:val="290"/>
        </w:trPr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93AE" w14:textId="77777777" w:rsidR="005E7CBB" w:rsidRPr="003C1F57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77DE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4AA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-0.84 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BBB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0.79 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432AB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89AE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-0.31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B15B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0.43 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DA54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0.47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96BD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-0.97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C2C7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0.84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F1858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0.25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CFD1" w14:textId="77777777" w:rsidR="005E7CBB" w:rsidRPr="003C1F57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0.71</w:t>
            </w:r>
          </w:p>
        </w:tc>
      </w:tr>
      <w:tr w:rsidR="005E7CBB" w:rsidRPr="003C1F57" w14:paraId="6FDF528F" w14:textId="77777777" w:rsidTr="00BF3E49">
        <w:trPr>
          <w:trHeight w:val="340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E4F4" w14:textId="77777777" w:rsidR="005E7CBB" w:rsidRPr="003C1F57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  <w:proofErr w:type="spellStart"/>
            <w:r w:rsidRPr="003C1F57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SG"/>
                <w14:ligatures w14:val="none"/>
              </w:rPr>
              <w:t>a</w:t>
            </w:r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P</w:t>
            </w:r>
            <w:proofErr w:type="spellEnd"/>
            <w:r w:rsidRPr="003C1F57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 value tests for significant differences in preference weights between region groups for each attribute level.</w:t>
            </w:r>
          </w:p>
        </w:tc>
      </w:tr>
    </w:tbl>
    <w:p w14:paraId="656F23C5" w14:textId="77777777" w:rsidR="005E7CBB" w:rsidRPr="003C1F57" w:rsidRDefault="005E7CBB" w:rsidP="005E7CBB">
      <w:pPr>
        <w:rPr>
          <w:rFonts w:ascii="Arial" w:hAnsi="Arial" w:cs="Arial"/>
          <w:lang w:val="en-SG"/>
        </w:rPr>
      </w:pPr>
    </w:p>
    <w:p w14:paraId="73BC2517" w14:textId="77777777" w:rsidR="005E7CBB" w:rsidRDefault="005E7CBB" w:rsidP="005E7CBB">
      <w:pPr>
        <w:rPr>
          <w:rFonts w:ascii="Arial" w:hAnsi="Arial" w:cs="Arial"/>
          <w:lang w:val="en-US"/>
        </w:rPr>
        <w:sectPr w:rsidR="005E7CBB" w:rsidSect="005E7CB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3E7CC1C" w14:textId="77777777" w:rsidR="005E7CBB" w:rsidRPr="002C09FF" w:rsidRDefault="005E7CBB" w:rsidP="005E7CBB">
      <w:pPr>
        <w:rPr>
          <w:rFonts w:ascii="Arial" w:hAnsi="Arial" w:cs="Arial"/>
          <w:b/>
          <w:bCs/>
          <w:lang w:val="en-US"/>
        </w:rPr>
      </w:pPr>
      <w:r w:rsidRPr="002C09FF">
        <w:rPr>
          <w:rFonts w:ascii="Arial" w:hAnsi="Arial" w:cs="Arial"/>
          <w:b/>
          <w:bCs/>
          <w:lang w:val="en-US"/>
        </w:rPr>
        <w:lastRenderedPageBreak/>
        <w:t>Supplementary Table 4. Estimated preference weights for patients, stratified by age group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276"/>
        <w:gridCol w:w="1276"/>
        <w:gridCol w:w="1701"/>
        <w:gridCol w:w="1417"/>
        <w:gridCol w:w="1276"/>
        <w:gridCol w:w="1337"/>
      </w:tblGrid>
      <w:tr w:rsidR="005E7CBB" w:rsidRPr="00C07886" w14:paraId="481506AE" w14:textId="77777777" w:rsidTr="00BF3E49">
        <w:trPr>
          <w:trHeight w:val="27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8DFF4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Attribute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86131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Level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7A9829B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Age &lt;65 years (n=46)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A84ED5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Age ≥65 years (n=35)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92856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</w:t>
            </w:r>
            <w:proofErr w:type="spellStart"/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value</w:t>
            </w: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val="en-SG"/>
                <w14:ligatures w14:val="none"/>
              </w:rPr>
              <w:t>a</w:t>
            </w:r>
            <w:proofErr w:type="spellEnd"/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 </w:t>
            </w:r>
          </w:p>
        </w:tc>
      </w:tr>
      <w:tr w:rsidR="005E7CBB" w:rsidRPr="00C07886" w14:paraId="53EF4DDE" w14:textId="77777777" w:rsidTr="00BF3E49">
        <w:trPr>
          <w:trHeight w:val="29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E0C83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EC7C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D7244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Coefficient(β)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98238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769B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value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BFD83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Coefficient(β)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D59E8E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05D6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value </w:t>
            </w: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B9AD2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</w:tr>
      <w:tr w:rsidR="005E7CBB" w:rsidRPr="00C07886" w14:paraId="36A995F4" w14:textId="77777777" w:rsidTr="00BF3E49">
        <w:trPr>
          <w:trHeight w:val="56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B26DA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Progression-free survival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2D92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129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-0.11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1929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3D6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138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C31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270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0.74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C65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0.71</w:t>
            </w:r>
          </w:p>
        </w:tc>
      </w:tr>
      <w:tr w:rsidR="005E7CBB" w:rsidRPr="00C07886" w14:paraId="41D3A9EC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A7AC6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BC3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A1D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-0.51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2FC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0FD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21B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-0.39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34E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D18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81C1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0.86</w:t>
            </w:r>
          </w:p>
        </w:tc>
      </w:tr>
      <w:tr w:rsidR="005E7CBB" w:rsidRPr="00C07886" w14:paraId="40CB2C13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9048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1A4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2D5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80F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22F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A0D8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5801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20E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0.93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8E7E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0.61</w:t>
            </w:r>
          </w:p>
        </w:tc>
      </w:tr>
      <w:tr w:rsidR="005E7CBB" w:rsidRPr="00C07886" w14:paraId="03A851E3" w14:textId="77777777" w:rsidTr="00BF3E49">
        <w:trPr>
          <w:trHeight w:val="62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6BD7E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Overall survival at 3 years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6B3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A15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-1.06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DBA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2C4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7A21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-3.23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069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07C8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423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0.06</w:t>
            </w:r>
          </w:p>
        </w:tc>
      </w:tr>
      <w:tr w:rsidR="005E7CBB" w:rsidRPr="00C07886" w14:paraId="7FBFF45F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A2863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3D4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30%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8211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A5B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014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93B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04B1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7E0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E59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0.71</w:t>
            </w:r>
          </w:p>
        </w:tc>
      </w:tr>
      <w:tr w:rsidR="005E7CBB" w:rsidRPr="00C07886" w14:paraId="045C5C3A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DFE5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FF9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40%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8AC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3BF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9C5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7EE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3.09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96A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ED8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DC0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0.08</w:t>
            </w:r>
          </w:p>
        </w:tc>
      </w:tr>
      <w:tr w:rsidR="005E7CBB" w:rsidRPr="00C07886" w14:paraId="279523ED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4AC59B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Complete response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AF6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42C2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F0B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111E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AE4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-2.43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8F5E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DDE1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14F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0.63</w:t>
            </w:r>
          </w:p>
        </w:tc>
      </w:tr>
      <w:tr w:rsidR="005E7CBB" w:rsidRPr="00C07886" w14:paraId="1B7CDF66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FF1DF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EC962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987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857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1DD1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B0D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1B9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AC7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0.25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98F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0.56</w:t>
            </w:r>
          </w:p>
        </w:tc>
      </w:tr>
      <w:tr w:rsidR="005E7CBB" w:rsidRPr="00C07886" w14:paraId="49F56493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1137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378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34D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691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2FC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13D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1.82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A12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453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C4E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0.23</w:t>
            </w:r>
          </w:p>
        </w:tc>
      </w:tr>
      <w:tr w:rsidR="005E7CBB" w:rsidRPr="00C07886" w14:paraId="0B3D17E2" w14:textId="77777777" w:rsidTr="00BF3E49">
        <w:trPr>
          <w:trHeight w:val="763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03E02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Duration of response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7AE1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85C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-2.77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15DA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1.12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E63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2F3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-4.13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50DC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643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1C9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0.50</w:t>
            </w:r>
          </w:p>
        </w:tc>
      </w:tr>
      <w:tr w:rsidR="005E7CBB" w:rsidRPr="00C07886" w14:paraId="37C9BBB8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CA02D5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750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6A9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786D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9BD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1D0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F0F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99E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0.30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4597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0.80</w:t>
            </w:r>
          </w:p>
        </w:tc>
      </w:tr>
      <w:tr w:rsidR="005E7CBB" w:rsidRPr="00C07886" w14:paraId="26403659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5B3C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DB0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40E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2.06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DCC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855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C894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3.60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AB6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3A638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B2B2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0.33</w:t>
            </w:r>
          </w:p>
        </w:tc>
      </w:tr>
      <w:tr w:rsidR="005E7CBB" w:rsidRPr="00C07886" w14:paraId="703EC139" w14:textId="77777777" w:rsidTr="00BF3E49">
        <w:trPr>
          <w:trHeight w:val="1303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71CC74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Chance of admission due to treatment side effects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22A2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65F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6DC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FB22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20E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A6FE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21C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0.45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E8C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0.54</w:t>
            </w:r>
          </w:p>
        </w:tc>
      </w:tr>
      <w:tr w:rsidR="005E7CBB" w:rsidRPr="00C07886" w14:paraId="5C40B56C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79FBE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1591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117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38D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101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B5A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730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9A1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E1B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0.025</w:t>
            </w:r>
          </w:p>
        </w:tc>
      </w:tr>
      <w:tr w:rsidR="005E7CBB" w:rsidRPr="00C07886" w14:paraId="42C47421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DF0E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E85E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0E2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-0.49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BEC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7C88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2A6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-1.54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6AD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FC9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B80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0.09</w:t>
            </w:r>
          </w:p>
        </w:tc>
      </w:tr>
      <w:tr w:rsidR="005E7CBB" w:rsidRPr="00C07886" w14:paraId="5876D9F2" w14:textId="77777777" w:rsidTr="00BF3E49">
        <w:trPr>
          <w:trHeight w:val="1303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7E770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Inflammation of lungs (pneumonitis)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782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0A9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7408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F2D7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66C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A2A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9E6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EF6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0.74</w:t>
            </w:r>
          </w:p>
        </w:tc>
      </w:tr>
      <w:tr w:rsidR="005E7CBB" w:rsidRPr="00C07886" w14:paraId="25FDD579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F41A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657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1572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650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49E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21F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-1.29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0FE0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CED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0.06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702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0.74</w:t>
            </w:r>
          </w:p>
        </w:tc>
      </w:tr>
      <w:tr w:rsidR="005E7CBB" w:rsidRPr="00C07886" w14:paraId="1380017F" w14:textId="77777777" w:rsidTr="00BF3E49">
        <w:trPr>
          <w:trHeight w:val="840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3511C" w14:textId="77777777" w:rsidR="005E7CBB" w:rsidRPr="00C07886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Gastrointestinal perforation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63F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7E1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08BF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E7A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E889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9FF1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C808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0.69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8877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0.042</w:t>
            </w:r>
          </w:p>
        </w:tc>
      </w:tr>
      <w:tr w:rsidR="005E7CBB" w:rsidRPr="00C07886" w14:paraId="6994EB66" w14:textId="77777777" w:rsidTr="00BF3E49">
        <w:trPr>
          <w:trHeight w:val="29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1B76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4BCB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80FD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-1.45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465F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89E5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F8CC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8573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505E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0.69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D37A" w14:textId="77777777" w:rsidR="005E7CBB" w:rsidRPr="00C07886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0.042</w:t>
            </w:r>
          </w:p>
        </w:tc>
      </w:tr>
      <w:tr w:rsidR="005E7CBB" w:rsidRPr="00C07886" w14:paraId="5273CB19" w14:textId="77777777" w:rsidTr="00BF3E49">
        <w:trPr>
          <w:trHeight w:val="340"/>
        </w:trPr>
        <w:tc>
          <w:tcPr>
            <w:tcW w:w="139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A078" w14:textId="77777777" w:rsidR="005E7CBB" w:rsidRPr="00C07886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  <w:proofErr w:type="spellStart"/>
            <w:r w:rsidRPr="00C07886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SG"/>
                <w14:ligatures w14:val="none"/>
              </w:rPr>
              <w:t>a</w:t>
            </w:r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P</w:t>
            </w:r>
            <w:proofErr w:type="spellEnd"/>
            <w:r w:rsidRPr="00C07886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 value tests for significant differences in preference weights between age groups for each attribute level.</w:t>
            </w:r>
          </w:p>
        </w:tc>
      </w:tr>
    </w:tbl>
    <w:p w14:paraId="3F435E11" w14:textId="77777777" w:rsidR="005E7CBB" w:rsidRPr="00C07886" w:rsidRDefault="005E7CBB" w:rsidP="005E7CBB">
      <w:pPr>
        <w:rPr>
          <w:rFonts w:ascii="Arial" w:hAnsi="Arial" w:cs="Arial"/>
          <w:lang w:val="en-SG"/>
        </w:rPr>
      </w:pPr>
    </w:p>
    <w:p w14:paraId="167C7FCE" w14:textId="77777777" w:rsidR="005E7CBB" w:rsidRDefault="005E7CBB" w:rsidP="005E7CBB">
      <w:pPr>
        <w:rPr>
          <w:rFonts w:ascii="Arial" w:hAnsi="Arial" w:cs="Arial"/>
          <w:lang w:val="en-US"/>
        </w:rPr>
        <w:sectPr w:rsidR="005E7CBB" w:rsidSect="005E7CB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13FBC35" w14:textId="77777777" w:rsidR="005E7CBB" w:rsidRPr="003063FB" w:rsidRDefault="005E7CBB" w:rsidP="005E7CBB">
      <w:pPr>
        <w:rPr>
          <w:rFonts w:ascii="Arial" w:hAnsi="Arial" w:cs="Arial"/>
          <w:b/>
          <w:bCs/>
          <w:lang w:val="en-US"/>
        </w:rPr>
      </w:pPr>
      <w:r w:rsidRPr="003063FB">
        <w:rPr>
          <w:rFonts w:ascii="Arial" w:hAnsi="Arial" w:cs="Arial"/>
          <w:b/>
          <w:bCs/>
          <w:lang w:val="en-US"/>
        </w:rPr>
        <w:lastRenderedPageBreak/>
        <w:t xml:space="preserve">Supplementary Table 5. Estimated preference weights for patients, stratified by duration of kidney cancer treatment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12"/>
        <w:gridCol w:w="1558"/>
        <w:gridCol w:w="1633"/>
        <w:gridCol w:w="1126"/>
        <w:gridCol w:w="1267"/>
        <w:gridCol w:w="1829"/>
        <w:gridCol w:w="1266"/>
        <w:gridCol w:w="1549"/>
        <w:gridCol w:w="1608"/>
      </w:tblGrid>
      <w:tr w:rsidR="005E7CBB" w:rsidRPr="003063FB" w14:paraId="7C61CB44" w14:textId="77777777" w:rsidTr="00BF3E49">
        <w:trPr>
          <w:trHeight w:val="590"/>
        </w:trPr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2403D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Attribute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B406A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Level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26F18D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Duration of kidney cancer treatment ≤12 months (n=44)</w:t>
            </w:r>
          </w:p>
        </w:tc>
        <w:tc>
          <w:tcPr>
            <w:tcW w:w="4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B17EAF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Duration of kidney cancer treatment &gt;12 months (n=36)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9D9B7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</w:t>
            </w:r>
            <w:proofErr w:type="spellStart"/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value</w:t>
            </w: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val="en-SG"/>
                <w14:ligatures w14:val="none"/>
              </w:rPr>
              <w:t>a</w:t>
            </w:r>
            <w:proofErr w:type="spellEnd"/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 </w:t>
            </w:r>
          </w:p>
        </w:tc>
      </w:tr>
      <w:tr w:rsidR="005E7CBB" w:rsidRPr="003063FB" w14:paraId="4F03EC00" w14:textId="77777777" w:rsidTr="00BF3E49">
        <w:trPr>
          <w:trHeight w:val="290"/>
        </w:trPr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FE1E5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9E123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ED87A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Coefficient(β)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D3953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10311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value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388F4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Coefficient(β)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DD991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>SE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4702B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  <w:t xml:space="preserve">P value 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EF32E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SG"/>
                <w14:ligatures w14:val="none"/>
              </w:rPr>
            </w:pPr>
          </w:p>
        </w:tc>
      </w:tr>
      <w:tr w:rsidR="005E7CBB" w:rsidRPr="003063FB" w14:paraId="642A2355" w14:textId="77777777" w:rsidTr="00BF3E49">
        <w:trPr>
          <w:trHeight w:val="56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18FFE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Progression-free survival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DF4D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AA3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1.65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9B0F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1.14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857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0.15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2E5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-0.37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CE3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0.61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8211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0.54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445B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0.12</w:t>
            </w:r>
          </w:p>
        </w:tc>
      </w:tr>
      <w:tr w:rsidR="005E7CBB" w:rsidRPr="003063FB" w14:paraId="2C800358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9A70A3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FE14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12B6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-2.29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A7EA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0.78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AD3E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E9C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0.30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5F7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0.36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181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0.41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612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0.003</w:t>
            </w:r>
          </w:p>
        </w:tc>
      </w:tr>
      <w:tr w:rsidR="005E7CBB" w:rsidRPr="003063FB" w14:paraId="74E2BA36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1472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2C3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AE27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0.64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E63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1.08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90E3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0.55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18F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0.08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FCD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0.55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9B4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0.89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C95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0.64</w:t>
            </w:r>
          </w:p>
        </w:tc>
      </w:tr>
      <w:tr w:rsidR="005E7CBB" w:rsidRPr="003063FB" w14:paraId="03089F2F" w14:textId="77777777" w:rsidTr="00BF3E49">
        <w:trPr>
          <w:trHeight w:val="56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0E9EE1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Overall survival at 3 years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01E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20%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689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-1.66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948F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1.01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1F8F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0.10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DFA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-1.74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C336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0.57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FA1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F74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0.94</w:t>
            </w:r>
          </w:p>
        </w:tc>
      </w:tr>
      <w:tr w:rsidR="005E7CBB" w:rsidRPr="003063FB" w14:paraId="442E23E9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CF7961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7DF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30%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5E8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3D8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0.53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2172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0.17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FE1BA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-0.07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883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8D0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0.81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7C4B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0.19</w:t>
            </w:r>
          </w:p>
        </w:tc>
      </w:tr>
      <w:tr w:rsidR="005E7CBB" w:rsidRPr="003063FB" w14:paraId="5D2823AB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733E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E3F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40%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8D4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60EB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1.27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785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0.46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8971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1.81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465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0.72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450A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4FC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0.54</w:t>
            </w:r>
          </w:p>
        </w:tc>
      </w:tr>
      <w:tr w:rsidR="005E7CBB" w:rsidRPr="003063FB" w14:paraId="62638CE4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ED39CD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Complete response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4FC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46B1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-3.68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E585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1.05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F871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&lt;0.001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DC7B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-1.72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427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0.48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D08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&lt;0.001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0B4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0.09</w:t>
            </w:r>
          </w:p>
        </w:tc>
      </w:tr>
      <w:tr w:rsidR="005E7CBB" w:rsidRPr="003063FB" w14:paraId="2F75B89E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20E876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2C45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36C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1.80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CC0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0.68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05A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EB59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0.35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8F903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0.34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A06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8B2F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0.06</w:t>
            </w:r>
          </w:p>
        </w:tc>
      </w:tr>
      <w:tr w:rsidR="005E7CBB" w:rsidRPr="003063FB" w14:paraId="3534EADA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62E8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527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15%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A16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1.88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19B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0.74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D39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BAE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1.37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FACD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0.38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6C99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&lt;0.001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067A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0.54</w:t>
            </w:r>
          </w:p>
        </w:tc>
      </w:tr>
      <w:tr w:rsidR="005E7CBB" w:rsidRPr="003063FB" w14:paraId="00A0071C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2272BA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Duration of response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38F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6 months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F1F9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-7.52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FFD3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2.26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2F0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C0B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-0.58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F1E43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0.94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F9F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0.54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05F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0.005</w:t>
            </w:r>
          </w:p>
        </w:tc>
      </w:tr>
      <w:tr w:rsidR="005E7CBB" w:rsidRPr="003063FB" w14:paraId="6B15F9D7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3D69C2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EEDE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12 months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88AC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1.90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0886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0.72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C986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0675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-0.15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A257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0.38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09EB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0.69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709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0.012</w:t>
            </w:r>
          </w:p>
        </w:tc>
      </w:tr>
      <w:tr w:rsidR="005E7CBB" w:rsidRPr="003063FB" w14:paraId="44E4DF70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94A8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CC1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24 months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9C9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5.62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173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1.66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6D3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01DA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0.73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B7F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0.65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40A7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0.26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717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0.006</w:t>
            </w:r>
          </w:p>
        </w:tc>
      </w:tr>
      <w:tr w:rsidR="005E7CBB" w:rsidRPr="003063FB" w14:paraId="4AC69B8D" w14:textId="77777777" w:rsidTr="00BF3E49">
        <w:trPr>
          <w:trHeight w:val="84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5C932C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Chance of admission due to treatment side effects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BD6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CD7A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0.22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2D8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0.34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2A583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0.51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4EE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0.54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FC9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0.22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0353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522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0.43</w:t>
            </w:r>
          </w:p>
        </w:tc>
      </w:tr>
      <w:tr w:rsidR="005E7CBB" w:rsidRPr="003063FB" w14:paraId="71782D65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4A53F4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886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51D0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1.31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688C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0.56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225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2F5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0.25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A86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0.27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31E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0.36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98B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0.09</w:t>
            </w:r>
          </w:p>
        </w:tc>
      </w:tr>
      <w:tr w:rsidR="005E7CBB" w:rsidRPr="003063FB" w14:paraId="76A9E399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6D22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8B7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10%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27F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-1.53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AAE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0.64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935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D7E7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-0.78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D56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0.32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9EF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914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0.30</w:t>
            </w:r>
          </w:p>
        </w:tc>
      </w:tr>
      <w:tr w:rsidR="005E7CBB" w:rsidRPr="003063FB" w14:paraId="7EC02BB7" w14:textId="77777777" w:rsidTr="00BF3E49">
        <w:trPr>
          <w:trHeight w:val="84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D551F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Inflammation of lungs (pneumonitis)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7FD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605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0.18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A74C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0.37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ABF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0.63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3E9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2.28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ACC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70F2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E3D3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0.031</w:t>
            </w:r>
          </w:p>
        </w:tc>
      </w:tr>
      <w:tr w:rsidR="005E7CBB" w:rsidRPr="003063FB" w14:paraId="24781706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1487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3B0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9B3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-0.18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8FD5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0.37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AD75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0.63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F85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-2.28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3178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0.90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98D7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0.012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05E8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0.031</w:t>
            </w:r>
          </w:p>
        </w:tc>
      </w:tr>
      <w:tr w:rsidR="005E7CBB" w:rsidRPr="003063FB" w14:paraId="6936C3C7" w14:textId="77777777" w:rsidTr="00BF3E49">
        <w:trPr>
          <w:trHeight w:val="840"/>
        </w:trPr>
        <w:tc>
          <w:tcPr>
            <w:tcW w:w="2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1805D1" w14:textId="77777777" w:rsidR="005E7CBB" w:rsidRPr="003063FB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Grade 3/4 Gastrointestinal perforation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3E51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65BE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-0.09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0150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0.37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4B5A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0.81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EAE1C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2.47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A5019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2.32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FA672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15BAD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0.27</w:t>
            </w:r>
          </w:p>
        </w:tc>
      </w:tr>
      <w:tr w:rsidR="005E7CBB" w:rsidRPr="003063FB" w14:paraId="454718C5" w14:textId="77777777" w:rsidTr="00BF3E49">
        <w:trPr>
          <w:trHeight w:val="29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918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683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5%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07BB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0.09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41E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0.37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16616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0.81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21FF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-2.47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22D4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2.32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0E23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0.29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1681" w14:textId="77777777" w:rsidR="005E7CBB" w:rsidRPr="003063FB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0.27</w:t>
            </w:r>
          </w:p>
        </w:tc>
      </w:tr>
      <w:tr w:rsidR="005E7CBB" w:rsidRPr="003063FB" w14:paraId="0FD9834A" w14:textId="77777777" w:rsidTr="00BF3E49">
        <w:trPr>
          <w:trHeight w:val="340"/>
        </w:trPr>
        <w:tc>
          <w:tcPr>
            <w:tcW w:w="139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2976" w14:textId="77777777" w:rsidR="005E7CBB" w:rsidRPr="003063FB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  <w:proofErr w:type="spellStart"/>
            <w:r w:rsidRPr="003063FB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val="en-SG"/>
                <w14:ligatures w14:val="none"/>
              </w:rPr>
              <w:t>a</w:t>
            </w: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P</w:t>
            </w:r>
            <w:proofErr w:type="spellEnd"/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 xml:space="preserve"> value tests whether preference weights differ significantly between kidney cancer treatment groups for each attribute level.</w:t>
            </w:r>
          </w:p>
        </w:tc>
      </w:tr>
      <w:tr w:rsidR="005E7CBB" w:rsidRPr="003063FB" w14:paraId="3FCC7180" w14:textId="77777777" w:rsidTr="00BF3E49">
        <w:trPr>
          <w:trHeight w:val="290"/>
        </w:trPr>
        <w:tc>
          <w:tcPr>
            <w:tcW w:w="1394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E652F" w14:textId="77777777" w:rsidR="005E7CBB" w:rsidRPr="003063FB" w:rsidRDefault="005E7CBB" w:rsidP="00BF3E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SG"/>
                <w14:ligatures w14:val="none"/>
              </w:rPr>
            </w:pPr>
            <w:r w:rsidRPr="003063FB">
              <w:rPr>
                <w:rFonts w:ascii="Arial" w:eastAsia="Times New Roman" w:hAnsi="Arial" w:cs="Arial"/>
                <w:color w:val="000000"/>
                <w:kern w:val="0"/>
                <w:lang w:val="en-SG"/>
                <w14:ligatures w14:val="none"/>
              </w:rPr>
              <w:t>Excludes one patient who selected “Not sure/don’t know”; N = 80 for analysis.</w:t>
            </w:r>
          </w:p>
        </w:tc>
      </w:tr>
    </w:tbl>
    <w:p w14:paraId="212B0289" w14:textId="77777777" w:rsidR="005E7CBB" w:rsidRPr="003063FB" w:rsidRDefault="005E7CBB" w:rsidP="005E7CBB">
      <w:pPr>
        <w:rPr>
          <w:rFonts w:ascii="Arial" w:hAnsi="Arial" w:cs="Arial"/>
          <w:lang w:val="en-SG"/>
        </w:rPr>
      </w:pPr>
    </w:p>
    <w:p w14:paraId="0A0CFCBE" w14:textId="77777777" w:rsidR="005E7CBB" w:rsidRDefault="005E7CBB" w:rsidP="005E7CBB">
      <w:pPr>
        <w:rPr>
          <w:rFonts w:ascii="Arial" w:hAnsi="Arial" w:cs="Arial"/>
          <w:lang w:val="en-US"/>
        </w:rPr>
        <w:sectPr w:rsidR="005E7CBB" w:rsidSect="005E7CB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F48B6A1" w14:textId="77777777" w:rsidR="005E7CBB" w:rsidRPr="00D51393" w:rsidRDefault="005E7CBB" w:rsidP="005E7CBB">
      <w:pPr>
        <w:rPr>
          <w:rFonts w:ascii="Arial" w:hAnsi="Arial" w:cs="Arial"/>
          <w:b/>
          <w:bCs/>
          <w:lang w:val="en-US"/>
        </w:rPr>
      </w:pPr>
      <w:r w:rsidRPr="00D51393">
        <w:rPr>
          <w:rFonts w:ascii="Arial" w:hAnsi="Arial" w:cs="Arial"/>
          <w:b/>
          <w:bCs/>
          <w:lang w:val="en-US"/>
        </w:rPr>
        <w:lastRenderedPageBreak/>
        <w:t>Supplementary Table 6. Additional factors influencing physician selection of first-line advanced RCC treatment</w:t>
      </w:r>
    </w:p>
    <w:tbl>
      <w:tblPr>
        <w:tblW w:w="11760" w:type="dxa"/>
        <w:tblLook w:val="04A0" w:firstRow="1" w:lastRow="0" w:firstColumn="1" w:lastColumn="0" w:noHBand="0" w:noVBand="1"/>
      </w:tblPr>
      <w:tblGrid>
        <w:gridCol w:w="5078"/>
        <w:gridCol w:w="3848"/>
        <w:gridCol w:w="2834"/>
      </w:tblGrid>
      <w:tr w:rsidR="005E7CBB" w:rsidRPr="002F31BA" w14:paraId="273966FA" w14:textId="77777777" w:rsidTr="00BF3E49">
        <w:trPr>
          <w:trHeight w:val="600"/>
        </w:trPr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92FB68" w14:textId="77777777" w:rsidR="005E7CBB" w:rsidRPr="002F31BA" w:rsidRDefault="005E7CBB" w:rsidP="00BF3E4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Clinical decision factors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C3921C" w14:textId="77777777" w:rsidR="005E7CBB" w:rsidRPr="002F31BA" w:rsidRDefault="005E7CBB" w:rsidP="00BF3E4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Physicians that selected this option (</w:t>
            </w:r>
            <w:proofErr w:type="gramStart"/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N[</w:t>
            </w:r>
            <w:proofErr w:type="gramEnd"/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%</w:t>
            </w:r>
            <w:proofErr w:type="gramStart"/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])</w:t>
            </w:r>
            <w:r w:rsidRPr="002F31BA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en-SG"/>
                <w14:ligatures w14:val="none"/>
              </w:rPr>
              <w:t>a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C90108" w14:textId="77777777" w:rsidR="005E7CBB" w:rsidRPr="002F31BA" w:rsidRDefault="005E7CBB" w:rsidP="00BF3E49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Mean rating of importance of factor (SD)</w:t>
            </w:r>
            <w:r w:rsidRPr="002F31BA">
              <w:rPr>
                <w:rFonts w:ascii="Arial" w:eastAsia="Times New Roman" w:hAnsi="Arial" w:cs="Arial"/>
                <w:b/>
                <w:bCs/>
                <w:kern w:val="0"/>
                <w:vertAlign w:val="superscript"/>
                <w:lang w:val="en-SG"/>
                <w14:ligatures w14:val="none"/>
              </w:rPr>
              <w:t>b</w:t>
            </w:r>
          </w:p>
        </w:tc>
      </w:tr>
      <w:tr w:rsidR="005E7CBB" w:rsidRPr="002F31BA" w14:paraId="49E05BFA" w14:textId="77777777" w:rsidTr="00BF3E49">
        <w:trPr>
          <w:trHeight w:val="290"/>
        </w:trPr>
        <w:tc>
          <w:tcPr>
            <w:tcW w:w="5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3AD8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Quality of life results from clinical trials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E48E3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60 (80.0%)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EECD5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4.39 (0.73)</w:t>
            </w:r>
          </w:p>
        </w:tc>
      </w:tr>
      <w:tr w:rsidR="005E7CBB" w:rsidRPr="002F31BA" w14:paraId="69593706" w14:textId="77777777" w:rsidTr="00BF3E49">
        <w:trPr>
          <w:trHeight w:val="840"/>
        </w:trPr>
        <w:tc>
          <w:tcPr>
            <w:tcW w:w="5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734A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Time from start of current treatment until tumour progression on the subsequent line of treatment, or death (</w:t>
            </w:r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PFS2</w:t>
            </w: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)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4C630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59 (78.7%)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3CCEB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4.28 (0.67)</w:t>
            </w:r>
          </w:p>
        </w:tc>
      </w:tr>
      <w:tr w:rsidR="005E7CBB" w:rsidRPr="002F31BA" w14:paraId="31FD1626" w14:textId="77777777" w:rsidTr="00BF3E49">
        <w:trPr>
          <w:trHeight w:val="290"/>
        </w:trPr>
        <w:tc>
          <w:tcPr>
            <w:tcW w:w="5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DCD0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Long-term toxicity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3E62A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48 (64.0%)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1A17C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4.28 (0.75)</w:t>
            </w:r>
          </w:p>
        </w:tc>
      </w:tr>
      <w:tr w:rsidR="005E7CBB" w:rsidRPr="002F31BA" w14:paraId="06400458" w14:textId="77777777" w:rsidTr="00BF3E49">
        <w:trPr>
          <w:trHeight w:val="840"/>
        </w:trPr>
        <w:tc>
          <w:tcPr>
            <w:tcW w:w="5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6C45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Chance of patient coming off treatment and maintaining response in the long-term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1834F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43 (57.3%)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74B49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4.21 (0.64)</w:t>
            </w:r>
          </w:p>
        </w:tc>
      </w:tr>
      <w:tr w:rsidR="005E7CBB" w:rsidRPr="002F31BA" w14:paraId="3BC79929" w14:textId="77777777" w:rsidTr="00BF3E49">
        <w:trPr>
          <w:trHeight w:val="840"/>
        </w:trPr>
        <w:tc>
          <w:tcPr>
            <w:tcW w:w="5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48C2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Time from stopping treatment until subsequent treatment initiation or death (</w:t>
            </w:r>
            <w:r w:rsidRPr="002F31BA">
              <w:rPr>
                <w:rFonts w:ascii="Arial" w:eastAsia="Times New Roman" w:hAnsi="Arial" w:cs="Arial"/>
                <w:b/>
                <w:bCs/>
                <w:kern w:val="0"/>
                <w:lang w:val="en-SG"/>
                <w14:ligatures w14:val="none"/>
              </w:rPr>
              <w:t>Treatment-free survival</w:t>
            </w: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)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B1B6E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39 (52.0%)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84CD0" w14:textId="77777777" w:rsidR="005E7CBB" w:rsidRPr="002F31BA" w:rsidRDefault="005E7CBB" w:rsidP="00BF3E4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4.01 (0.73)</w:t>
            </w:r>
          </w:p>
        </w:tc>
      </w:tr>
      <w:tr w:rsidR="005E7CBB" w:rsidRPr="002F31BA" w14:paraId="3452D1C6" w14:textId="77777777" w:rsidTr="00BF3E49">
        <w:trPr>
          <w:trHeight w:val="290"/>
        </w:trPr>
        <w:tc>
          <w:tcPr>
            <w:tcW w:w="1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8C50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Abbreviations: PFS2, Progression-Free Survival 2; RCC, renal cell carcinoma; SD, standard deviation</w:t>
            </w:r>
          </w:p>
        </w:tc>
      </w:tr>
      <w:tr w:rsidR="005E7CBB" w:rsidRPr="002F31BA" w14:paraId="6F85DA11" w14:textId="77777777" w:rsidTr="00BF3E49">
        <w:trPr>
          <w:trHeight w:val="340"/>
        </w:trPr>
        <w:tc>
          <w:tcPr>
            <w:tcW w:w="1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6461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proofErr w:type="spellStart"/>
            <w:r w:rsidRPr="002F31BA">
              <w:rPr>
                <w:rFonts w:ascii="Arial" w:eastAsia="Times New Roman" w:hAnsi="Arial" w:cs="Arial"/>
                <w:kern w:val="0"/>
                <w:vertAlign w:val="superscript"/>
                <w:lang w:val="en-SG"/>
                <w14:ligatures w14:val="none"/>
              </w:rPr>
              <w:t>a</w:t>
            </w: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Sum</w:t>
            </w:r>
            <w:proofErr w:type="spellEnd"/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 of % may exceed 100% as physicians can select more than one option.</w:t>
            </w:r>
          </w:p>
        </w:tc>
      </w:tr>
      <w:tr w:rsidR="005E7CBB" w:rsidRPr="002F31BA" w14:paraId="445A3A97" w14:textId="77777777" w:rsidTr="00BF3E49">
        <w:trPr>
          <w:trHeight w:val="340"/>
        </w:trPr>
        <w:tc>
          <w:tcPr>
            <w:tcW w:w="1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AF8A" w14:textId="77777777" w:rsidR="005E7CBB" w:rsidRPr="002F31BA" w:rsidRDefault="005E7CBB" w:rsidP="00BF3E49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</w:pPr>
            <w:proofErr w:type="spellStart"/>
            <w:r w:rsidRPr="002F31BA">
              <w:rPr>
                <w:rFonts w:ascii="Arial" w:eastAsia="Times New Roman" w:hAnsi="Arial" w:cs="Arial"/>
                <w:kern w:val="0"/>
                <w:vertAlign w:val="superscript"/>
                <w:lang w:val="en-SG"/>
                <w14:ligatures w14:val="none"/>
              </w:rPr>
              <w:t>b</w:t>
            </w:r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>Rating</w:t>
            </w:r>
            <w:proofErr w:type="spellEnd"/>
            <w:r w:rsidRPr="002F31BA">
              <w:rPr>
                <w:rFonts w:ascii="Arial" w:eastAsia="Times New Roman" w:hAnsi="Arial" w:cs="Arial"/>
                <w:kern w:val="0"/>
                <w:lang w:val="en-SG"/>
                <w14:ligatures w14:val="none"/>
              </w:rPr>
              <w:t xml:space="preserve"> the importance of factor on a scale of 1-5, where 1 is not at all and 5 is very important.</w:t>
            </w:r>
          </w:p>
        </w:tc>
      </w:tr>
    </w:tbl>
    <w:p w14:paraId="54869DA1" w14:textId="77777777" w:rsidR="005E7CBB" w:rsidRPr="002F31BA" w:rsidRDefault="005E7CBB" w:rsidP="005E7CBB">
      <w:pPr>
        <w:rPr>
          <w:rFonts w:ascii="Arial" w:hAnsi="Arial" w:cs="Arial"/>
          <w:lang w:val="en-SG"/>
        </w:rPr>
      </w:pPr>
    </w:p>
    <w:p w14:paraId="4B59FD1C" w14:textId="77777777" w:rsidR="005E7CBB" w:rsidRPr="00B31D4F" w:rsidRDefault="005E7CBB" w:rsidP="005E7CBB">
      <w:pPr>
        <w:rPr>
          <w:rFonts w:ascii="Arial" w:hAnsi="Arial" w:cs="Arial"/>
          <w:lang w:val="en-US"/>
        </w:rPr>
      </w:pPr>
    </w:p>
    <w:p w14:paraId="5A19B795" w14:textId="77777777" w:rsidR="00A91650" w:rsidRDefault="00A91650"/>
    <w:sectPr w:rsidR="00A91650" w:rsidSect="005E7C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C6153"/>
    <w:multiLevelType w:val="hybridMultilevel"/>
    <w:tmpl w:val="C36EE00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AD461A"/>
    <w:multiLevelType w:val="hybridMultilevel"/>
    <w:tmpl w:val="4656C23A"/>
    <w:lvl w:ilvl="0" w:tplc="DB5298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64F7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33604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F8251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3889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C1A3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06CE5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66E0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832BC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4F900C2D"/>
    <w:multiLevelType w:val="hybridMultilevel"/>
    <w:tmpl w:val="A4BE7D1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3279C"/>
    <w:multiLevelType w:val="hybridMultilevel"/>
    <w:tmpl w:val="860AA42C"/>
    <w:lvl w:ilvl="0" w:tplc="B2E0DDB8">
      <w:start w:val="1"/>
      <w:numFmt w:val="decimal"/>
      <w:lvlText w:val="%1."/>
      <w:lvlJc w:val="left"/>
      <w:pPr>
        <w:ind w:left="1020" w:hanging="360"/>
      </w:pPr>
    </w:lvl>
    <w:lvl w:ilvl="1" w:tplc="7E2258A6">
      <w:start w:val="1"/>
      <w:numFmt w:val="decimal"/>
      <w:lvlText w:val="%2."/>
      <w:lvlJc w:val="left"/>
      <w:pPr>
        <w:ind w:left="1020" w:hanging="360"/>
      </w:pPr>
    </w:lvl>
    <w:lvl w:ilvl="2" w:tplc="5ACEFB2E">
      <w:start w:val="1"/>
      <w:numFmt w:val="decimal"/>
      <w:lvlText w:val="%3."/>
      <w:lvlJc w:val="left"/>
      <w:pPr>
        <w:ind w:left="1020" w:hanging="360"/>
      </w:pPr>
    </w:lvl>
    <w:lvl w:ilvl="3" w:tplc="C10EB50A">
      <w:start w:val="1"/>
      <w:numFmt w:val="decimal"/>
      <w:lvlText w:val="%4."/>
      <w:lvlJc w:val="left"/>
      <w:pPr>
        <w:ind w:left="1020" w:hanging="360"/>
      </w:pPr>
    </w:lvl>
    <w:lvl w:ilvl="4" w:tplc="E8745EB0">
      <w:start w:val="1"/>
      <w:numFmt w:val="decimal"/>
      <w:lvlText w:val="%5."/>
      <w:lvlJc w:val="left"/>
      <w:pPr>
        <w:ind w:left="1020" w:hanging="360"/>
      </w:pPr>
    </w:lvl>
    <w:lvl w:ilvl="5" w:tplc="2032711A">
      <w:start w:val="1"/>
      <w:numFmt w:val="decimal"/>
      <w:lvlText w:val="%6."/>
      <w:lvlJc w:val="left"/>
      <w:pPr>
        <w:ind w:left="1020" w:hanging="360"/>
      </w:pPr>
    </w:lvl>
    <w:lvl w:ilvl="6" w:tplc="4B649C06">
      <w:start w:val="1"/>
      <w:numFmt w:val="decimal"/>
      <w:lvlText w:val="%7."/>
      <w:lvlJc w:val="left"/>
      <w:pPr>
        <w:ind w:left="1020" w:hanging="360"/>
      </w:pPr>
    </w:lvl>
    <w:lvl w:ilvl="7" w:tplc="25882FEA">
      <w:start w:val="1"/>
      <w:numFmt w:val="decimal"/>
      <w:lvlText w:val="%8."/>
      <w:lvlJc w:val="left"/>
      <w:pPr>
        <w:ind w:left="1020" w:hanging="360"/>
      </w:pPr>
    </w:lvl>
    <w:lvl w:ilvl="8" w:tplc="802ED15A">
      <w:start w:val="1"/>
      <w:numFmt w:val="decimal"/>
      <w:lvlText w:val="%9."/>
      <w:lvlJc w:val="left"/>
      <w:pPr>
        <w:ind w:left="1020" w:hanging="360"/>
      </w:pPr>
    </w:lvl>
  </w:abstractNum>
  <w:num w:numId="1" w16cid:durableId="787044159">
    <w:abstractNumId w:val="2"/>
  </w:num>
  <w:num w:numId="2" w16cid:durableId="1182627471">
    <w:abstractNumId w:val="0"/>
  </w:num>
  <w:num w:numId="3" w16cid:durableId="959187808">
    <w:abstractNumId w:val="1"/>
  </w:num>
  <w:num w:numId="4" w16cid:durableId="229578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BB"/>
    <w:rsid w:val="000E2EDD"/>
    <w:rsid w:val="005E7CBB"/>
    <w:rsid w:val="00A91650"/>
    <w:rsid w:val="00CD53DF"/>
    <w:rsid w:val="00E00359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5BFC"/>
  <w15:chartTrackingRefBased/>
  <w15:docId w15:val="{BCC63FCB-74F0-46B8-A7A8-789DC984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CBB"/>
    <w:pPr>
      <w:spacing w:line="259" w:lineRule="auto"/>
    </w:pPr>
    <w:rPr>
      <w:rFonts w:eastAsiaTheme="minorEastAsia"/>
      <w:sz w:val="22"/>
      <w:szCs w:val="22"/>
      <w:lang w:val="en-ZA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7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7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7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7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7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7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CBB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5E7CBB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E7CBB"/>
    <w:rPr>
      <w:rFonts w:ascii="Aptos" w:eastAsiaTheme="minorEastAsia" w:hAnsi="Aptos"/>
      <w:noProof/>
      <w:sz w:val="22"/>
      <w:szCs w:val="22"/>
      <w:lang w:val="en-ZA" w:eastAsia="zh-CN"/>
    </w:rPr>
  </w:style>
  <w:style w:type="paragraph" w:customStyle="1" w:styleId="EndNoteBibliography">
    <w:name w:val="EndNote Bibliography"/>
    <w:basedOn w:val="Normal"/>
    <w:link w:val="EndNoteBibliographyChar"/>
    <w:rsid w:val="005E7CBB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E7CBB"/>
    <w:rPr>
      <w:rFonts w:ascii="Aptos" w:eastAsiaTheme="minorEastAsia" w:hAnsi="Aptos"/>
      <w:noProof/>
      <w:sz w:val="22"/>
      <w:szCs w:val="22"/>
      <w:lang w:val="en-ZA" w:eastAsia="zh-CN"/>
    </w:rPr>
  </w:style>
  <w:style w:type="character" w:styleId="Hyperlink">
    <w:name w:val="Hyperlink"/>
    <w:basedOn w:val="DefaultParagraphFont"/>
    <w:uiPriority w:val="99"/>
    <w:unhideWhenUsed/>
    <w:rsid w:val="005E7C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C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7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7C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7CBB"/>
    <w:rPr>
      <w:rFonts w:eastAsiaTheme="minorEastAsia"/>
      <w:sz w:val="20"/>
      <w:szCs w:val="20"/>
      <w:lang w:val="en-ZA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CBB"/>
    <w:rPr>
      <w:rFonts w:eastAsiaTheme="minorEastAsia"/>
      <w:b/>
      <w:bCs/>
      <w:sz w:val="20"/>
      <w:szCs w:val="20"/>
      <w:lang w:val="en-ZA" w:eastAsia="zh-CN"/>
    </w:rPr>
  </w:style>
  <w:style w:type="paragraph" w:styleId="Revision">
    <w:name w:val="Revision"/>
    <w:hidden/>
    <w:uiPriority w:val="99"/>
    <w:semiHidden/>
    <w:rsid w:val="005E7CBB"/>
    <w:pPr>
      <w:spacing w:after="0" w:line="240" w:lineRule="auto"/>
    </w:pPr>
    <w:rPr>
      <w:rFonts w:eastAsiaTheme="minorEastAsia"/>
      <w:sz w:val="22"/>
      <w:szCs w:val="22"/>
      <w:lang w:val="en-ZA" w:eastAsia="zh-CN"/>
    </w:rPr>
  </w:style>
  <w:style w:type="character" w:styleId="Mention">
    <w:name w:val="Mention"/>
    <w:basedOn w:val="DefaultParagraphFont"/>
    <w:uiPriority w:val="99"/>
    <w:unhideWhenUsed/>
    <w:rsid w:val="005E7CBB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E7CBB"/>
    <w:pPr>
      <w:spacing w:after="0" w:line="240" w:lineRule="auto"/>
    </w:pPr>
    <w:rPr>
      <w:rFonts w:eastAsiaTheme="minorEastAsia"/>
      <w:sz w:val="22"/>
      <w:szCs w:val="22"/>
      <w:lang w:val="en-ZA" w:eastAsia="zh-CN"/>
    </w:rPr>
    <w:tblPr/>
  </w:style>
  <w:style w:type="character" w:customStyle="1" w:styleId="cf01">
    <w:name w:val="cf01"/>
    <w:basedOn w:val="DefaultParagraphFont"/>
    <w:rsid w:val="005E7CBB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7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CBB"/>
    <w:rPr>
      <w:rFonts w:eastAsiaTheme="minorEastAsia"/>
      <w:sz w:val="22"/>
      <w:szCs w:val="22"/>
      <w:lang w:val="en-ZA" w:eastAsia="zh-CN"/>
    </w:rPr>
  </w:style>
  <w:style w:type="paragraph" w:styleId="Footer">
    <w:name w:val="footer"/>
    <w:basedOn w:val="Normal"/>
    <w:link w:val="FooterChar"/>
    <w:uiPriority w:val="99"/>
    <w:unhideWhenUsed/>
    <w:rsid w:val="005E7C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CBB"/>
    <w:rPr>
      <w:rFonts w:eastAsiaTheme="minorEastAsia"/>
      <w:sz w:val="22"/>
      <w:szCs w:val="22"/>
      <w:lang w:val="en-ZA" w:eastAsia="zh-CN"/>
    </w:rPr>
  </w:style>
  <w:style w:type="paragraph" w:customStyle="1" w:styleId="paragraph">
    <w:name w:val="paragraph"/>
    <w:basedOn w:val="Normal"/>
    <w:rsid w:val="005E7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SG"/>
      <w14:ligatures w14:val="none"/>
    </w:rPr>
  </w:style>
  <w:style w:type="character" w:customStyle="1" w:styleId="normaltextrun">
    <w:name w:val="normaltextrun"/>
    <w:basedOn w:val="DefaultParagraphFont"/>
    <w:rsid w:val="005E7CBB"/>
  </w:style>
  <w:style w:type="character" w:customStyle="1" w:styleId="eop">
    <w:name w:val="eop"/>
    <w:basedOn w:val="DefaultParagraphFont"/>
    <w:rsid w:val="005E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1178</Words>
  <Characters>6720</Characters>
  <Application>Microsoft Office Word</Application>
  <DocSecurity>0</DocSecurity>
  <Lines>56</Lines>
  <Paragraphs>15</Paragraphs>
  <ScaleCrop>false</ScaleCrop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2026-07-10T19:29:00Z</dcterms:created>
  <dcterms:modified xsi:type="dcterms:W3CDTF">2026-07-10T19:29:00Z</dcterms:modified>
</cp:coreProperties>
</file>