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3CA26" w14:textId="77777777" w:rsidR="0006769E" w:rsidRPr="0054688E" w:rsidRDefault="0006769E" w:rsidP="0006769E">
      <w:pPr>
        <w:spacing w:line="480" w:lineRule="auto"/>
        <w:jc w:val="both"/>
        <w:rPr>
          <w:rFonts w:ascii="Arial" w:hAnsi="Arial" w:cs="Arial"/>
          <w:sz w:val="40"/>
          <w:szCs w:val="40"/>
          <w:lang w:val="en-US"/>
        </w:rPr>
      </w:pPr>
      <w:r w:rsidRPr="002C296A">
        <w:rPr>
          <w:rFonts w:ascii="Arial" w:hAnsi="Arial" w:cs="Arial"/>
          <w:sz w:val="40"/>
          <w:szCs w:val="40"/>
          <w:lang w:val="en-US"/>
        </w:rPr>
        <w:t>Graphical Abstract</w:t>
      </w:r>
    </w:p>
    <w:p w14:paraId="4EAEBA18" w14:textId="77777777" w:rsidR="0006769E" w:rsidRPr="003D24CD" w:rsidRDefault="0006769E" w:rsidP="0006769E">
      <w:pPr>
        <w:spacing w:line="480" w:lineRule="auto"/>
        <w:jc w:val="both"/>
        <w:rPr>
          <w:rFonts w:ascii="Arial" w:hAnsi="Arial" w:cs="Arial"/>
        </w:rPr>
      </w:pPr>
      <w:r w:rsidRPr="003D24CD">
        <w:rPr>
          <w:rFonts w:ascii="Arial" w:hAnsi="Arial" w:cs="Arial"/>
          <w:noProof/>
        </w:rPr>
        <w:drawing>
          <wp:inline distT="0" distB="0" distL="0" distR="0" wp14:anchorId="6C7E5FA5" wp14:editId="47283C52">
            <wp:extent cx="5760720" cy="4086860"/>
            <wp:effectExtent l="0" t="0" r="0" b="8890"/>
            <wp:docPr id="4179878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8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5FD97" w14:textId="77777777" w:rsidR="0006769E" w:rsidRPr="002C296A" w:rsidRDefault="0006769E" w:rsidP="0006769E">
      <w:pPr>
        <w:spacing w:line="480" w:lineRule="auto"/>
        <w:jc w:val="both"/>
        <w:rPr>
          <w:rFonts w:ascii="Arial" w:hAnsi="Arial" w:cs="Arial"/>
          <w:lang w:val="en-US"/>
        </w:rPr>
      </w:pPr>
      <w:r w:rsidRPr="00671413">
        <w:rPr>
          <w:rFonts w:ascii="Arial" w:hAnsi="Arial" w:cs="Arial"/>
          <w:lang w:val="en-US"/>
        </w:rPr>
        <w:t xml:space="preserve">Label-free, high-throughput live-cell imaging was used to monitor proliferation and </w:t>
      </w:r>
      <w:proofErr w:type="spellStart"/>
      <w:r w:rsidRPr="00671413">
        <w:rPr>
          <w:rFonts w:ascii="Arial" w:hAnsi="Arial" w:cs="Arial"/>
          <w:lang w:val="en-US"/>
        </w:rPr>
        <w:t>adipogenic</w:t>
      </w:r>
      <w:proofErr w:type="spellEnd"/>
      <w:r w:rsidRPr="00671413">
        <w:rPr>
          <w:rFonts w:ascii="Arial" w:hAnsi="Arial" w:cs="Arial"/>
          <w:lang w:val="en-US"/>
        </w:rPr>
        <w:t xml:space="preserve"> differentiation of human and porcine adipose-derived mesenchymal stem cells. Customized platform-integrated analyses and custom-trained </w:t>
      </w:r>
      <w:proofErr w:type="spellStart"/>
      <w:r w:rsidRPr="00671413">
        <w:rPr>
          <w:rFonts w:ascii="Arial" w:hAnsi="Arial" w:cs="Arial"/>
          <w:lang w:val="en-US"/>
        </w:rPr>
        <w:t>Cellpose</w:t>
      </w:r>
      <w:proofErr w:type="spellEnd"/>
      <w:r w:rsidRPr="00671413">
        <w:rPr>
          <w:rFonts w:ascii="Arial" w:hAnsi="Arial" w:cs="Arial"/>
          <w:lang w:val="en-US"/>
        </w:rPr>
        <w:t xml:space="preserve"> models enabled quantitative assessment of cell number, confluence, adipocyte number, and adipocyte area across species and imaging modalities.</w:t>
      </w:r>
    </w:p>
    <w:p w14:paraId="67E95451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9E"/>
    <w:rsid w:val="0006769E"/>
    <w:rsid w:val="000905F0"/>
    <w:rsid w:val="00112C91"/>
    <w:rsid w:val="00242B4F"/>
    <w:rsid w:val="00302F9E"/>
    <w:rsid w:val="004A329D"/>
    <w:rsid w:val="004E23CF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42AE4"/>
  <w15:chartTrackingRefBased/>
  <w15:docId w15:val="{F2B1E745-E75B-4012-9DD0-58E5149B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69E"/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7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6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6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6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6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6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6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067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067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69E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0676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69E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0676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6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6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344</Characters>
  <Application>Microsoft Office Word</Application>
  <DocSecurity>0</DocSecurity>
  <Lines>8</Lines>
  <Paragraphs>4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2026-08-20T13:57:00Z</dcterms:created>
  <dcterms:modified xsi:type="dcterms:W3CDTF">2026-08-20T13:58:00Z</dcterms:modified>
</cp:coreProperties>
</file>