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579D" w14:textId="7F4E0EF9" w:rsidR="0020678E" w:rsidRPr="00830F93" w:rsidRDefault="0020678E" w:rsidP="000466DB">
      <w:pPr>
        <w:rPr>
          <w:rFonts w:ascii="Times New Roman" w:hAnsi="Times New Roman" w:cs="Times New Roman"/>
          <w:b/>
          <w:bCs/>
          <w:szCs w:val="21"/>
        </w:rPr>
      </w:pPr>
      <w:r w:rsidRPr="00830F93">
        <w:rPr>
          <w:rFonts w:ascii="Times New Roman" w:hAnsi="Times New Roman" w:cs="Times New Roman"/>
          <w:b/>
          <w:bCs/>
          <w:szCs w:val="21"/>
        </w:rPr>
        <w:t xml:space="preserve">Supplementary Figure 1. </w:t>
      </w:r>
      <w:r w:rsidR="000466DB" w:rsidRPr="00830F93">
        <w:rPr>
          <w:rFonts w:ascii="Times New Roman" w:hAnsi="Times New Roman" w:cs="Times New Roman"/>
          <w:b/>
          <w:bCs/>
          <w:szCs w:val="21"/>
        </w:rPr>
        <w:t>Macroscopic documentation of tissue sampling sites in ccRCC specimens.</w:t>
      </w:r>
    </w:p>
    <w:p w14:paraId="11E629FB" w14:textId="35A5D984" w:rsidR="00442563" w:rsidRPr="00830F93" w:rsidRDefault="00843C68" w:rsidP="00442563">
      <w:pPr>
        <w:rPr>
          <w:rFonts w:ascii="Times New Roman" w:hAnsi="Times New Roman" w:cs="Times New Roman"/>
          <w:szCs w:val="21"/>
        </w:rPr>
      </w:pPr>
      <w:r w:rsidRPr="00843C68">
        <w:rPr>
          <w:rFonts w:ascii="Times New Roman" w:hAnsi="Times New Roman" w:cs="Times New Roman"/>
          <w:szCs w:val="21"/>
        </w:rPr>
        <w:t>Macroscopic photographs of nephrectomy specimens showing tissue sampling regions</w:t>
      </w:r>
      <w:r w:rsidR="000466DB" w:rsidRPr="00830F93">
        <w:rPr>
          <w:rFonts w:ascii="Times New Roman" w:hAnsi="Times New Roman" w:cs="Times New Roman"/>
          <w:szCs w:val="21"/>
        </w:rPr>
        <w:t xml:space="preserve"> used for phospholipidomic and molecular analyses. Sampling sites are indicated by symbols as follows: □, normal renal cortex (N); ○, tumor-peripheral region (T-P); </w:t>
      </w:r>
      <w:r w:rsidR="000466DB" w:rsidRPr="00830F93">
        <w:rPr>
          <w:rFonts w:ascii="Cambria Math" w:hAnsi="Cambria Math" w:cs="Cambria Math"/>
          <w:szCs w:val="21"/>
        </w:rPr>
        <w:t>△</w:t>
      </w:r>
      <w:r w:rsidR="000466DB" w:rsidRPr="00830F93">
        <w:rPr>
          <w:rFonts w:ascii="Times New Roman" w:hAnsi="Times New Roman" w:cs="Times New Roman"/>
          <w:szCs w:val="21"/>
        </w:rPr>
        <w:t xml:space="preserve">, tumor-central region (T-C). </w:t>
      </w:r>
    </w:p>
    <w:p w14:paraId="3C864665" w14:textId="6034EB6F" w:rsidR="000466DB" w:rsidRPr="00830F93" w:rsidRDefault="00843C68" w:rsidP="00442563">
      <w:pPr>
        <w:rPr>
          <w:rFonts w:ascii="Times New Roman" w:hAnsi="Times New Roman" w:cs="Times New Roman"/>
          <w:szCs w:val="21"/>
        </w:rPr>
      </w:pPr>
      <w:r w:rsidRPr="00843C68">
        <w:rPr>
          <w:rFonts w:ascii="Times New Roman" w:hAnsi="Times New Roman" w:cs="Times New Roman"/>
          <w:szCs w:val="21"/>
        </w:rPr>
        <w:t>Scale bars are not shown as physical dimensions were not recorded at the time of specimen collection</w:t>
      </w:r>
      <w:r w:rsidR="000466DB" w:rsidRPr="00830F93">
        <w:rPr>
          <w:rFonts w:ascii="Times New Roman" w:hAnsi="Times New Roman" w:cs="Times New Roman"/>
          <w:szCs w:val="21"/>
        </w:rPr>
        <w:t>.</w:t>
      </w:r>
    </w:p>
    <w:p w14:paraId="5A6D4845" w14:textId="77777777" w:rsidR="00442563" w:rsidRPr="00830F93" w:rsidRDefault="00442563" w:rsidP="00442563">
      <w:pPr>
        <w:rPr>
          <w:rFonts w:ascii="Times New Roman" w:hAnsi="Times New Roman" w:cs="Times New Roman"/>
          <w:szCs w:val="21"/>
        </w:rPr>
      </w:pPr>
    </w:p>
    <w:p w14:paraId="442352A3" w14:textId="1B524B6E" w:rsidR="00442563" w:rsidRPr="00830F93" w:rsidRDefault="00442563" w:rsidP="00442563">
      <w:pPr>
        <w:rPr>
          <w:rFonts w:ascii="Times New Roman" w:hAnsi="Times New Roman" w:cs="Times New Roman"/>
          <w:b/>
          <w:bCs/>
          <w:szCs w:val="21"/>
        </w:rPr>
      </w:pPr>
      <w:r w:rsidRPr="00830F93">
        <w:rPr>
          <w:rFonts w:ascii="Times New Roman" w:hAnsi="Times New Roman" w:cs="Times New Roman"/>
          <w:b/>
          <w:bCs/>
          <w:szCs w:val="21"/>
        </w:rPr>
        <w:t xml:space="preserve">Supplementary Figure 2. </w:t>
      </w:r>
      <w:r w:rsidR="000466DB" w:rsidRPr="00830F93">
        <w:rPr>
          <w:rFonts w:ascii="Times New Roman" w:hAnsi="Times New Roman" w:cs="Times New Roman"/>
          <w:b/>
          <w:bCs/>
          <w:szCs w:val="21"/>
        </w:rPr>
        <w:t>Case-wise immunohistochemical assessment of mitochondrial abundance in ccRCC</w:t>
      </w:r>
      <w:r w:rsidRPr="00830F93">
        <w:rPr>
          <w:rFonts w:ascii="Times New Roman" w:hAnsi="Times New Roman" w:cs="Times New Roman"/>
          <w:b/>
          <w:bCs/>
          <w:szCs w:val="21"/>
        </w:rPr>
        <w:t>.</w:t>
      </w:r>
    </w:p>
    <w:p w14:paraId="49559217" w14:textId="273DD950" w:rsidR="00442563" w:rsidRPr="00830F93" w:rsidRDefault="00843C68" w:rsidP="00442563">
      <w:pPr>
        <w:rPr>
          <w:rFonts w:ascii="Times New Roman" w:hAnsi="Times New Roman" w:cs="Times New Roman"/>
          <w:szCs w:val="21"/>
        </w:rPr>
      </w:pPr>
      <w:r w:rsidRPr="00843C68">
        <w:rPr>
          <w:rFonts w:ascii="Times New Roman" w:hAnsi="Times New Roman" w:cs="Times New Roman"/>
          <w:szCs w:val="21"/>
        </w:rPr>
        <w:t>Immunohistochemical staining for VDAC1</w:t>
      </w:r>
      <w:r w:rsidR="000466DB" w:rsidRPr="00830F93">
        <w:rPr>
          <w:rFonts w:ascii="Times New Roman" w:hAnsi="Times New Roman" w:cs="Times New Roman"/>
          <w:szCs w:val="21"/>
        </w:rPr>
        <w:t xml:space="preserve"> in paired normal (N) and tumor (T) tissues from all ccRCC cases included in this study (R1, R4, R5, R6, R7, R8, </w:t>
      </w:r>
      <w:proofErr w:type="gramStart"/>
      <w:r w:rsidR="000466DB" w:rsidRPr="00830F93">
        <w:rPr>
          <w:rFonts w:ascii="Times New Roman" w:hAnsi="Times New Roman" w:cs="Times New Roman"/>
          <w:szCs w:val="21"/>
        </w:rPr>
        <w:t>R9, R10</w:t>
      </w:r>
      <w:proofErr w:type="gramEnd"/>
      <w:r w:rsidR="000466DB" w:rsidRPr="00830F93">
        <w:rPr>
          <w:rFonts w:ascii="Times New Roman" w:hAnsi="Times New Roman" w:cs="Times New Roman"/>
          <w:szCs w:val="21"/>
        </w:rPr>
        <w:t xml:space="preserve">, R12, and R13). </w:t>
      </w:r>
      <w:r w:rsidRPr="00843C68">
        <w:rPr>
          <w:rFonts w:ascii="Times New Roman" w:hAnsi="Times New Roman" w:cs="Times New Roman"/>
          <w:szCs w:val="21"/>
        </w:rPr>
        <w:t xml:space="preserve">Normal renal </w:t>
      </w:r>
      <w:proofErr w:type="gramStart"/>
      <w:r w:rsidRPr="00843C68">
        <w:rPr>
          <w:rFonts w:ascii="Times New Roman" w:hAnsi="Times New Roman" w:cs="Times New Roman"/>
          <w:szCs w:val="21"/>
        </w:rPr>
        <w:t>cortex shows</w:t>
      </w:r>
      <w:proofErr w:type="gramEnd"/>
      <w:r w:rsidRPr="00843C68">
        <w:rPr>
          <w:rFonts w:ascii="Times New Roman" w:hAnsi="Times New Roman" w:cs="Times New Roman"/>
          <w:szCs w:val="21"/>
        </w:rPr>
        <w:t xml:space="preserve"> abundant VDAC1 staining</w:t>
      </w:r>
      <w:r w:rsidR="000466DB" w:rsidRPr="00830F93">
        <w:rPr>
          <w:rFonts w:ascii="Times New Roman" w:hAnsi="Times New Roman" w:cs="Times New Roman"/>
          <w:szCs w:val="21"/>
        </w:rPr>
        <w:t xml:space="preserve">, whereas most tumor tissues display markedly reduced VDAC1 signal intensity, reflecting decreased mitochondrial abundance. </w:t>
      </w:r>
      <w:r w:rsidRPr="00843C68">
        <w:rPr>
          <w:rFonts w:ascii="Times New Roman" w:hAnsi="Times New Roman" w:cs="Times New Roman"/>
          <w:szCs w:val="21"/>
        </w:rPr>
        <w:t>Case R13 exhibits preserved VDAC1 expression in tumor tissue, consistent with lipidomic and immunoblot findings (Figures 1 and 2)</w:t>
      </w:r>
      <w:r w:rsidR="000466DB" w:rsidRPr="00830F93">
        <w:rPr>
          <w:rFonts w:ascii="Times New Roman" w:hAnsi="Times New Roman" w:cs="Times New Roman"/>
          <w:szCs w:val="21"/>
        </w:rPr>
        <w:t>.</w:t>
      </w:r>
    </w:p>
    <w:p w14:paraId="561CC90B" w14:textId="54DE2B55" w:rsidR="000466DB" w:rsidRPr="00830F93" w:rsidRDefault="000466DB" w:rsidP="00442563">
      <w:pPr>
        <w:rPr>
          <w:rFonts w:ascii="Times New Roman" w:hAnsi="Times New Roman" w:cs="Times New Roman"/>
          <w:szCs w:val="21"/>
        </w:rPr>
      </w:pPr>
      <w:r w:rsidRPr="00830F93">
        <w:rPr>
          <w:rFonts w:ascii="Times New Roman" w:hAnsi="Times New Roman" w:cs="Times New Roman"/>
          <w:szCs w:val="21"/>
        </w:rPr>
        <w:t>Scale bar, 25 µm.</w:t>
      </w:r>
      <w:r w:rsidRPr="00830F93">
        <w:rPr>
          <w:rFonts w:ascii="Times New Roman" w:hAnsi="Times New Roman" w:cs="Times New Roman"/>
          <w:szCs w:val="21"/>
        </w:rPr>
        <w:t xml:space="preserve">　</w:t>
      </w:r>
    </w:p>
    <w:p w14:paraId="54976005" w14:textId="77777777" w:rsidR="00442563" w:rsidRPr="00830F93" w:rsidRDefault="00442563" w:rsidP="00442563">
      <w:pPr>
        <w:rPr>
          <w:rFonts w:ascii="Times New Roman" w:hAnsi="Times New Roman" w:cs="Times New Roman"/>
          <w:szCs w:val="21"/>
        </w:rPr>
      </w:pPr>
    </w:p>
    <w:p w14:paraId="0717038D" w14:textId="3514F9B2" w:rsidR="00442563" w:rsidRPr="00830F93" w:rsidRDefault="00442563" w:rsidP="00442563">
      <w:pPr>
        <w:rPr>
          <w:rFonts w:ascii="Times New Roman" w:hAnsi="Times New Roman" w:cs="Times New Roman"/>
          <w:b/>
          <w:bCs/>
          <w:szCs w:val="21"/>
        </w:rPr>
      </w:pPr>
      <w:bookmarkStart w:id="0" w:name="_Hlk217838640"/>
      <w:r w:rsidRPr="00830F93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>Supplementary</w:t>
      </w:r>
      <w:r w:rsidRPr="00830F93">
        <w:rPr>
          <w:rFonts w:ascii="Times New Roman" w:hAnsi="Times New Roman" w:cs="Times New Roman"/>
          <w:b/>
          <w:bCs/>
          <w:szCs w:val="21"/>
        </w:rPr>
        <w:t xml:space="preserve"> Figure 3. </w:t>
      </w:r>
      <w:r w:rsidR="000466DB" w:rsidRPr="00830F93">
        <w:rPr>
          <w:rFonts w:ascii="Times New Roman" w:hAnsi="Times New Roman" w:cs="Times New Roman"/>
          <w:b/>
          <w:bCs/>
          <w:szCs w:val="21"/>
        </w:rPr>
        <w:t>Remodeling of phosphatidylinositol (PI) unsaturation and fatty acid composition in ccRCC.</w:t>
      </w:r>
    </w:p>
    <w:p w14:paraId="5C34F456" w14:textId="7FB10D72" w:rsidR="000466DB" w:rsidRPr="00830F93" w:rsidRDefault="000466DB" w:rsidP="00830F93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830F93">
        <w:rPr>
          <w:rFonts w:ascii="Times New Roman" w:hAnsi="Times New Roman" w:cs="Times New Roman"/>
          <w:szCs w:val="21"/>
        </w:rPr>
        <w:t xml:space="preserve">Distribution of PI species according to total degree of unsaturation (double-bond number, DB0–DB7) across Normal, Tumor-P, and Tumor-C tissues. </w:t>
      </w:r>
      <w:proofErr w:type="gramStart"/>
      <w:r w:rsidR="00245A2C" w:rsidRPr="00245A2C">
        <w:rPr>
          <w:rFonts w:ascii="Times New Roman" w:hAnsi="Times New Roman" w:cs="Times New Roman"/>
          <w:szCs w:val="21"/>
        </w:rPr>
        <w:t>Insets</w:t>
      </w:r>
      <w:proofErr w:type="gramEnd"/>
      <w:r w:rsidR="00245A2C" w:rsidRPr="00245A2C">
        <w:rPr>
          <w:rFonts w:ascii="Times New Roman" w:hAnsi="Times New Roman" w:cs="Times New Roman"/>
          <w:szCs w:val="21"/>
        </w:rPr>
        <w:t xml:space="preserve"> show expanded views of selected subclasses.</w:t>
      </w:r>
    </w:p>
    <w:p w14:paraId="5F6CBD9F" w14:textId="6F4FDF4C" w:rsidR="00442563" w:rsidRPr="00830F93" w:rsidRDefault="000466DB" w:rsidP="00442563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830F93">
        <w:rPr>
          <w:rFonts w:ascii="Times New Roman" w:hAnsi="Times New Roman" w:cs="Times New Roman"/>
          <w:szCs w:val="21"/>
        </w:rPr>
        <w:t>Fold change analysis of PI species by unsaturation degree in Tumor-P and Tumor-C tissues relative to Normal tissue (set to 1.0).</w:t>
      </w:r>
    </w:p>
    <w:p w14:paraId="032A2E6F" w14:textId="0DF9E67C" w:rsidR="000466DB" w:rsidRPr="00830F93" w:rsidRDefault="000466DB" w:rsidP="000466DB">
      <w:pPr>
        <w:pStyle w:val="a9"/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830F93">
        <w:rPr>
          <w:rFonts w:ascii="Times New Roman" w:hAnsi="Times New Roman" w:cs="Times New Roman"/>
          <w:szCs w:val="21"/>
        </w:rPr>
        <w:t>Fold change distributions of fatty acid species incorporated into PI molecules in Tumor-P and Tumor-C tissues relative to Normal tissue.</w:t>
      </w:r>
    </w:p>
    <w:p w14:paraId="5C4FA0A6" w14:textId="048555ED" w:rsidR="000466DB" w:rsidRPr="00830F93" w:rsidRDefault="00245A2C" w:rsidP="000466DB">
      <w:pPr>
        <w:rPr>
          <w:rFonts w:ascii="Times New Roman" w:hAnsi="Times New Roman" w:cs="Times New Roman"/>
          <w:szCs w:val="21"/>
        </w:rPr>
      </w:pPr>
      <w:r w:rsidRPr="00245A2C">
        <w:rPr>
          <w:rFonts w:ascii="Times New Roman" w:hAnsi="Times New Roman" w:cs="Times New Roman"/>
          <w:szCs w:val="21"/>
        </w:rPr>
        <w:t xml:space="preserve">Unlike CL, PI exhibits variable remodeling patterns across tumor regions, indicating phospholipid class–specific regulation in </w:t>
      </w:r>
      <w:proofErr w:type="spellStart"/>
      <w:r w:rsidRPr="00245A2C">
        <w:rPr>
          <w:rFonts w:ascii="Times New Roman" w:hAnsi="Times New Roman" w:cs="Times New Roman"/>
          <w:szCs w:val="21"/>
        </w:rPr>
        <w:t>ccRCC</w:t>
      </w:r>
      <w:proofErr w:type="spellEnd"/>
      <w:r w:rsidR="000466DB" w:rsidRPr="00830F93">
        <w:rPr>
          <w:rFonts w:ascii="Times New Roman" w:hAnsi="Times New Roman" w:cs="Times New Roman"/>
          <w:szCs w:val="21"/>
        </w:rPr>
        <w:t>.</w:t>
      </w:r>
    </w:p>
    <w:p w14:paraId="424E0A89" w14:textId="1FF12A97" w:rsidR="00BC0974" w:rsidRPr="00830F93" w:rsidRDefault="000466DB" w:rsidP="00442563">
      <w:pPr>
        <w:rPr>
          <w:rFonts w:ascii="Times New Roman" w:hAnsi="Times New Roman" w:cs="Times New Roman"/>
          <w:szCs w:val="21"/>
        </w:rPr>
      </w:pPr>
      <w:r w:rsidRPr="00830F93">
        <w:rPr>
          <w:rFonts w:ascii="Times New Roman" w:hAnsi="Times New Roman" w:cs="Times New Roman"/>
          <w:szCs w:val="21"/>
        </w:rPr>
        <w:t>Statistical comparisons were performed using Welch’s t-test (unequal variance, unpaired). Box plots indicate interquartile ranges (IQR), with outliers defined by the 1.5×IQR rule. Asterisks denote significance (*P &lt; 0.05, **P &lt; 0.005, ***P &lt; 0.0005).</w:t>
      </w:r>
      <w:bookmarkEnd w:id="0"/>
    </w:p>
    <w:p w14:paraId="0E67EDB4" w14:textId="77777777" w:rsidR="00BC0974" w:rsidRPr="00830F93" w:rsidRDefault="00BC0974" w:rsidP="00442563">
      <w:pPr>
        <w:rPr>
          <w:rFonts w:ascii="Times New Roman" w:hAnsi="Times New Roman" w:cs="Times New Roman"/>
          <w:szCs w:val="21"/>
        </w:rPr>
      </w:pPr>
    </w:p>
    <w:p w14:paraId="40A3A7C8" w14:textId="3A40ADE6" w:rsidR="00BC0974" w:rsidRPr="00830F93" w:rsidRDefault="00BC0974" w:rsidP="00BC0974">
      <w:pPr>
        <w:rPr>
          <w:rFonts w:ascii="Times New Roman" w:hAnsi="Times New Roman" w:cs="Times New Roman"/>
          <w:b/>
          <w:bCs/>
          <w:szCs w:val="21"/>
        </w:rPr>
      </w:pPr>
      <w:r w:rsidRPr="00830F93">
        <w:rPr>
          <w:rFonts w:ascii="Times New Roman" w:hAnsi="Times New Roman" w:cs="Times New Roman"/>
          <w:b/>
          <w:bCs/>
          <w:szCs w:val="21"/>
        </w:rPr>
        <w:t>Supplementary Figure 4.</w:t>
      </w:r>
      <w:r w:rsidR="000466DB" w:rsidRPr="00830F93">
        <w:rPr>
          <w:rFonts w:ascii="Times New Roman" w:hAnsi="Times New Roman" w:cs="Times New Roman"/>
          <w:b/>
          <w:bCs/>
        </w:rPr>
        <w:t xml:space="preserve"> </w:t>
      </w:r>
      <w:r w:rsidR="000466DB" w:rsidRPr="00830F93">
        <w:rPr>
          <w:rFonts w:ascii="Times New Roman" w:hAnsi="Times New Roman" w:cs="Times New Roman"/>
          <w:b/>
          <w:bCs/>
          <w:szCs w:val="21"/>
        </w:rPr>
        <w:t>Remodeling of phosphatidylserine (PS) unsaturation and fatty acid composition in ccRCC.</w:t>
      </w:r>
    </w:p>
    <w:p w14:paraId="754CF26D" w14:textId="5DBB4651" w:rsidR="00CC1006" w:rsidRDefault="000466DB" w:rsidP="00BC0974">
      <w:pPr>
        <w:pStyle w:val="a9"/>
        <w:numPr>
          <w:ilvl w:val="0"/>
          <w:numId w:val="6"/>
        </w:numPr>
        <w:rPr>
          <w:rFonts w:ascii="Times New Roman" w:hAnsi="Times New Roman" w:cs="Times New Roman"/>
          <w:szCs w:val="21"/>
        </w:rPr>
      </w:pPr>
      <w:r w:rsidRPr="00830F93">
        <w:rPr>
          <w:rFonts w:ascii="Times New Roman" w:hAnsi="Times New Roman" w:cs="Times New Roman"/>
          <w:szCs w:val="21"/>
        </w:rPr>
        <w:t xml:space="preserve">Distribution of PS species according to total degree of unsaturation (DB0–DB6) across Normal, Tumor-P, and Tumor-C tissues. </w:t>
      </w:r>
      <w:proofErr w:type="gramStart"/>
      <w:r w:rsidR="00245A2C" w:rsidRPr="00245A2C">
        <w:rPr>
          <w:rFonts w:ascii="Times New Roman" w:hAnsi="Times New Roman" w:cs="Times New Roman"/>
          <w:szCs w:val="21"/>
        </w:rPr>
        <w:t>Insets</w:t>
      </w:r>
      <w:proofErr w:type="gramEnd"/>
      <w:r w:rsidR="00245A2C" w:rsidRPr="00245A2C">
        <w:rPr>
          <w:rFonts w:ascii="Times New Roman" w:hAnsi="Times New Roman" w:cs="Times New Roman"/>
          <w:szCs w:val="21"/>
        </w:rPr>
        <w:t xml:space="preserve"> show expanded views of selected subclasses</w:t>
      </w:r>
      <w:r w:rsidRPr="00830F93">
        <w:rPr>
          <w:rFonts w:ascii="Times New Roman" w:hAnsi="Times New Roman" w:cs="Times New Roman"/>
          <w:szCs w:val="21"/>
        </w:rPr>
        <w:t>.</w:t>
      </w:r>
    </w:p>
    <w:p w14:paraId="64132E4F" w14:textId="053CFB09" w:rsidR="00BC0974" w:rsidRPr="00CC1006" w:rsidRDefault="000466DB" w:rsidP="00BC0974">
      <w:pPr>
        <w:pStyle w:val="a9"/>
        <w:numPr>
          <w:ilvl w:val="0"/>
          <w:numId w:val="6"/>
        </w:numPr>
        <w:rPr>
          <w:rFonts w:ascii="Times New Roman" w:hAnsi="Times New Roman" w:cs="Times New Roman"/>
          <w:szCs w:val="21"/>
        </w:rPr>
      </w:pPr>
      <w:r w:rsidRPr="00CC1006">
        <w:rPr>
          <w:rFonts w:ascii="Times New Roman" w:hAnsi="Times New Roman" w:cs="Times New Roman"/>
          <w:szCs w:val="21"/>
        </w:rPr>
        <w:t xml:space="preserve">Fold change analysis of PS species by unsaturation degree in Tumor-P and Tumor-C tissues </w:t>
      </w:r>
      <w:r w:rsidRPr="00CC1006">
        <w:rPr>
          <w:rFonts w:ascii="Times New Roman" w:hAnsi="Times New Roman" w:cs="Times New Roman"/>
          <w:szCs w:val="21"/>
        </w:rPr>
        <w:lastRenderedPageBreak/>
        <w:t>relative to Normal tissue.</w:t>
      </w:r>
      <w:r w:rsidR="00BC0974" w:rsidRPr="00CC1006">
        <w:rPr>
          <w:rFonts w:ascii="Times New Roman" w:hAnsi="Times New Roman" w:cs="Times New Roman"/>
          <w:szCs w:val="21"/>
        </w:rPr>
        <w:t xml:space="preserve"> </w:t>
      </w:r>
    </w:p>
    <w:p w14:paraId="395CF97D" w14:textId="32384EE0" w:rsidR="00367325" w:rsidRPr="00CC1006" w:rsidRDefault="00BC0974" w:rsidP="00367325">
      <w:pPr>
        <w:pStyle w:val="a9"/>
        <w:numPr>
          <w:ilvl w:val="0"/>
          <w:numId w:val="7"/>
        </w:numPr>
        <w:rPr>
          <w:rFonts w:ascii="Times New Roman" w:hAnsi="Times New Roman" w:cs="Times New Roman"/>
          <w:szCs w:val="21"/>
        </w:rPr>
      </w:pPr>
      <w:r w:rsidRPr="00830F93">
        <w:rPr>
          <w:rFonts w:ascii="Times New Roman" w:hAnsi="Times New Roman" w:cs="Times New Roman"/>
          <w:szCs w:val="21"/>
        </w:rPr>
        <w:t>F</w:t>
      </w:r>
      <w:r w:rsidR="00367325" w:rsidRPr="00830F93">
        <w:rPr>
          <w:rFonts w:ascii="Times New Roman" w:hAnsi="Times New Roman" w:cs="Times New Roman"/>
          <w:szCs w:val="21"/>
        </w:rPr>
        <w:t xml:space="preserve">old change distributions of fatty acid species incorporated into PS molecules in Tumor-P and Tumor-C tissues relative to Normal </w:t>
      </w:r>
      <w:r w:rsidR="00CC1006" w:rsidRPr="00830F93">
        <w:rPr>
          <w:rFonts w:ascii="Times New Roman" w:hAnsi="Times New Roman" w:cs="Times New Roman"/>
          <w:szCs w:val="21"/>
        </w:rPr>
        <w:t>tissue.</w:t>
      </w:r>
    </w:p>
    <w:p w14:paraId="167ADFF3" w14:textId="0728BE3C" w:rsidR="00245A2C" w:rsidRDefault="00245A2C" w:rsidP="00367325">
      <w:pPr>
        <w:rPr>
          <w:rFonts w:ascii="Times New Roman" w:hAnsi="Times New Roman" w:cs="Times New Roman"/>
          <w:szCs w:val="21"/>
        </w:rPr>
      </w:pPr>
      <w:r w:rsidRPr="00245A2C">
        <w:rPr>
          <w:rFonts w:ascii="Times New Roman" w:hAnsi="Times New Roman" w:cs="Times New Roman"/>
          <w:szCs w:val="21"/>
        </w:rPr>
        <w:t xml:space="preserve">PS remodeling patterns differ from those of CL, further supporting phospholipid class–specific regulation of unsaturation in </w:t>
      </w:r>
      <w:proofErr w:type="spellStart"/>
      <w:r w:rsidRPr="00245A2C">
        <w:rPr>
          <w:rFonts w:ascii="Times New Roman" w:hAnsi="Times New Roman" w:cs="Times New Roman"/>
          <w:szCs w:val="21"/>
        </w:rPr>
        <w:t>ccRCC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. </w:t>
      </w:r>
    </w:p>
    <w:p w14:paraId="6581453C" w14:textId="70CD7E80" w:rsidR="00BC0974" w:rsidRPr="00830F93" w:rsidRDefault="00367325" w:rsidP="00367325">
      <w:pPr>
        <w:rPr>
          <w:rFonts w:ascii="Times New Roman" w:hAnsi="Times New Roman" w:cs="Times New Roman"/>
          <w:szCs w:val="21"/>
        </w:rPr>
      </w:pPr>
      <w:r w:rsidRPr="00830F93">
        <w:rPr>
          <w:rFonts w:ascii="Times New Roman" w:hAnsi="Times New Roman" w:cs="Times New Roman"/>
          <w:szCs w:val="21"/>
        </w:rPr>
        <w:t>Statistical comparisons were performed using Welch’s t-test (unequal variance, unpaired). Box plots indicate IQR, with outliers defined by the 1.5×IQR rule. Asterisks denote significance (*P &lt; 0.05, **P &lt; 0.005, ***P &lt; 0.0005).</w:t>
      </w:r>
    </w:p>
    <w:p w14:paraId="11E69F35" w14:textId="77777777" w:rsidR="00BC0974" w:rsidRPr="00830F93" w:rsidRDefault="00BC0974" w:rsidP="00BC0974">
      <w:pPr>
        <w:rPr>
          <w:rFonts w:ascii="Times New Roman" w:hAnsi="Times New Roman" w:cs="Times New Roman"/>
          <w:szCs w:val="21"/>
        </w:rPr>
      </w:pPr>
    </w:p>
    <w:p w14:paraId="747082DC" w14:textId="77062CFD" w:rsidR="00BC0974" w:rsidRPr="00830F93" w:rsidRDefault="003041A4" w:rsidP="00BC0974">
      <w:pPr>
        <w:rPr>
          <w:rFonts w:ascii="Times New Roman" w:hAnsi="Times New Roman" w:cs="Times New Roman"/>
          <w:b/>
          <w:bCs/>
          <w:szCs w:val="21"/>
        </w:rPr>
      </w:pPr>
      <w:r w:rsidRPr="00830F93">
        <w:rPr>
          <w:rFonts w:ascii="Times New Roman" w:hAnsi="Times New Roman" w:cs="Times New Roman"/>
          <w:b/>
          <w:bCs/>
          <w:szCs w:val="21"/>
        </w:rPr>
        <w:t xml:space="preserve">Supplementary Figure 5. </w:t>
      </w:r>
      <w:r w:rsidR="00367325" w:rsidRPr="00830F93">
        <w:rPr>
          <w:rFonts w:ascii="Times New Roman" w:hAnsi="Times New Roman" w:cs="Times New Roman"/>
          <w:b/>
          <w:bCs/>
          <w:szCs w:val="21"/>
        </w:rPr>
        <w:t>Case-wise immunoblot analysis of the cardiolipin remodeling enzyme LCLAT1 in ccRCC.</w:t>
      </w:r>
    </w:p>
    <w:p w14:paraId="5BED3734" w14:textId="2E31D2AE" w:rsidR="00367325" w:rsidRPr="00830F93" w:rsidRDefault="00245A2C" w:rsidP="00367325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I</w:t>
      </w:r>
      <w:r w:rsidR="00367325" w:rsidRPr="00830F93">
        <w:rPr>
          <w:rFonts w:ascii="Times New Roman" w:hAnsi="Times New Roman" w:cs="Times New Roman"/>
          <w:szCs w:val="21"/>
        </w:rPr>
        <w:t xml:space="preserve">mmunoblot analysis of LCLAT1 protein expression in paired Normal (N), Tumor-peripheral (T-P), and Tumor-central (T-C) tissues from individual ccRCC cases. </w:t>
      </w:r>
      <w:r w:rsidRPr="00245A2C">
        <w:rPr>
          <w:rFonts w:ascii="Times New Roman" w:hAnsi="Times New Roman" w:cs="Times New Roman"/>
          <w:szCs w:val="21"/>
        </w:rPr>
        <w:t xml:space="preserve">Despite elevated </w:t>
      </w:r>
      <w:r w:rsidRPr="00642757">
        <w:rPr>
          <w:rFonts w:ascii="Times New Roman" w:hAnsi="Times New Roman" w:cs="Times New Roman"/>
          <w:i/>
          <w:iCs/>
          <w:szCs w:val="21"/>
        </w:rPr>
        <w:t>LCLAT1</w:t>
      </w:r>
      <w:r w:rsidRPr="00245A2C">
        <w:rPr>
          <w:rFonts w:ascii="Times New Roman" w:hAnsi="Times New Roman" w:cs="Times New Roman"/>
          <w:szCs w:val="21"/>
        </w:rPr>
        <w:t xml:space="preserve"> mRNA levels in tumor tissues (Figure 4B), protein expression remains low and variable, suggesting post-transcriptional regulation or limited protein stability.</w:t>
      </w:r>
    </w:p>
    <w:p w14:paraId="633E629E" w14:textId="366BA640" w:rsidR="002F388D" w:rsidRPr="00830F93" w:rsidRDefault="00367325" w:rsidP="00367325">
      <w:pPr>
        <w:rPr>
          <w:rFonts w:ascii="Times New Roman" w:hAnsi="Times New Roman" w:cs="Times New Roman"/>
          <w:szCs w:val="21"/>
        </w:rPr>
      </w:pPr>
      <w:r w:rsidRPr="00830F93">
        <w:rPr>
          <w:rFonts w:ascii="Times New Roman" w:hAnsi="Times New Roman" w:cs="Times New Roman"/>
          <w:szCs w:val="21"/>
        </w:rPr>
        <w:t>β-actin was used as a loading control.</w:t>
      </w:r>
    </w:p>
    <w:sectPr w:rsidR="002F388D" w:rsidRPr="00830F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BB932" w14:textId="77777777" w:rsidR="00C9351B" w:rsidRDefault="00C9351B" w:rsidP="004D1468">
      <w:r>
        <w:separator/>
      </w:r>
    </w:p>
  </w:endnote>
  <w:endnote w:type="continuationSeparator" w:id="0">
    <w:p w14:paraId="56DBD7D5" w14:textId="77777777" w:rsidR="00C9351B" w:rsidRDefault="00C9351B" w:rsidP="004D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CC51D" w14:textId="77777777" w:rsidR="00C9351B" w:rsidRDefault="00C9351B" w:rsidP="004D1468">
      <w:r>
        <w:separator/>
      </w:r>
    </w:p>
  </w:footnote>
  <w:footnote w:type="continuationSeparator" w:id="0">
    <w:p w14:paraId="17D06ACA" w14:textId="77777777" w:rsidR="00C9351B" w:rsidRDefault="00C9351B" w:rsidP="004D1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7588"/>
    <w:multiLevelType w:val="hybridMultilevel"/>
    <w:tmpl w:val="D8722108"/>
    <w:lvl w:ilvl="0" w:tplc="7142527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2810785"/>
    <w:multiLevelType w:val="hybridMultilevel"/>
    <w:tmpl w:val="FCC26058"/>
    <w:lvl w:ilvl="0" w:tplc="80CCA54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66F5768"/>
    <w:multiLevelType w:val="hybridMultilevel"/>
    <w:tmpl w:val="E3EC5172"/>
    <w:lvl w:ilvl="0" w:tplc="AA40D266">
      <w:start w:val="3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290192"/>
    <w:multiLevelType w:val="hybridMultilevel"/>
    <w:tmpl w:val="FB385E98"/>
    <w:lvl w:ilvl="0" w:tplc="B332F2E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855359D"/>
    <w:multiLevelType w:val="hybridMultilevel"/>
    <w:tmpl w:val="C1824620"/>
    <w:lvl w:ilvl="0" w:tplc="FFECB1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F656792"/>
    <w:multiLevelType w:val="hybridMultilevel"/>
    <w:tmpl w:val="95FC8302"/>
    <w:lvl w:ilvl="0" w:tplc="22BA916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1303133"/>
    <w:multiLevelType w:val="hybridMultilevel"/>
    <w:tmpl w:val="86D41714"/>
    <w:lvl w:ilvl="0" w:tplc="26A872E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27606134">
    <w:abstractNumId w:val="6"/>
  </w:num>
  <w:num w:numId="2" w16cid:durableId="570891718">
    <w:abstractNumId w:val="3"/>
  </w:num>
  <w:num w:numId="3" w16cid:durableId="1612588041">
    <w:abstractNumId w:val="0"/>
  </w:num>
  <w:num w:numId="4" w16cid:durableId="840698993">
    <w:abstractNumId w:val="4"/>
  </w:num>
  <w:num w:numId="5" w16cid:durableId="896009769">
    <w:abstractNumId w:val="5"/>
  </w:num>
  <w:num w:numId="6" w16cid:durableId="859204736">
    <w:abstractNumId w:val="1"/>
  </w:num>
  <w:num w:numId="7" w16cid:durableId="2116628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92"/>
    <w:rsid w:val="00000791"/>
    <w:rsid w:val="000466DB"/>
    <w:rsid w:val="000A329C"/>
    <w:rsid w:val="0010788E"/>
    <w:rsid w:val="00186E28"/>
    <w:rsid w:val="001D138A"/>
    <w:rsid w:val="0020678E"/>
    <w:rsid w:val="00245A2C"/>
    <w:rsid w:val="002F388D"/>
    <w:rsid w:val="002F4592"/>
    <w:rsid w:val="003041A4"/>
    <w:rsid w:val="00367325"/>
    <w:rsid w:val="0039593B"/>
    <w:rsid w:val="00402BDC"/>
    <w:rsid w:val="00442563"/>
    <w:rsid w:val="00454ADC"/>
    <w:rsid w:val="004846DC"/>
    <w:rsid w:val="004C5C83"/>
    <w:rsid w:val="004D1468"/>
    <w:rsid w:val="005B10CD"/>
    <w:rsid w:val="00642757"/>
    <w:rsid w:val="00682875"/>
    <w:rsid w:val="006A24E9"/>
    <w:rsid w:val="006C660B"/>
    <w:rsid w:val="006F34E3"/>
    <w:rsid w:val="00714EBA"/>
    <w:rsid w:val="007F252A"/>
    <w:rsid w:val="00807B8C"/>
    <w:rsid w:val="00830F93"/>
    <w:rsid w:val="00843C68"/>
    <w:rsid w:val="008A6E01"/>
    <w:rsid w:val="008F121B"/>
    <w:rsid w:val="0092214C"/>
    <w:rsid w:val="00A13609"/>
    <w:rsid w:val="00A95DC2"/>
    <w:rsid w:val="00B02FAE"/>
    <w:rsid w:val="00BC0974"/>
    <w:rsid w:val="00BD02C4"/>
    <w:rsid w:val="00C46898"/>
    <w:rsid w:val="00C61F52"/>
    <w:rsid w:val="00C62574"/>
    <w:rsid w:val="00C9351B"/>
    <w:rsid w:val="00CA7555"/>
    <w:rsid w:val="00CC1006"/>
    <w:rsid w:val="00D35CFA"/>
    <w:rsid w:val="00D57BA1"/>
    <w:rsid w:val="00D766DA"/>
    <w:rsid w:val="00D77C3B"/>
    <w:rsid w:val="00D86F85"/>
    <w:rsid w:val="00DA7C04"/>
    <w:rsid w:val="00DD3D90"/>
    <w:rsid w:val="00E259A8"/>
    <w:rsid w:val="00E8302B"/>
    <w:rsid w:val="00E83165"/>
    <w:rsid w:val="00EA34E8"/>
    <w:rsid w:val="00F02A42"/>
    <w:rsid w:val="00F1019D"/>
    <w:rsid w:val="00F7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22E2DC"/>
  <w15:chartTrackingRefBased/>
  <w15:docId w15:val="{13EAB48D-7875-407C-96B8-ABCAE898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5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5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5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5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5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5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5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5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45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45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45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F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4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45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45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4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45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45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45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45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45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459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45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459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F4592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2F45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D146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D1468"/>
  </w:style>
  <w:style w:type="paragraph" w:styleId="ac">
    <w:name w:val="footer"/>
    <w:basedOn w:val="a"/>
    <w:link w:val="ad"/>
    <w:uiPriority w:val="99"/>
    <w:unhideWhenUsed/>
    <w:rsid w:val="004D146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D1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483</Words>
  <Characters>2964</Characters>
  <Application>Microsoft Office Word</Application>
  <DocSecurity>0</DocSecurity>
  <Lines>52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RENTO ITO</dc:creator>
  <cp:keywords/>
  <dc:description/>
  <cp:lastModifiedBy>廉平 加藤</cp:lastModifiedBy>
  <cp:revision>9</cp:revision>
  <cp:lastPrinted>2026-01-06T00:54:00Z</cp:lastPrinted>
  <dcterms:created xsi:type="dcterms:W3CDTF">2025-12-31T08:16:00Z</dcterms:created>
  <dcterms:modified xsi:type="dcterms:W3CDTF">2026-01-15T07:50:00Z</dcterms:modified>
</cp:coreProperties>
</file>