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163B" w14:textId="77777777" w:rsidR="0076194A" w:rsidRDefault="0076194A" w:rsidP="0076194A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Table </w:t>
      </w:r>
      <w:r>
        <w:rPr>
          <w:b/>
          <w:bCs/>
          <w:sz w:val="20"/>
          <w:szCs w:val="20"/>
          <w:lang w:val="en-US"/>
        </w:rPr>
        <w:t>1</w:t>
      </w:r>
      <w:r>
        <w:rPr>
          <w:b/>
          <w:bCs/>
          <w:sz w:val="20"/>
          <w:szCs w:val="20"/>
        </w:rPr>
        <w:t>.</w:t>
      </w:r>
      <w:r>
        <w:rPr>
          <w:sz w:val="20"/>
          <w:szCs w:val="20"/>
        </w:rPr>
        <w:t xml:space="preserve"> Comprehensive characteristics of all included primary genetic studies on cerebral arteriovenous malformations.</w:t>
      </w:r>
    </w:p>
    <w:tbl>
      <w:tblPr>
        <w:tblStyle w:val="Style12"/>
        <w:tblW w:w="913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65"/>
        <w:gridCol w:w="1537"/>
        <w:gridCol w:w="1110"/>
        <w:gridCol w:w="1050"/>
        <w:gridCol w:w="1040"/>
        <w:gridCol w:w="1350"/>
        <w:gridCol w:w="1680"/>
      </w:tblGrid>
      <w:tr w:rsidR="0076194A" w14:paraId="667E7F62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FC7A396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Authors, year (ref.)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8DB7646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65551E5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Population / sample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2337869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Genes analyzed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B9F3327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Type of genetic alteration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57A454B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Key findings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EC13E43" w14:textId="77777777" w:rsidR="0076194A" w:rsidRDefault="0076194A" w:rsidP="001A73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Methodology</w:t>
            </w:r>
          </w:p>
        </w:tc>
      </w:tr>
      <w:tr w:rsidR="0076194A" w14:paraId="7E70C448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DE9B3C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Eerola et al., 2003 [19]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9A2F00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Family-based clinico-genetic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ADFE7E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families screened; 6 with RASA1 mutations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ACF95A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RASA1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8AE004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Germline 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64CF23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Description of CM-AVM syndrome; association of RASA1 with AV shunts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10F4125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Sanger sequencing; linkage analysis</w:t>
            </w:r>
          </w:p>
        </w:tc>
      </w:tr>
      <w:tr w:rsidR="0076194A" w14:paraId="7162E8F4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7270A3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Revencu et al., 2013 [62]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FBF0CB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Cohort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F5869B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 families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DDBFD5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RASA1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B92385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Germline mutations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38722C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Expanded CM-AVM phenotype; penetrance assessment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024D7A8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Sanger sequencing; MLPA</w:t>
            </w:r>
          </w:p>
        </w:tc>
      </w:tr>
      <w:tr w:rsidR="0076194A" w14:paraId="0042C371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A8FDD4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Revencu et al., 2020 [63]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C28579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Clinico-genetic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2B5064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index patients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5BDFA0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RASA1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42EAA0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mosaicism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D3D983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Support for the "second-hit" model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4F04A53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Deep sequencing</w:t>
            </w:r>
          </w:p>
        </w:tc>
      </w:tr>
      <w:tr w:rsidR="0076194A" w14:paraId="5354559D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C5069B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Amyere et al., 2017 [5]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3F47D0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Cohort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56C6A5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index patients with 47 distinct mutations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B37DFA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EPHB4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98ABF0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Germline 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AD09CA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Description of CM-AVM2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1016BCC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Whole-exome sequencing (WES)</w:t>
            </w:r>
          </w:p>
        </w:tc>
      </w:tr>
      <w:tr w:rsidR="0076194A" w14:paraId="31EAC003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5653A8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Snellings et al., 2019 [70]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7834CB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Tissue-based genetic analysis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3231C7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HHT vascular malformations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507D12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ENG, ACVRL1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7F0A44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"second-hit" (biallelic loss)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5DB558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Biallelic loss of ENG or ACVRL1 in HHT vascular malformations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A6C905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Ultra-deep NGS</w:t>
            </w:r>
          </w:p>
        </w:tc>
      </w:tr>
      <w:tr w:rsidR="0076194A" w14:paraId="7232F8C4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5D4FB8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Nikolaev et al., 2018 [51]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6C2F62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Clinical-genomic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069731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 patients (WES in 26); KRAS in 45/72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871BD3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E74716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GOF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42F130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 evidence of KRAS as a driver in brain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3CFA87A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 + droplet digital PCR (ddPCR)</w:t>
            </w:r>
          </w:p>
        </w:tc>
      </w:tr>
      <w:tr w:rsidR="0076194A" w14:paraId="2848338E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87E750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Priemer et al., 2019 [59]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65BA6A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Histopathology-based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515B8E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 AVMs; KRAS-positive 6/21 </w:t>
            </w:r>
            <w:r>
              <w:rPr>
                <w:sz w:val="18"/>
                <w:szCs w:val="18"/>
              </w:rPr>
              <w:lastRenderedPageBreak/>
              <w:t>(28.6%)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D63340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KRAS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D0070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mutations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4A95AA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Clinicopathologic correlation </w:t>
            </w:r>
            <w:r>
              <w:rPr>
                <w:sz w:val="18"/>
                <w:szCs w:val="18"/>
              </w:rPr>
              <w:lastRenderedPageBreak/>
              <w:t>with morphology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0076F5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Targeted NGS</w:t>
            </w:r>
          </w:p>
        </w:tc>
      </w:tr>
      <w:tr w:rsidR="0076194A" w14:paraId="6089DDA9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4EE903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Hong et al., 2019 [33]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F1FB90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Cohort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F0AA8D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21</w:t>
            </w:r>
            <w:r>
              <w:rPr>
                <w:sz w:val="18"/>
                <w:szCs w:val="18"/>
              </w:rPr>
              <w:t xml:space="preserve"> brain + </w:t>
            </w: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 xml:space="preserve"> spinal cord AVMs (human</w:t>
            </w:r>
            <w:r>
              <w:rPr>
                <w:sz w:val="18"/>
                <w:szCs w:val="18"/>
                <w:lang w:val="ru-RU"/>
              </w:rPr>
              <w:t xml:space="preserve">; </w:t>
            </w:r>
            <w:r>
              <w:rPr>
                <w:sz w:val="18"/>
                <w:szCs w:val="18"/>
              </w:rPr>
              <w:t>spinal data used as indirect evidence for mechanism extrapolation)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6FC5C2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KRAS, BRAF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A69385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mutations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A31D1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KRAS/BRAF prevalence 81.0% in brain (17/21) and 100% in spinal cord (10/10) AVMs; combined CNS 87.1%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9A02A7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Targeted ddPCR</w:t>
            </w:r>
          </w:p>
        </w:tc>
      </w:tr>
      <w:tr w:rsidR="0076194A" w14:paraId="5F78131B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40992B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Goss et al., 2019 [26]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E4DFC5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Cohort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0D5DC7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specimens; mutations in 10/16 (63%)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77677D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KRAS, BRAF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6DFA9E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mutations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D85CB0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Prevalence of MAPK pathway drivers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50C98EC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Targeted sequencing</w:t>
            </w:r>
          </w:p>
        </w:tc>
      </w:tr>
      <w:tr w:rsidR="0076194A" w14:paraId="1FBD95F4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C81DB5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Gao et al., 2021 [24]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CC834A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Clinico-genetic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797DBC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WES + 56 validation = 70 samples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7D7529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KRAS, BRAF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A88108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mosaicism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0EF8C5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Significant association between KRAS status/VAF and phenotype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0E802B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Deep NGS</w:t>
            </w:r>
          </w:p>
        </w:tc>
      </w:tr>
      <w:tr w:rsidR="0076194A" w14:paraId="735BC255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72E793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Fish et al., 2020 [22]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CEC5EE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301F22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CB29B8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B05651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Endothelial GOF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903A4B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Endothelial KRAS activation is sufficient to induce AVM-like malformations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1BD2719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Transgenic mouse model</w:t>
            </w:r>
          </w:p>
        </w:tc>
      </w:tr>
      <w:tr w:rsidR="0076194A" w14:paraId="1CC7E3E4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23B1DF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Saito et al., 2024 [64]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0F9FDA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83BBF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5CFC31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E7BE53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CRISPR-based suppression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215D1C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Reversal of the AVM phenotype in a KRAS-driven model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A1E058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CRISPR/CasRx</w:t>
            </w:r>
          </w:p>
        </w:tc>
      </w:tr>
      <w:tr w:rsidR="0076194A" w14:paraId="4E199CCE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B7E6A5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 et al., 2024 [79]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BC31EA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77C586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857DF4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BRAF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E1C7BC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GOF (V600E)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5C67AB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Endothelial BRAF V600E </w:t>
            </w:r>
            <w:r>
              <w:rPr>
                <w:sz w:val="18"/>
                <w:szCs w:val="18"/>
              </w:rPr>
              <w:lastRenderedPageBreak/>
              <w:t>induces brain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3A5E48B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Endothelial-specific knock-in</w:t>
            </w:r>
          </w:p>
        </w:tc>
      </w:tr>
      <w:tr w:rsidR="0076194A" w14:paraId="21F323D5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7A1675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Kim et al., 2018 [37]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6078DD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ADA35C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04DA24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SMAD4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D57643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CAC9DC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AVMs develop with SMAD4 deficiency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452E72B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Conditional knockout</w:t>
            </w:r>
          </w:p>
        </w:tc>
      </w:tr>
      <w:tr w:rsidR="0076194A" w14:paraId="2F2CC124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7B25DF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Desroches-Castan et al., 2024 [18]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0CAF64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556510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B6ED6C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GDF2 (BMP9)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6325F5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5807EA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BMP9 deficiency is sufficient to induce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5D876B5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Knockout mouse model</w:t>
            </w:r>
          </w:p>
        </w:tc>
      </w:tr>
      <w:tr w:rsidR="0076194A" w14:paraId="4F61B860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2FA5D3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Zhu et al., 2019 [96]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9D5F5D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0453F8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BA2F2A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54333D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mutations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E2812F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Induction of brain AVMs in the adult brain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26CB4D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CRISPR/Cas9</w:t>
            </w:r>
          </w:p>
        </w:tc>
      </w:tr>
      <w:tr w:rsidR="0076194A" w14:paraId="30DC2BEE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2EB1DD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Walcott et al., 2018 [83]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0E5326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Case-based genomics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3CA623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patient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626D3E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BMP pathway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A9C7C1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mutation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052691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Genetic overlap between HHT-related and non-syndromic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49630D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</w:t>
            </w:r>
          </w:p>
        </w:tc>
      </w:tr>
      <w:tr w:rsidR="0076194A" w14:paraId="70E82DB6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98E070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Thomas et al., 2022 [77]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8B1636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Epigenomic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83F2C8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2–3 AVM nidus samples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A9CF7A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2D5F17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DNA methylation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49CA79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Epigenetic dysregulation within the AVM nidus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08D5108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DNA methylation array</w:t>
            </w:r>
          </w:p>
        </w:tc>
      </w:tr>
      <w:tr w:rsidR="0076194A" w14:paraId="03C0BAA3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62E861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Wang et al., 2020 [84]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1DA2A3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Functional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99188D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AVM tissue + in vitro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F3BA7A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METTL3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E9B7BC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m6A dysregulation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DE8270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METTL3-mediated Notch/TGF-β imbalance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4E2F32E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RNA-seq; knockdown</w:t>
            </w:r>
          </w:p>
        </w:tc>
      </w:tr>
      <w:tr w:rsidR="0076194A" w14:paraId="25983450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3C4B63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 et al., 2023 [30]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C8F1BE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Molecular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92DF7B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AVMs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384BA9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miR-3131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5F6F28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Exosome-mediated regulation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DC3A77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Promotion of EndMT via PICK1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65FC92C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RNA-seq; exosome assays</w:t>
            </w:r>
          </w:p>
        </w:tc>
      </w:tr>
      <w:tr w:rsidR="0076194A" w14:paraId="1D6656AA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B1BAE3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Weinsheimer et al., 2016 [85]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FF8377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Genome-wide association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073EFB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 discovery + 608 replication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AC067D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CDKN2B-AS1 (ANRIL) / 9p21.3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25CA8E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 rs1333040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7C9813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Common-SNP associations replicated; no genome-wide locus identified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86ECAC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GWAS</w:t>
            </w:r>
          </w:p>
        </w:tc>
      </w:tr>
      <w:tr w:rsidR="0076194A" w14:paraId="7D473E3F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A1782D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Bendjilali et al., 2014 [9]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30325B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Association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ACB569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338 cases (205 with </w:t>
            </w:r>
            <w:r>
              <w:rPr>
                <w:sz w:val="18"/>
                <w:szCs w:val="18"/>
              </w:rPr>
              <w:lastRenderedPageBreak/>
              <w:t>aneurysm data; 74 with aneurysms)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5C6C39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9p21.3 locus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54A49A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DF9592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9p21.3 variants associated with </w:t>
            </w:r>
            <w:r>
              <w:rPr>
                <w:sz w:val="18"/>
                <w:szCs w:val="18"/>
              </w:rPr>
              <w:lastRenderedPageBreak/>
              <w:t>brain AVMs accompanied by aneurysms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DED96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Genotyping</w:t>
            </w:r>
          </w:p>
        </w:tc>
      </w:tr>
      <w:tr w:rsidR="0076194A" w14:paraId="52E276C8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12C046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Pawlikowska et al., 2004 [55]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0B2A81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Candidate-gene association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0E7095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AVMs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A5E350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IL6, TNFα + angiogenesis genes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B2564D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499C23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Inflammatory-pathway polymorphisms associated with hemorrhagic presentation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29BD012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Candidate gene study</w:t>
            </w:r>
          </w:p>
        </w:tc>
      </w:tr>
      <w:tr w:rsidR="0076194A" w14:paraId="0F2939AE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4F3BE4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Achrol et al., 2007 [1]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5D7B20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Case–control association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ED4FF7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 AVMs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C598B6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TNFα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2454B4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765B55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TNF-α polymorphism associated with intracranial hemorrhage after AVM treatment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3EB911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Case–control</w:t>
            </w:r>
          </w:p>
        </w:tc>
      </w:tr>
      <w:tr w:rsidR="0076194A" w14:paraId="5291297D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B968F6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Shimada et al., 2021 [68]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A07DE9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/ tissue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AF3634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AVMs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6358B5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F305B6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Neutrophil extracellular traps (NETs)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D30735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NETs in AVM inflammatory milieu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36C5852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Immunohistochemistry</w:t>
            </w:r>
          </w:p>
        </w:tc>
      </w:tr>
      <w:tr w:rsidR="0076194A" w14:paraId="12A87997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5F18CD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Soon et al., 2022 [72]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EB49AD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1A55E0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AVM-on-a-chip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014512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679807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activation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E41F30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Perfused human vessel-network model enabling drug testing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53161EC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Microfluidic model</w:t>
            </w:r>
          </w:p>
        </w:tc>
      </w:tr>
      <w:tr w:rsidR="0076194A" w14:paraId="694DAFC0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44D448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Bendjilali et al., 2013 [8]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34B1BD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Association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377689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 cases, 429 controls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6F5054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Genome-wide CNVs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0D89F8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Copy number variations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16DE2D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Identified suggestive copy number variant loci associated with sporadic bAVMs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FA49DF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 array</w:t>
            </w:r>
          </w:p>
        </w:tc>
      </w:tr>
      <w:tr w:rsidR="0076194A" w14:paraId="6710E53B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45C457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Carlson et al., 2005 [11]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2E1FBF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28AFCE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91423A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Notch4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4A85DF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Endothelial GOF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A298B3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Endothelial expression of constitutively active Notch4 </w:t>
            </w:r>
            <w:r>
              <w:rPr>
                <w:sz w:val="18"/>
                <w:szCs w:val="18"/>
              </w:rPr>
              <w:lastRenderedPageBreak/>
              <w:t>elicits reversible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26CED01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Transgenic mouse model</w:t>
            </w:r>
          </w:p>
        </w:tc>
      </w:tr>
      <w:tr w:rsidR="0076194A" w14:paraId="1DF09E03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E36E61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Chen et al., 2014 [12]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B26028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C3AFC4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DEC514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Alk1 (Acvrl1)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DF81BA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24A2C3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 novo AVM formation requires both Alk1 deletion and strong angiogenic stimulation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028E08B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Conditional knockout</w:t>
            </w:r>
          </w:p>
        </w:tc>
      </w:tr>
      <w:tr w:rsidR="0076194A" w14:paraId="1FEA7E2B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2EA8A8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Crist et al., 2018 [14]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AD1E2D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0F844F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F7AC97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Smad4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48FBF3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Endothelial 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9A834F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Endothelial Smad4 deficiency is sufficient to cause AVMs, modeling HHT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2503DAB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Conditional knockout</w:t>
            </w:r>
          </w:p>
        </w:tc>
      </w:tr>
      <w:tr w:rsidR="0076194A" w14:paraId="7E58C1DF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1F6E96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Erkinova et al., 2018 [20]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863D2B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Association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898150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 cases, 114 controls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D6B3D8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ANGPTL4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6234BC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31F5AA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Specific ANGPTL4 polymorphisms are associated with altered risk of brain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4E4889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Genotyping</w:t>
            </w:r>
          </w:p>
        </w:tc>
      </w:tr>
      <w:tr w:rsidR="0076194A" w14:paraId="584CC7FF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E12910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Gao X et al., 2016 [25]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953A87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Association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972CA0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 AVM patients, 120 controls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3BD3E7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Multiple inflammatory genes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E133A5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2B2224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Genetic polymorphisms in inflammatory pathways affect bAVM susceptibility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6D8DAB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Genotyping</w:t>
            </w:r>
          </w:p>
        </w:tc>
      </w:tr>
      <w:tr w:rsidR="0076194A" w14:paraId="1BCAEA0D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4A1701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 et al., 2014 [28]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055A56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0B8319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5537CB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Alk1 (Acvrl1)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EE56DC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2B11C5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VEGF neutralization prevents and normalizes AVMs in an HHT2 model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3F9A416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Conditional knockout + antibody therapy</w:t>
            </w:r>
          </w:p>
        </w:tc>
      </w:tr>
      <w:tr w:rsidR="0076194A" w14:paraId="290AC898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281B6F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Hashimoto et al., 2003 [29]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554C4B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Tissue analysis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00BC06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Human AVM specimens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DE0148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MMP9, TIMP1/3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880E10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Expression alteration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3459CC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Demonstrated abnormal MMP and TIMP </w:t>
            </w:r>
            <w:r>
              <w:rPr>
                <w:sz w:val="18"/>
                <w:szCs w:val="18"/>
              </w:rPr>
              <w:lastRenderedPageBreak/>
              <w:t>expression in AVM vascular walls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509CC3A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Immunohistochemistry / Zymography</w:t>
            </w:r>
          </w:p>
        </w:tc>
      </w:tr>
      <w:tr w:rsidR="0076194A" w14:paraId="058F6709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DBE2A6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 et al., 2021 [40]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36DEB0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Clinico-genetic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ADDCF5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100+ simplex AVM cases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A693DF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Multiple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27AE70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Germline + Somatic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FFDB72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Convergent promotion of endothelial-to-mesenchymal transition (EndMT)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3685B9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WES, RNA-seq</w:t>
            </w:r>
          </w:p>
        </w:tc>
      </w:tr>
      <w:tr w:rsidR="0076194A" w14:paraId="08C2E128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970856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Mikhak et al., 2011 [45]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CB9D48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Association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01ADCF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 cases, 375 controls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19ACF3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ANGPTL4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B0D07C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SNPs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DF0A5C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Identification of specific polymorphisms linked to AVM risk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415860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Genotyping</w:t>
            </w:r>
          </w:p>
        </w:tc>
      </w:tr>
      <w:tr w:rsidR="0076194A" w14:paraId="22D96D6F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7447A9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Murphy et al., 2014 [47]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920FD5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1A44C7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717861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Notch4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C7F238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482B48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Constitutively active Notch4 receptor enlarges capillaries into AV shunts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7553971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Transgenic mouse model</w:t>
            </w:r>
          </w:p>
        </w:tc>
      </w:tr>
      <w:tr w:rsidR="0076194A" w14:paraId="7CC20D6D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A4807D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Nadeem et al., 2020 [48]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86114F4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F6D8C5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8ACB15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Rbpj (Notch pathway)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41BBC4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Pericyte 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713DF9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Pericyte Notch signaling deficiency leads to the development of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20767DB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Transgenic mouse model</w:t>
            </w:r>
          </w:p>
        </w:tc>
      </w:tr>
      <w:tr w:rsidR="0076194A" w14:paraId="2F3A2961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B8A0C0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Naylor et al., 2025 [49]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9FC451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Experimental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DF2F69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Mice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CEBE9E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1785ED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Endothelial GOF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1DA37F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Dual MAPK/VEGF inhibition is an effective strategy for KRAS-mutated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7BA2CA5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Transgenic model + pharmacology</w:t>
            </w:r>
          </w:p>
        </w:tc>
      </w:tr>
      <w:tr w:rsidR="0076194A" w14:paraId="313BF30A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5522EC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Oikawa et al., 2010 [52]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CD864A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Clinico-genetic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49A198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family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6D25F7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Genome-wide linkage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FA4D84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Germline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20B0925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Mapped familial bAVM to 5p13-</w:t>
            </w:r>
            <w:r>
              <w:rPr>
                <w:sz w:val="18"/>
                <w:szCs w:val="18"/>
              </w:rPr>
              <w:lastRenderedPageBreak/>
              <w:t>q14, 15q11-q13 or 18p11 loci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C6A9DFE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Linkage analysis</w:t>
            </w:r>
          </w:p>
        </w:tc>
      </w:tr>
      <w:tr w:rsidR="0076194A" w14:paraId="69973BDD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3E7915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Pérez-Alfayate et al., 2025 [60]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5BF6DC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Tissue-based genetic analysis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BE252F6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Sporadic human AVMs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4959D0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Angiogenesis pathways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AB50FF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Somatic mutations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1F3195E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Identified somatic variants in RNA polymerase II and angiogenesis pathways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C5164D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Deep NGS</w:t>
            </w:r>
          </w:p>
        </w:tc>
      </w:tr>
      <w:tr w:rsidR="0076194A" w14:paraId="2ECDDA6C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9E0755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Scimone et al., 2020 [67]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63032FB9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Genomic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0C4ABC3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Sporadic human AVMs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A23C5C1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exome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96637E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Gene-disrupting variants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7C95DB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Discovered novel variants in sporadic cases outside the classical MAPK cascade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38DB7B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</w:t>
            </w:r>
          </w:p>
        </w:tc>
      </w:tr>
      <w:tr w:rsidR="0076194A" w14:paraId="0439DFAD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A412D23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Shoemaker et al., 2014 [69]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6D71A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Transcriptomic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7EAD0620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Human AVM tissues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ED0F542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transcriptome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15DB3B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 expression shifts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42C4BCB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Brain AVMs aberrantly express lymphatic-associated genes (loss of identity)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bottom w:w="20" w:type="dxa"/>
            </w:tcMar>
            <w:vAlign w:val="bottom"/>
          </w:tcPr>
          <w:p w14:paraId="1089742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Microarray / RNA-seq</w:t>
            </w:r>
          </w:p>
        </w:tc>
      </w:tr>
      <w:tr w:rsidR="0076194A" w14:paraId="4E7DD79A" w14:textId="77777777" w:rsidTr="001A73F5">
        <w:trPr>
          <w:trHeight w:val="210"/>
        </w:trPr>
        <w:tc>
          <w:tcPr>
            <w:tcW w:w="13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B46ABB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Yılmaz et al., 2017 [91]</w:t>
            </w:r>
          </w:p>
        </w:tc>
        <w:tc>
          <w:tcPr>
            <w:tcW w:w="153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1366A58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Clinico-genetic study</w:t>
            </w:r>
          </w:p>
        </w:tc>
        <w:tc>
          <w:tcPr>
            <w:tcW w:w="111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F9A63CC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family (human)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20F35AEF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ACVRL1</w:t>
            </w:r>
          </w:p>
        </w:tc>
        <w:tc>
          <w:tcPr>
            <w:tcW w:w="1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2F443CA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Germline LOF</w:t>
            </w:r>
          </w:p>
        </w:tc>
        <w:tc>
          <w:tcPr>
            <w:tcW w:w="1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5FD9625D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Novel ACVRL1 mutation detected in a family presenting with brain AVMs</w:t>
            </w:r>
          </w:p>
        </w:tc>
        <w:tc>
          <w:tcPr>
            <w:tcW w:w="1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14:paraId="319F7CA7" w14:textId="77777777" w:rsidR="0076194A" w:rsidRDefault="0076194A" w:rsidP="001A73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</w:t>
            </w:r>
          </w:p>
        </w:tc>
      </w:tr>
    </w:tbl>
    <w:p w14:paraId="4CC50CFB" w14:textId="77777777" w:rsidR="0076194A" w:rsidRDefault="0076194A" w:rsidP="0076194A">
      <w:pPr>
        <w:spacing w:after="0"/>
        <w:rPr>
          <w:sz w:val="22"/>
          <w:szCs w:val="22"/>
        </w:rPr>
      </w:pPr>
    </w:p>
    <w:p w14:paraId="3E8FD173" w14:textId="77777777" w:rsidR="0076194A" w:rsidRDefault="0076194A" w:rsidP="0076194A">
      <w:pPr>
        <w:spacing w:after="0"/>
        <w:rPr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 xml:space="preserve">Supplementary Table </w:t>
      </w:r>
      <w:r>
        <w:rPr>
          <w:b/>
          <w:bCs/>
          <w:sz w:val="20"/>
          <w:szCs w:val="20"/>
          <w:lang w:val="ru-RU"/>
        </w:rPr>
        <w:t xml:space="preserve">2.  </w:t>
      </w:r>
      <w:r>
        <w:rPr>
          <w:sz w:val="20"/>
          <w:szCs w:val="20"/>
          <w:lang w:val="ru-RU"/>
        </w:rPr>
        <w:t>Study-level risk-of-bias appraisal of included primary studies.</w:t>
      </w:r>
    </w:p>
    <w:tbl>
      <w:tblPr>
        <w:tblStyle w:val="TableGrid"/>
        <w:tblW w:w="0" w:type="auto"/>
        <w:jc w:val="center"/>
        <w:tblBorders>
          <w:top w:val="single" w:sz="4" w:space="0" w:color="D8D8D8" w:themeColor="background1" w:themeShade="D8"/>
          <w:left w:val="single" w:sz="4" w:space="0" w:color="D8D8D8" w:themeColor="background1" w:themeShade="D8"/>
          <w:bottom w:val="single" w:sz="4" w:space="0" w:color="D8D8D8" w:themeColor="background1" w:themeShade="D8"/>
          <w:right w:val="single" w:sz="4" w:space="0" w:color="D8D8D8" w:themeColor="background1" w:themeShade="D8"/>
          <w:insideH w:val="single" w:sz="4" w:space="0" w:color="D8D8D8" w:themeColor="background1" w:themeShade="D8"/>
          <w:insideV w:val="single" w:sz="4" w:space="0" w:color="D8D8D8" w:themeColor="background1" w:themeShade="D8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14"/>
        <w:gridCol w:w="1879"/>
        <w:gridCol w:w="1814"/>
        <w:gridCol w:w="1856"/>
        <w:gridCol w:w="1814"/>
      </w:tblGrid>
      <w:tr w:rsidR="0076194A" w14:paraId="74BDC0A9" w14:textId="77777777" w:rsidTr="001A73F5">
        <w:trPr>
          <w:cantSplit/>
          <w:tblHeader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63019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3FFAE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Design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C88767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Tool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A3555D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Principal risk-of-bias concern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2B3C8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Overall</w:t>
            </w:r>
          </w:p>
        </w:tc>
      </w:tr>
      <w:tr w:rsidR="0076194A" w14:paraId="58ABF62C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95077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Eerola et al., 2003 [19]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4BFB4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Family-based clinico-genetic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F3C29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17CCEA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C0FE40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502DAB01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0FEC1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Revencu et al., 2013 [62]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5E0529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Cohort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9CC715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243F5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09DC8D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238E5E8A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061E3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Revencu et al., 2020 [63]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CC2813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Clinico-genetic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CE5102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AA87BF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CA93CC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02297E9A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CD945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Amyere et al., 2017 [5]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4C0E75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Cohort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7883C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564041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FECDC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7358F268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CEA809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Sturiale et al., 2013 [97]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54B00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 case–control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F1AE5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4BAE85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170E6F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6A5E471D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5882D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Nikolaev et al., 2018 [51]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C9FF36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Clinical-genomic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F48AD7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232ED1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Direct molecular evidence with validation, but selected surgical tissue and assay-dependent detection.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BF77A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391431D6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DDB10A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Priemer et al., 2019 [59]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19DC5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Retrospective tissue series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25AB2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23B29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86FFE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284874C4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C8AE5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Hong et al., 2019 [33]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D42F8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CNS AVM tissue cohort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62FCFD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4552B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Direct molecular evidence with validation, but selected surgical tissue and assay-dependent detection.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83B1C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6AFACB9F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B449A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Goss et al., 2019 [26]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579C22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Cohort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B1A97E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642602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B70370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369C059D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627DB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Gao et al., 2021 [24]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77C843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Discovery/replication tissue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EE8B2B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01D82B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Direct molecular evidence with validation, but selected surgical tissue and assay-dependent detection.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2D0EC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2A9718F4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90296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Fish et al., 2020 [22]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915EA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EE9581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E5CE1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31F15E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1613190F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1A515A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Saito et al., 2024 [64]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53D107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2ADB32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CBE78D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2E522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1A9E5863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5B51B5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Tu et al., 2024 [79]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E65F4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E1E0B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B768F9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7070A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2A8C9141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B19DC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Kim et al., 2018 [37]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FE2CD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90AF64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496777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71746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1CFFCDC2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DAD36A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Desroches-Castan et al., 2024 [18]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916FF9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58D43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D24C4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C5E57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50975447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C855DA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Zhu et al., 2019 [96]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67734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BEB59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4A898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89CD5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7D1BDE9D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89012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Walcott et al., 2018 [83]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FF364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Case-based genomics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D2F3B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report/series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DCF28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Very small or single-case evidence with limited external validity.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51C5B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62D44E04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138300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Thomas et al., 2022 [77]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396AA0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Epigenomic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0668B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EEC5D4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Small exploratory tissue cohort and/or limited matched-normal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CC3E92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7393F4C6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C1C8E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Wang et al., 2020 [84]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45B49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Functional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2CE64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8C310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1429D2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701D08B8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E2249B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He et al., 2023 [30]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71D0C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Molecular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628AE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87887E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019E2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382FFEBC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4E470C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Weinsheimer et al., 2016 [85]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C795D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Genome-wide association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CBB27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897D6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Large discovery/replication design, but no replicated locus after multiplicity correction.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F9BD46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45AA71B1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44C362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Bendjilali et al., 2014 [9]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C7724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Association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077F96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5A744E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D0A0D3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073A581E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D8644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Pawlikowska et al., 2004 [55]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8C9F0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 association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BBD030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2A856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4B9FB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19E1F140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453325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Achrol et al., 2007 [1]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6BE3FD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Case–control association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BA3A6F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048603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9FF0B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23B823F1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BF0DF2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Shimada et al., 2021 [68]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AD5F7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/ tissue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033331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73BC65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338D1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10D461A5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4788B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Soon et al., 2022 [72]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54250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1E3E6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4C2D8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47CBFB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5511AD38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EB2C25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Bendjilali et al., 2013 [8]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D5934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Association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E804D0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17186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00EDBC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39965F8E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2F0DF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Carlson et al., 2005 [11]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237B54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32BBB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5726A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973C69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152A4ECA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DC961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Chen et al., 2014 [12]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77B3F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8401E5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ED8C30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CBDB73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2E2CB57D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31D497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Crist et al., 2018 [14]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59828E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661B7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D39174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3FA1B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745FAE75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3B507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Erkinova et al., 2018 [20]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8B50E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Association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5AAAB8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F83CB3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18B18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57EC552B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B4A89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Gao X et al., 2016 [25]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EB4FD9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Association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070E43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F0F15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66A59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755E0DEA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08C4A5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Han et al., 2014 [28]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10D68F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7F9DE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D94AC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17C14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03A42000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48BD6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Hashimoto et al., 2003 [29]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596C16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Tissue analysis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8673F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81BCBF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6D42B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7DEA9DE6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6C4D1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Li et al., 2021 [40]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7D6EBF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Multimodal clinico-genetic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2800F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B98BB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Direct molecular evidence with validation, but selected surgical tissue and assay-dependent detection.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13308E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57601204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CB88208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Mikhak et al., 2011 [45]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D6141F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Association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72BE75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Q-Genie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56A2D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Candidate-gene/subgroup design, limited power and/or multiplicity and replication concerns.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B1C85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65A89EB0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9FFDE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Murphy et al., 2014 [47]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DBF6E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89B1AE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16347B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C200E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32EB449F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0DCB5C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Nadeem et al., 2020 [48]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3780F1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5A86F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F8EE2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9D60785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266D0930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6B4504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lastRenderedPageBreak/>
              <w:t>Naylor et al., 2025 [49]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E79207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Experimental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E0540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SYRCLE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40514C6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Causal model, but randomisation, allocation concealment and blinded outcome assessment were incompletely reported.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FA9D3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01DA7C32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0064C9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Oikawa et al., 2010 [52]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B5ABC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Clinico-genetic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08CBAF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report/series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1EDEB0D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Very small or single-case evidence with limited external validity.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F5F30A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78AAD30C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5DB31A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Pérez-Alfayate et al., 2025 [60]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50CA2F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Exploratory tissue-panel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0D3EF2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89E7A9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Small exploratory tissue cohort and/or limited matched-normal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E88FEFB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6096BEE4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6F7AD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Scimone et al., 2020 [67]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C80070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Genomic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C5B85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3D613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Small exploratory tissue cohort and/or limited matched-normal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C7F1DF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  <w:tr w:rsidR="0076194A" w14:paraId="3FD47F33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262A97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Shoemaker et al., 2014 [69]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D3C9CB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Transcriptomic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954618E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series + molecular-validity domains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52F7F52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Selected tissue/sample source and incomplete control for confounding or technical validation.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A3434A4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Some concerns</w:t>
            </w:r>
          </w:p>
        </w:tc>
      </w:tr>
      <w:tr w:rsidR="0076194A" w14:paraId="4DA00FF5" w14:textId="77777777" w:rsidTr="001A73F5">
        <w:trPr>
          <w:cantSplit/>
          <w:jc w:val="center"/>
        </w:trPr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2098A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Yılmaz et al., 2017 [91]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8DF3D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Clinico-genetic study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CFAA5C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JBI case report/series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CC77AEA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Very small or single-case evidence with limited external validity.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C347A3" w14:textId="77777777" w:rsidR="0076194A" w:rsidRDefault="0076194A" w:rsidP="001A73F5">
            <w:pPr>
              <w:spacing w:after="0"/>
              <w:rPr>
                <w:rFonts w:cs="Calibri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Calibri"/>
                <w:sz w:val="18"/>
                <w:szCs w:val="18"/>
                <w:lang w:val="ru-RU"/>
              </w:rPr>
              <w:t>High</w:t>
            </w:r>
          </w:p>
        </w:tc>
      </w:tr>
    </w:tbl>
    <w:p w14:paraId="1090F862" w14:textId="77777777" w:rsidR="0076194A" w:rsidRDefault="0076194A" w:rsidP="0076194A">
      <w:pPr>
        <w:spacing w:after="0"/>
        <w:rPr>
          <w:sz w:val="20"/>
          <w:szCs w:val="20"/>
          <w:lang w:val="ru-RU"/>
        </w:rPr>
      </w:pPr>
    </w:p>
    <w:p w14:paraId="5BD2E5DA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4A"/>
    <w:rsid w:val="00195413"/>
    <w:rsid w:val="00366C47"/>
    <w:rsid w:val="003A03A7"/>
    <w:rsid w:val="003D0186"/>
    <w:rsid w:val="007278E4"/>
    <w:rsid w:val="0076194A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CB3C6"/>
  <w15:chartTrackingRefBased/>
  <w15:docId w15:val="{5AA0AA11-04D4-46B2-AD7C-5FB5F4001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94A"/>
    <w:pPr>
      <w:spacing w:after="120" w:line="360" w:lineRule="auto"/>
    </w:pPr>
    <w:rPr>
      <w:rFonts w:eastAsiaTheme="minorEastAsia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9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9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9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9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9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9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9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9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9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1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94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1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94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1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94A"/>
    <w:pPr>
      <w:spacing w:after="160" w:line="278" w:lineRule="auto"/>
      <w:ind w:left="720"/>
      <w:contextualSpacing/>
    </w:pPr>
    <w:rPr>
      <w:rFonts w:eastAsiaTheme="minorHAns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1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9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6194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2">
    <w:name w:val="_Style 12"/>
    <w:basedOn w:val="TableNormal"/>
    <w:rsid w:val="0076194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2399</Words>
  <Characters>13680</Characters>
  <Application>Microsoft Office Word</Application>
  <DocSecurity>0</DocSecurity>
  <Lines>114</Lines>
  <Paragraphs>32</Paragraphs>
  <ScaleCrop>false</ScaleCrop>
  <Company>Springer Nature</Company>
  <LinksUpToDate>false</LinksUpToDate>
  <CharactersWithSpaces>16047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2026-09-10T09:40:00Z</dcterms:created>
  <dcterms:modified xsi:type="dcterms:W3CDTF">2026-09-10T09:41:00Z</dcterms:modified>
</cp:coreProperties>
</file>