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D4AF7">
      <w:pPr>
        <w:spacing w:line="360" w:lineRule="auto"/>
        <w:ind w:firstLine="361" w:firstLineChars="100"/>
        <w:rPr>
          <w:rFonts w:hint="eastAsia" w:ascii="Times New Roman" w:hAnsi="Times New Roman" w:eastAsia="宋体" w:cs="Times New Roman"/>
          <w:b/>
          <w:bCs/>
          <w:sz w:val="36"/>
          <w:szCs w:val="36"/>
          <w:lang w:val="en-US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  <w:lang w:val="en-US" w:eastAsia="zh-CN"/>
          <w14:ligatures w14:val="none"/>
        </w:rPr>
        <w:t>Synergy of Surface Oxygen Vacancies and Built-in Electric Field in 0D/2D CeO₂/SnSe₂ S-scheme Heterojunctions for Enhanced Photocatalytic Malachite Green Degradation</w:t>
      </w:r>
    </w:p>
    <w:p w14:paraId="0BB07E0B">
      <w:pPr>
        <w:spacing w:line="360" w:lineRule="auto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Yan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Luo</w:t>
      </w:r>
      <w:r>
        <w:rPr>
          <w:rFonts w:hint="eastAsia" w:ascii="Times New Roman" w:hAnsi="Times New Roman" w:eastAsia="宋体" w:cs="Times New Roman"/>
          <w:b/>
          <w:bCs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b/>
          <w:bCs/>
          <w:szCs w:val="21"/>
        </w:rPr>
        <w:t>,</w:t>
      </w: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 Fangfang Cheng</w:t>
      </w:r>
      <w:r>
        <w:rPr>
          <w:rFonts w:ascii="Times New Roman" w:hAnsi="Times New Roman" w:eastAsia="宋体" w:cs="Times New Roman"/>
          <w:b/>
          <w:bCs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, Lin Han</w:t>
      </w:r>
      <w:r>
        <w:rPr>
          <w:rFonts w:hint="eastAsia" w:ascii="Times New Roman" w:hAnsi="Times New Roman" w:eastAsia="宋体" w:cs="Times New Roman"/>
          <w:b/>
          <w:bCs/>
          <w:szCs w:val="21"/>
          <w:vertAlign w:val="superscript"/>
        </w:rPr>
        <w:t>1,2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, Zhiwang Sun</w:t>
      </w:r>
      <w:r>
        <w:rPr>
          <w:rFonts w:ascii="Times New Roman" w:hAnsi="Times New Roman" w:eastAsia="宋体" w:cs="Times New Roman"/>
          <w:b/>
          <w:bCs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, Y</w:t>
      </w:r>
      <w:r>
        <w:rPr>
          <w:rFonts w:ascii="Times New Roman" w:hAnsi="Times New Roman" w:eastAsia="宋体" w:cs="Times New Roman"/>
          <w:b/>
          <w:bCs/>
          <w:szCs w:val="21"/>
        </w:rPr>
        <w:t>ing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xu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W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ang</w:t>
      </w:r>
      <w:r>
        <w:rPr>
          <w:rFonts w:hint="eastAsia" w:ascii="Times New Roman" w:hAnsi="Times New Roman" w:eastAsia="宋体" w:cs="Times New Roman"/>
          <w:b/>
          <w:bCs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, Hong Zhong</w:t>
      </w:r>
      <w:r>
        <w:rPr>
          <w:rFonts w:hint="eastAsia" w:ascii="Times New Roman" w:hAnsi="Times New Roman" w:eastAsia="宋体" w:cs="Times New Roman"/>
          <w:b/>
          <w:bCs/>
          <w:szCs w:val="21"/>
          <w:vertAlign w:val="superscript"/>
        </w:rPr>
        <w:t>3,*</w:t>
      </w: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, </w:t>
      </w:r>
      <w:r>
        <w:rPr>
          <w:rFonts w:ascii="Times New Roman" w:hAnsi="Times New Roman" w:eastAsia="宋体" w:cs="Times New Roman"/>
          <w:b/>
          <w:bCs/>
          <w:szCs w:val="21"/>
        </w:rPr>
        <w:t>Shifeng Wang</w:t>
      </w:r>
      <w:r>
        <w:rPr>
          <w:rFonts w:hint="eastAsia" w:ascii="Times New Roman" w:hAnsi="Times New Roman" w:eastAsia="宋体" w:cs="Times New Roman"/>
          <w:b/>
          <w:bCs/>
          <w:szCs w:val="21"/>
          <w:vertAlign w:val="superscript"/>
        </w:rPr>
        <w:t>1,*</w:t>
      </w:r>
    </w:p>
    <w:p w14:paraId="0CE014B0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Key Laboratory of Plateau Oxygen and Living Environment of Xizang Autonomous Region, College of Science, Xizang University, Lhasa 850000, China</w:t>
      </w:r>
      <w:r>
        <w:rPr>
          <w:rFonts w:hint="eastAsia" w:ascii="Times New Roman" w:hAnsi="Times New Roman" w:eastAsia="宋体" w:cs="Times New Roman"/>
          <w:szCs w:val="21"/>
        </w:rPr>
        <w:t>;</w:t>
      </w:r>
    </w:p>
    <w:p w14:paraId="0B864941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School of Ecology, Xizang University, Lhasa 850000, China</w:t>
      </w:r>
    </w:p>
    <w:p w14:paraId="39B5079F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vertAlign w:val="super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The Department of Building Environment and Energy Engineering</w:t>
      </w:r>
      <w:r>
        <w:rPr>
          <w:rFonts w:hint="eastAsia" w:ascii="Times New Roman" w:hAnsi="Times New Roman" w:eastAsia="宋体" w:cs="Times New Roman"/>
          <w:szCs w:val="21"/>
        </w:rPr>
        <w:t>,</w:t>
      </w:r>
      <w:r>
        <w:rPr>
          <w:rFonts w:ascii="Times New Roman" w:hAnsi="Times New Roman" w:eastAsia="宋体" w:cs="Times New Roman"/>
          <w:szCs w:val="21"/>
        </w:rPr>
        <w:t xml:space="preserve"> The Hong Kon</w:t>
      </w:r>
      <w:bookmarkStart w:id="0" w:name="_GoBack"/>
      <w:r>
        <w:rPr>
          <w:rFonts w:ascii="Times New Roman" w:hAnsi="Times New Roman" w:eastAsia="宋体" w:cs="Times New Roman"/>
          <w:szCs w:val="21"/>
        </w:rPr>
        <w:t>g</w:t>
      </w:r>
      <w:bookmarkEnd w:id="0"/>
      <w:r>
        <w:rPr>
          <w:rFonts w:ascii="Times New Roman" w:hAnsi="Times New Roman" w:eastAsia="宋体" w:cs="Times New Roman"/>
          <w:szCs w:val="21"/>
        </w:rPr>
        <w:t xml:space="preserve"> Polytechnic Universit</w:t>
      </w:r>
      <w:r>
        <w:rPr>
          <w:rFonts w:hint="eastAsia" w:ascii="Times New Roman" w:hAnsi="Times New Roman" w:eastAsia="宋体" w:cs="Times New Roman"/>
          <w:szCs w:val="21"/>
        </w:rPr>
        <w:t>y, Hong Kong 999077, China</w:t>
      </w:r>
    </w:p>
    <w:p w14:paraId="70F243C3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vertAlign w:val="superscript"/>
        </w:rPr>
        <w:t>*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Correspondence: wsf@utibet.edu.cn (S.W.)</w:t>
      </w:r>
      <w:r>
        <w:rPr>
          <w:rFonts w:hint="eastAsia" w:ascii="Times New Roman" w:hAnsi="Times New Roman" w:eastAsia="宋体" w:cs="Times New Roman"/>
          <w:szCs w:val="21"/>
        </w:rPr>
        <w:t xml:space="preserve">; </w:t>
      </w:r>
      <w:r>
        <w:fldChar w:fldCharType="begin"/>
      </w:r>
      <w:r>
        <w:instrText xml:space="preserve"> HYPERLINK "mailto:auston.zhong@connect.polyu.hk" </w:instrText>
      </w:r>
      <w:r>
        <w:fldChar w:fldCharType="separate"/>
      </w:r>
      <w:r>
        <w:rPr>
          <w:rFonts w:ascii="Times New Roman" w:hAnsi="Times New Roman" w:eastAsia="宋体" w:cs="Times New Roman"/>
          <w:szCs w:val="21"/>
        </w:rPr>
        <w:t>auston.zhong@connect.polyu.hk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 (H. Z,)</w:t>
      </w:r>
    </w:p>
    <w:p w14:paraId="00F434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DCE38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114300" distR="114300">
            <wp:extent cx="5610225" cy="4808855"/>
            <wp:effectExtent l="0" t="0" r="13335" b="6985"/>
            <wp:docPr id="1" name="图片 1" descr="演示文稿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演示文稿1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49D4"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Figure S1. Composites with different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 ratios: (a) </w:t>
      </w:r>
      <w:r>
        <w:rPr>
          <w:rFonts w:hint="eastAsia" w:ascii="Times New Roman" w:hAnsi="Times New Roman" w:cs="Times New Roman"/>
          <w:sz w:val="18"/>
          <w:szCs w:val="18"/>
        </w:rPr>
        <w:t xml:space="preserve">0.02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, (b) </w:t>
      </w:r>
      <w:r>
        <w:rPr>
          <w:rFonts w:hint="eastAsia" w:ascii="Times New Roman" w:hAnsi="Times New Roman" w:cs="Times New Roman"/>
          <w:sz w:val="18"/>
          <w:szCs w:val="18"/>
        </w:rPr>
        <w:t xml:space="preserve">0.05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(c)</w:t>
      </w:r>
      <w:r>
        <w:rPr>
          <w:rFonts w:hint="eastAsia" w:ascii="Times New Roman" w:hAnsi="Times New Roman" w:cs="Times New Roman"/>
          <w:sz w:val="18"/>
          <w:szCs w:val="18"/>
        </w:rPr>
        <w:t>0.1 g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, (d) </w:t>
      </w:r>
      <w:r>
        <w:rPr>
          <w:rFonts w:hint="eastAsia" w:ascii="Times New Roman" w:hAnsi="Times New Roman" w:cs="Times New Roman"/>
          <w:sz w:val="18"/>
          <w:szCs w:val="18"/>
        </w:rPr>
        <w:t xml:space="preserve">0.2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(</w:t>
      </w:r>
      <w:r>
        <w:rPr>
          <w:rFonts w:hint="eastAsia" w:ascii="Times New Roman" w:hAnsi="Times New Roman" w:cs="Times New Roman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0.5 g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(</w:t>
      </w:r>
      <w:r>
        <w:rPr>
          <w:rFonts w:hint="eastAsia"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  <w:r>
        <w:rPr>
          <w:rFonts w:hint="eastAsia" w:ascii="Times New Roman" w:hAnsi="Times New Roman" w:cs="Times New Roman"/>
          <w:sz w:val="18"/>
          <w:szCs w:val="18"/>
        </w:rPr>
        <w:t xml:space="preserve">1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(</w:t>
      </w:r>
      <w:r>
        <w:rPr>
          <w:rFonts w:hint="eastAsia" w:ascii="Times New Roman" w:hAnsi="Times New Roman" w:cs="Times New Roman"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  <w:r>
        <w:rPr>
          <w:rFonts w:hint="eastAsia" w:ascii="Times New Roman" w:hAnsi="Times New Roman" w:cs="Times New Roman"/>
          <w:sz w:val="18"/>
          <w:szCs w:val="18"/>
        </w:rPr>
        <w:t xml:space="preserve">2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18"/>
          <w:szCs w:val="18"/>
        </w:rPr>
        <w:t>/SnSe</w:t>
      </w:r>
      <w:r>
        <w:rPr>
          <w:rFonts w:hint="eastAsia"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5FA706E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418465</wp:posOffset>
                </wp:positionV>
                <wp:extent cx="465455" cy="429895"/>
                <wp:effectExtent l="0" t="0" r="0" b="0"/>
                <wp:wrapNone/>
                <wp:docPr id="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D48EB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(a)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44.25pt;margin-top:32.95pt;height:33.85pt;width:36.65pt;z-index:251659264;mso-width-relative:page;mso-height-relative:page;" filled="f" stroked="f" coordsize="21600,21600" o:gfxdata="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Qr/jJ1wAA&#10;AAkBAAAPAAAAAAAAAAEAIAAAACIAAABkcnMvZG93bnJldi54bWxQSwECFAAUAAAACACHTuJASpht&#10;d60BAABO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A4D48EB"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object>
          <v:shape id="_x0000_i1025" o:spt="75" type="#_x0000_t75" style="height:313.15pt;width:409.3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Origin95.Graph" ShapeID="_x0000_i1025" DrawAspect="Content" ObjectID="_1468075725" r:id="rId6">
            <o:LockedField>false</o:LockedField>
          </o:OLEObject>
        </w:object>
      </w:r>
    </w:p>
    <w:p w14:paraId="25C1CC27">
      <w:pPr>
        <w:spacing w:line="480" w:lineRule="auto"/>
        <w:jc w:val="center"/>
      </w:pPr>
      <w:r>
        <w:rPr>
          <w:rFonts w:ascii="Times New Roman" w:hAnsi="Times New Roman" w:cs="Times New Roman"/>
          <w:sz w:val="18"/>
          <w:szCs w:val="18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660400</wp:posOffset>
                </wp:positionV>
                <wp:extent cx="914400" cy="11512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5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64C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35pt;margin-top:52pt;height:90.65pt;width:72pt;mso-wrap-style:none;z-index:251660288;mso-width-relative:page;mso-height-relative:page;" filled="f" stroked="f" coordsize="21600,21600" o:gfxdata="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9lNzvbAAAACgEAAA8AAAAAAAAAAQAgAAAAIgAAAGRycy9k&#10;b3ducmV2LnhtbFBLAQIUABQAAAAIAIdO4kDt7fbOOAIAAGQEAAAOAAAAAAAAAAEAIAAAACo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F64C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</w:rPr>
        <w:t xml:space="preserve">Figure S2. </w:t>
      </w:r>
      <w:r>
        <w:rPr>
          <w:rFonts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 w:cs="Times New Roman"/>
          <w:sz w:val="18"/>
          <w:szCs w:val="18"/>
        </w:rPr>
        <w:t>A</w:t>
      </w:r>
      <w:r>
        <w:rPr>
          <w:rFonts w:ascii="Times New Roman" w:hAnsi="Times New Roman" w:eastAsia="宋体" w:cs="Times New Roman"/>
          <w:sz w:val="18"/>
          <w:szCs w:val="18"/>
        </w:rPr>
        <w:t>dsorption capacities of the respective photocatalysts under dark-state equilibration</w:t>
      </w:r>
      <w:r>
        <w:rPr>
          <w:rFonts w:hint="eastAsia" w:ascii="Times New Roman" w:hAnsi="Times New Roman" w:eastAsia="宋体" w:cs="Times New Roman"/>
          <w:sz w:val="18"/>
          <w:szCs w:val="18"/>
        </w:rPr>
        <w:t xml:space="preserve"> </w:t>
      </w:r>
      <w:r>
        <w:rPr>
          <w:rFonts w:hint="eastAsia"/>
        </w:rPr>
        <w:object>
          <v:shape id="_x0000_i1026" o:spt="75" type="#_x0000_t75" style="height:289.5pt;width:414.9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Origin95.Graph" ShapeID="_x0000_i1026" DrawAspect="Content" ObjectID="_1468075726" r:id="rId8">
            <o:LockedField>false</o:LockedField>
          </o:OLEObject>
        </w:object>
      </w:r>
    </w:p>
    <w:p w14:paraId="3EC75F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36845" cy="1745615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116" cy="1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CF74"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Figure S3. (a)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XRD of </w:t>
      </w:r>
      <w:r>
        <w:rPr>
          <w:rFonts w:hint="eastAsia" w:ascii="Times New Roman" w:hAnsi="Times New Roman" w:cs="Times New Roman"/>
          <w:sz w:val="18"/>
          <w:szCs w:val="18"/>
        </w:rPr>
        <w:t xml:space="preserve">0.2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eastAsia="宋体" w:cs="Times New Roman"/>
          <w:sz w:val="18"/>
          <w:szCs w:val="18"/>
        </w:rPr>
        <w:t>/SnSe</w:t>
      </w:r>
      <w:r>
        <w:rPr>
          <w:rFonts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 before and after photocatalysis. (b) SEM of </w:t>
      </w:r>
      <w:r>
        <w:rPr>
          <w:rFonts w:hint="eastAsia" w:ascii="Times New Roman" w:hAnsi="Times New Roman" w:cs="Times New Roman"/>
          <w:sz w:val="18"/>
          <w:szCs w:val="18"/>
        </w:rPr>
        <w:t xml:space="preserve">0.2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eastAsia="宋体" w:cs="Times New Roman"/>
          <w:sz w:val="18"/>
          <w:szCs w:val="18"/>
        </w:rPr>
        <w:t>/SnSe</w:t>
      </w:r>
      <w:r>
        <w:rPr>
          <w:rFonts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 before photocatalysis.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(c)</w:t>
      </w:r>
      <w:r>
        <w:rPr>
          <w:rFonts w:hint="eastAsia" w:ascii="Times New Roman" w:hAnsi="Times New Roman" w:cs="Times New Roman"/>
          <w:sz w:val="18"/>
          <w:szCs w:val="18"/>
        </w:rPr>
        <w:t xml:space="preserve">0.2 g </w:t>
      </w:r>
      <w:r>
        <w:rPr>
          <w:rFonts w:ascii="Times New Roman" w:hAnsi="Times New Roman" w:eastAsia="宋体" w:cs="Times New Roman"/>
          <w:sz w:val="18"/>
          <w:szCs w:val="18"/>
        </w:rPr>
        <w:t>CeO</w:t>
      </w:r>
      <w:r>
        <w:rPr>
          <w:rFonts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eastAsia="宋体" w:cs="Times New Roman"/>
          <w:sz w:val="18"/>
          <w:szCs w:val="18"/>
        </w:rPr>
        <w:t>/SnSe</w:t>
      </w:r>
      <w:r>
        <w:rPr>
          <w:rFonts w:ascii="Times New Roman" w:hAnsi="Times New Roman" w:eastAsia="宋体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 after photocatalysis.</w:t>
      </w:r>
    </w:p>
    <w:p w14:paraId="20E4189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93061544"/>
    </w:sdtPr>
    <w:sdtEndPr>
      <w:rPr>
        <w:rFonts w:ascii="Times New Roman" w:hAnsi="Times New Roman" w:cs="Times New Roman"/>
        <w:sz w:val="24"/>
        <w:szCs w:val="24"/>
      </w:rPr>
    </w:sdtEndPr>
    <w:sdtContent>
      <w:p w14:paraId="1A0B5023">
        <w:pPr>
          <w:pStyle w:val="2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F0E0BEF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94"/>
    <w:rsid w:val="00022394"/>
    <w:rsid w:val="00040128"/>
    <w:rsid w:val="000456FD"/>
    <w:rsid w:val="00061366"/>
    <w:rsid w:val="000C345E"/>
    <w:rsid w:val="000F14E0"/>
    <w:rsid w:val="00127DFA"/>
    <w:rsid w:val="00162C22"/>
    <w:rsid w:val="001657CC"/>
    <w:rsid w:val="001B58AB"/>
    <w:rsid w:val="00206585"/>
    <w:rsid w:val="0023790D"/>
    <w:rsid w:val="002902FC"/>
    <w:rsid w:val="002C3065"/>
    <w:rsid w:val="002D72C9"/>
    <w:rsid w:val="002E3CFE"/>
    <w:rsid w:val="002E4AC1"/>
    <w:rsid w:val="00310077"/>
    <w:rsid w:val="003111F7"/>
    <w:rsid w:val="00312D1F"/>
    <w:rsid w:val="0031538A"/>
    <w:rsid w:val="00327F95"/>
    <w:rsid w:val="003367AA"/>
    <w:rsid w:val="00345798"/>
    <w:rsid w:val="00357ADC"/>
    <w:rsid w:val="00363540"/>
    <w:rsid w:val="003842FF"/>
    <w:rsid w:val="003905E8"/>
    <w:rsid w:val="00397AF2"/>
    <w:rsid w:val="003A5BFE"/>
    <w:rsid w:val="003B51B0"/>
    <w:rsid w:val="003B55C5"/>
    <w:rsid w:val="003C2F38"/>
    <w:rsid w:val="003D6A5A"/>
    <w:rsid w:val="003E7CF5"/>
    <w:rsid w:val="00435C19"/>
    <w:rsid w:val="00440C26"/>
    <w:rsid w:val="00451142"/>
    <w:rsid w:val="004563EB"/>
    <w:rsid w:val="004671DE"/>
    <w:rsid w:val="00467FE9"/>
    <w:rsid w:val="00472B1A"/>
    <w:rsid w:val="004746FD"/>
    <w:rsid w:val="00485B61"/>
    <w:rsid w:val="004A354E"/>
    <w:rsid w:val="004C73E2"/>
    <w:rsid w:val="004D1169"/>
    <w:rsid w:val="004D2F48"/>
    <w:rsid w:val="004E0C22"/>
    <w:rsid w:val="004F37CE"/>
    <w:rsid w:val="004F4D26"/>
    <w:rsid w:val="004F70FB"/>
    <w:rsid w:val="004F77D0"/>
    <w:rsid w:val="005253BC"/>
    <w:rsid w:val="00590495"/>
    <w:rsid w:val="00595672"/>
    <w:rsid w:val="005D6DC6"/>
    <w:rsid w:val="005D7070"/>
    <w:rsid w:val="005F2E1B"/>
    <w:rsid w:val="005F71EC"/>
    <w:rsid w:val="00621D78"/>
    <w:rsid w:val="0063750E"/>
    <w:rsid w:val="00652017"/>
    <w:rsid w:val="00665C1E"/>
    <w:rsid w:val="00676DC7"/>
    <w:rsid w:val="00682E5D"/>
    <w:rsid w:val="0068337F"/>
    <w:rsid w:val="006B56C3"/>
    <w:rsid w:val="006C70A5"/>
    <w:rsid w:val="006E5F21"/>
    <w:rsid w:val="006F604F"/>
    <w:rsid w:val="006F6DCB"/>
    <w:rsid w:val="00710AE0"/>
    <w:rsid w:val="00724CD3"/>
    <w:rsid w:val="00751718"/>
    <w:rsid w:val="00752365"/>
    <w:rsid w:val="007656AF"/>
    <w:rsid w:val="00770A66"/>
    <w:rsid w:val="00773382"/>
    <w:rsid w:val="00786FEB"/>
    <w:rsid w:val="007925DF"/>
    <w:rsid w:val="007A4598"/>
    <w:rsid w:val="007B2295"/>
    <w:rsid w:val="007C0A3E"/>
    <w:rsid w:val="008204C8"/>
    <w:rsid w:val="008347E4"/>
    <w:rsid w:val="00866D18"/>
    <w:rsid w:val="00897C14"/>
    <w:rsid w:val="008A749F"/>
    <w:rsid w:val="008C691D"/>
    <w:rsid w:val="008D048D"/>
    <w:rsid w:val="008E361E"/>
    <w:rsid w:val="008F2463"/>
    <w:rsid w:val="008F3325"/>
    <w:rsid w:val="008F4DF9"/>
    <w:rsid w:val="00903649"/>
    <w:rsid w:val="00951782"/>
    <w:rsid w:val="0096247B"/>
    <w:rsid w:val="009832FC"/>
    <w:rsid w:val="009C1000"/>
    <w:rsid w:val="00A9081C"/>
    <w:rsid w:val="00AE505E"/>
    <w:rsid w:val="00B130BD"/>
    <w:rsid w:val="00B17E21"/>
    <w:rsid w:val="00B5121B"/>
    <w:rsid w:val="00B758C8"/>
    <w:rsid w:val="00B94DB1"/>
    <w:rsid w:val="00BA01F3"/>
    <w:rsid w:val="00BA7007"/>
    <w:rsid w:val="00BC43F1"/>
    <w:rsid w:val="00BF138C"/>
    <w:rsid w:val="00C234C7"/>
    <w:rsid w:val="00C2588E"/>
    <w:rsid w:val="00C508C5"/>
    <w:rsid w:val="00C63256"/>
    <w:rsid w:val="00C678BC"/>
    <w:rsid w:val="00CC375F"/>
    <w:rsid w:val="00CE0E1D"/>
    <w:rsid w:val="00D031FF"/>
    <w:rsid w:val="00D13FD1"/>
    <w:rsid w:val="00D179DA"/>
    <w:rsid w:val="00DA5322"/>
    <w:rsid w:val="00DB7499"/>
    <w:rsid w:val="00DE7B1B"/>
    <w:rsid w:val="00E36990"/>
    <w:rsid w:val="00E4578B"/>
    <w:rsid w:val="00E45B8A"/>
    <w:rsid w:val="00EE4947"/>
    <w:rsid w:val="00EF3F51"/>
    <w:rsid w:val="00F3491D"/>
    <w:rsid w:val="00F35705"/>
    <w:rsid w:val="00F665EA"/>
    <w:rsid w:val="00F95488"/>
    <w:rsid w:val="00FC6A4E"/>
    <w:rsid w:val="00FF2813"/>
    <w:rsid w:val="09970B85"/>
    <w:rsid w:val="5640090D"/>
    <w:rsid w:val="64455768"/>
    <w:rsid w:val="77D1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line number"/>
    <w:basedOn w:val="6"/>
    <w:semiHidden/>
    <w:unhideWhenUsed/>
    <w:qFormat/>
    <w:uiPriority w:val="99"/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1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4</Pages>
  <Words>131</Words>
  <Characters>759</Characters>
  <Lines>12</Lines>
  <Paragraphs>3</Paragraphs>
  <TotalTime>0</TotalTime>
  <ScaleCrop>false</ScaleCrop>
  <LinksUpToDate>false</LinksUpToDate>
  <CharactersWithSpaces>883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2026-03-29T13:05:00Z</dcterms:created>
  <dc:creator>luoyan</dc:creator>
  <cp:lastModifiedBy>燕子</cp:lastModifiedBy>
  <dcterms:modified xsi:type="dcterms:W3CDTF">2026-06-07T07:48:45Z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eyJoZGlkIjoiNGNiNjVkZGE2ZjA4YzQxM2Q1ZDEyYTRiYjdkYTVhNWUiLCJ1c2VySWQiOiI3OTQwODU4OTEifQ==</vt:lpwstr>
  </property>
  <property fmtid="{D5CDD505-2E9C-101B-9397-08002B2CF9AE}" pid="3" name="KSOProductBuildVer">
    <vt:lpwstr>2052-12.1.0.26375</vt:lpwstr>
  </property>
  <property fmtid="{D5CDD505-2E9C-101B-9397-08002B2CF9AE}" pid="4" name="ICV">
    <vt:lpwstr>AC6A745ACC0B4069834861DA3AA253D1_13</vt:lpwstr>
  </property>
</Properties>
</file>