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4B456" w14:textId="77777777" w:rsidR="004E7DD0" w:rsidRPr="0056612E" w:rsidRDefault="004E7DD0" w:rsidP="00B50FB3">
      <w:pPr>
        <w:spacing w:after="0" w:line="276" w:lineRule="auto"/>
        <w:jc w:val="center"/>
        <w:rPr>
          <w:rFonts w:ascii="Times New Roman" w:eastAsia="宋体" w:hAnsi="Times New Roman" w:cs="Times New Roman"/>
          <w:b/>
          <w:bCs/>
          <w:sz w:val="21"/>
          <w:szCs w:val="21"/>
        </w:rPr>
      </w:pPr>
      <w:r w:rsidRPr="0056612E">
        <w:rPr>
          <w:rFonts w:ascii="Times New Roman" w:eastAsia="宋体" w:hAnsi="Times New Roman" w:cs="Times New Roman"/>
          <w:b/>
          <w:bCs/>
          <w:sz w:val="21"/>
          <w:szCs w:val="21"/>
        </w:rPr>
        <w:t>Reflexivity Statement</w:t>
      </w:r>
    </w:p>
    <w:p w14:paraId="5724DDA5" w14:textId="7185C1B4" w:rsidR="004E7DD0" w:rsidRPr="0056612E" w:rsidRDefault="004F2D33" w:rsidP="00B50FB3">
      <w:pPr>
        <w:spacing w:after="0" w:line="276" w:lineRule="auto"/>
        <w:ind w:firstLine="420"/>
        <w:jc w:val="both"/>
        <w:rPr>
          <w:rFonts w:ascii="Times New Roman" w:eastAsia="宋体" w:hAnsi="Times New Roman" w:cs="Times New Roman"/>
          <w:sz w:val="21"/>
          <w:szCs w:val="21"/>
        </w:rPr>
      </w:pPr>
      <w:r w:rsidRPr="004F2D33">
        <w:rPr>
          <w:rFonts w:ascii="Times New Roman" w:eastAsia="宋体" w:hAnsi="Times New Roman" w:cs="Times New Roman"/>
          <w:sz w:val="21"/>
          <w:szCs w:val="21"/>
        </w:rPr>
        <w:t xml:space="preserve">This study </w:t>
      </w:r>
      <w:r w:rsidRPr="004F2D33">
        <w:rPr>
          <w:rFonts w:ascii="Times New Roman" w:eastAsia="宋体" w:hAnsi="Times New Roman" w:cs="Times New Roman"/>
          <w:sz w:val="21"/>
          <w:szCs w:val="21"/>
        </w:rPr>
        <w:t>recognizes</w:t>
      </w:r>
      <w:r w:rsidRPr="004F2D33">
        <w:rPr>
          <w:rFonts w:ascii="Times New Roman" w:eastAsia="宋体" w:hAnsi="Times New Roman" w:cs="Times New Roman"/>
          <w:sz w:val="21"/>
          <w:szCs w:val="21"/>
        </w:rPr>
        <w:t xml:space="preserve"> that researchers are not neutral observers; rather, their professional backgrounds, prior experiences, and assumptions inevitably shape all stages of the research process, including study design, data collection, and interpretation. Consistent with the principles of reflexivity (</w:t>
      </w:r>
      <w:proofErr w:type="spellStart"/>
      <w:r w:rsidRPr="004F2D33">
        <w:rPr>
          <w:rFonts w:ascii="Times New Roman" w:eastAsia="宋体" w:hAnsi="Times New Roman" w:cs="Times New Roman"/>
          <w:sz w:val="21"/>
          <w:szCs w:val="21"/>
        </w:rPr>
        <w:t>Malterud</w:t>
      </w:r>
      <w:proofErr w:type="spellEnd"/>
      <w:r w:rsidRPr="004F2D33">
        <w:rPr>
          <w:rFonts w:ascii="Times New Roman" w:eastAsia="宋体" w:hAnsi="Times New Roman" w:cs="Times New Roman"/>
          <w:sz w:val="21"/>
          <w:szCs w:val="21"/>
        </w:rPr>
        <w:t>, 2001), we explicitly examine the research team’s positionality and reflect on its potential influence on the generation and interpretation of findings. The aim of this statement is not to eliminate subjectivity, but to ensure transparency, thereby enhancing the study’s credibility and trustworthiness.</w:t>
      </w:r>
    </w:p>
    <w:p w14:paraId="15CE4784" w14:textId="3BDE5A00" w:rsidR="004E7DD0" w:rsidRPr="004F2D33" w:rsidRDefault="004E7DD0" w:rsidP="00B50FB3">
      <w:pPr>
        <w:spacing w:after="0" w:line="276" w:lineRule="auto"/>
        <w:ind w:firstLine="420"/>
        <w:jc w:val="both"/>
        <w:rPr>
          <w:rFonts w:ascii="Times New Roman" w:eastAsia="宋体" w:hAnsi="Times New Roman" w:cs="Times New Roman" w:hint="eastAsia"/>
          <w:b/>
          <w:bCs/>
          <w:sz w:val="21"/>
          <w:szCs w:val="21"/>
        </w:rPr>
      </w:pPr>
      <w:r w:rsidRPr="004F2D33">
        <w:rPr>
          <w:rFonts w:ascii="Times New Roman" w:eastAsia="宋体" w:hAnsi="Times New Roman" w:cs="Times New Roman"/>
          <w:b/>
          <w:bCs/>
          <w:sz w:val="21"/>
          <w:szCs w:val="21"/>
        </w:rPr>
        <w:t>Professional and Personal Background</w:t>
      </w:r>
    </w:p>
    <w:p w14:paraId="14519AEF" w14:textId="4D66E241" w:rsidR="004F2D33" w:rsidRPr="004F2D33" w:rsidRDefault="004F2D33" w:rsidP="00B50FB3">
      <w:pPr>
        <w:spacing w:after="0" w:line="276" w:lineRule="auto"/>
        <w:ind w:firstLine="420"/>
        <w:jc w:val="both"/>
        <w:rPr>
          <w:rFonts w:ascii="Times New Roman" w:eastAsia="宋体" w:hAnsi="Times New Roman" w:cs="Times New Roman"/>
          <w:sz w:val="21"/>
          <w:szCs w:val="21"/>
        </w:rPr>
      </w:pPr>
      <w:r w:rsidRPr="004F2D33">
        <w:rPr>
          <w:rFonts w:ascii="Times New Roman" w:eastAsia="宋体" w:hAnsi="Times New Roman" w:cs="Times New Roman"/>
          <w:sz w:val="21"/>
          <w:szCs w:val="21"/>
        </w:rPr>
        <w:t xml:space="preserve">The principal researcher is a postgraduate nursing student with clinical training in </w:t>
      </w:r>
      <w:r w:rsidRPr="004F2D33">
        <w:rPr>
          <w:rFonts w:ascii="Times New Roman" w:eastAsia="宋体" w:hAnsi="Times New Roman" w:cs="Times New Roman"/>
          <w:sz w:val="21"/>
          <w:szCs w:val="21"/>
        </w:rPr>
        <w:t>pediatric</w:t>
      </w:r>
      <w:r w:rsidRPr="004F2D33">
        <w:rPr>
          <w:rFonts w:ascii="Times New Roman" w:eastAsia="宋体" w:hAnsi="Times New Roman" w:cs="Times New Roman"/>
          <w:sz w:val="21"/>
          <w:szCs w:val="21"/>
        </w:rPr>
        <w:t xml:space="preserve"> </w:t>
      </w:r>
      <w:r w:rsidRPr="004F2D33">
        <w:rPr>
          <w:rFonts w:ascii="Times New Roman" w:eastAsia="宋体" w:hAnsi="Times New Roman" w:cs="Times New Roman"/>
          <w:sz w:val="21"/>
          <w:szCs w:val="21"/>
        </w:rPr>
        <w:t>hematology</w:t>
      </w:r>
      <w:r w:rsidRPr="004F2D33">
        <w:rPr>
          <w:rFonts w:ascii="Times New Roman" w:eastAsia="宋体" w:hAnsi="Times New Roman" w:cs="Times New Roman"/>
          <w:sz w:val="21"/>
          <w:szCs w:val="21"/>
        </w:rPr>
        <w:t xml:space="preserve">. This background provided familiarity with the clinical context, communication with children and families, and an understanding of treatment processes. At the same time, it may have introduced implicit assumptions—particularly the expectation that exergaming would benefit children’s physical and psychological well-being, including </w:t>
      </w:r>
      <w:r>
        <w:rPr>
          <w:rFonts w:ascii="Times New Roman" w:eastAsia="宋体" w:hAnsi="Times New Roman" w:cs="Times New Roman" w:hint="eastAsia"/>
          <w:sz w:val="21"/>
          <w:szCs w:val="21"/>
        </w:rPr>
        <w:t>by enhancing</w:t>
      </w:r>
      <w:r w:rsidRPr="004F2D33">
        <w:rPr>
          <w:rFonts w:ascii="Times New Roman" w:eastAsia="宋体" w:hAnsi="Times New Roman" w:cs="Times New Roman"/>
          <w:sz w:val="21"/>
          <w:szCs w:val="21"/>
        </w:rPr>
        <w:t xml:space="preserve"> hope.</w:t>
      </w:r>
    </w:p>
    <w:p w14:paraId="7960D64A" w14:textId="19B17E65" w:rsidR="004E7DD0" w:rsidRPr="0056612E" w:rsidRDefault="004F2D33" w:rsidP="00B50FB3">
      <w:pPr>
        <w:spacing w:after="0" w:line="276" w:lineRule="auto"/>
        <w:ind w:firstLine="420"/>
        <w:jc w:val="both"/>
        <w:rPr>
          <w:rFonts w:ascii="Times New Roman" w:eastAsia="宋体" w:hAnsi="Times New Roman" w:cs="Times New Roman"/>
          <w:sz w:val="21"/>
          <w:szCs w:val="21"/>
        </w:rPr>
      </w:pPr>
      <w:r w:rsidRPr="004F2D33">
        <w:rPr>
          <w:rFonts w:ascii="Times New Roman" w:eastAsia="宋体" w:hAnsi="Times New Roman" w:cs="Times New Roman"/>
          <w:sz w:val="21"/>
          <w:szCs w:val="21"/>
        </w:rPr>
        <w:t>In addition, the researcher facilitated the exergaming sessions, positioning them as both an intervention implementer and an interviewer. This dual role may have influenced participants’ responses, especially among children and caregivers, who might have been inclined to report more positive experiences or socially desirable views.</w:t>
      </w:r>
    </w:p>
    <w:p w14:paraId="7A71880C" w14:textId="7F02AEFA" w:rsidR="004E7DD0" w:rsidRPr="004F2D33" w:rsidRDefault="004E7DD0" w:rsidP="00B50FB3">
      <w:pPr>
        <w:spacing w:after="0" w:line="276" w:lineRule="auto"/>
        <w:ind w:firstLine="420"/>
        <w:jc w:val="both"/>
        <w:rPr>
          <w:rFonts w:ascii="Times New Roman" w:eastAsia="宋体" w:hAnsi="Times New Roman" w:cs="Times New Roman" w:hint="eastAsia"/>
          <w:b/>
          <w:bCs/>
          <w:sz w:val="21"/>
          <w:szCs w:val="21"/>
        </w:rPr>
      </w:pPr>
      <w:r w:rsidRPr="004F2D33">
        <w:rPr>
          <w:rFonts w:ascii="Times New Roman" w:eastAsia="宋体" w:hAnsi="Times New Roman" w:cs="Times New Roman"/>
          <w:b/>
          <w:bCs/>
          <w:sz w:val="21"/>
          <w:szCs w:val="21"/>
        </w:rPr>
        <w:t>Research Motivation and Orientation</w:t>
      </w:r>
    </w:p>
    <w:p w14:paraId="034C805F" w14:textId="77777777" w:rsidR="004F2D33" w:rsidRPr="004F2D33" w:rsidRDefault="004F2D33" w:rsidP="00B50FB3">
      <w:pPr>
        <w:spacing w:after="0" w:line="276" w:lineRule="auto"/>
        <w:ind w:firstLine="420"/>
        <w:jc w:val="both"/>
        <w:rPr>
          <w:rFonts w:ascii="Times New Roman" w:eastAsia="宋体" w:hAnsi="Times New Roman" w:cs="Times New Roman"/>
          <w:sz w:val="21"/>
          <w:szCs w:val="21"/>
        </w:rPr>
      </w:pPr>
      <w:r w:rsidRPr="004F2D33">
        <w:rPr>
          <w:rFonts w:ascii="Times New Roman" w:eastAsia="宋体" w:hAnsi="Times New Roman" w:cs="Times New Roman"/>
          <w:sz w:val="21"/>
          <w:szCs w:val="21"/>
        </w:rPr>
        <w:t>This study was motivated by the researcher’s clinical observations that children with hematological malignancies often experience prolonged hospitalization, reduced physical activity, and emotional distress, alongside limited opportunities for meaningful engagement. Although exergaming has been introduced as an innovative supportive intervention, the researcher recognized that its psychological significance—particularly in relation to fostering hope—remains insufficiently understood.</w:t>
      </w:r>
    </w:p>
    <w:p w14:paraId="4AC74859" w14:textId="28E55F35" w:rsidR="004E7DD0" w:rsidRPr="0056612E" w:rsidRDefault="004F2D33" w:rsidP="00B50FB3">
      <w:pPr>
        <w:spacing w:after="0" w:line="276" w:lineRule="auto"/>
        <w:ind w:firstLine="420"/>
        <w:jc w:val="both"/>
        <w:rPr>
          <w:rFonts w:ascii="Times New Roman" w:eastAsia="宋体" w:hAnsi="Times New Roman" w:cs="Times New Roman"/>
          <w:sz w:val="21"/>
          <w:szCs w:val="21"/>
        </w:rPr>
      </w:pPr>
      <w:r w:rsidRPr="004F2D33">
        <w:rPr>
          <w:rFonts w:ascii="Times New Roman" w:eastAsia="宋体" w:hAnsi="Times New Roman" w:cs="Times New Roman"/>
          <w:sz w:val="21"/>
          <w:szCs w:val="21"/>
        </w:rPr>
        <w:t>Guided by Snyder’s Hope Theory, this study aimed to explore how children construct and experience hope through engagement with exergaming. This theoretical orientation may have sensitized the researchers to identify data on goal setting, perceived pathways, and motivational agency, potentially shaping the focus of both data collection and analysis.</w:t>
      </w:r>
    </w:p>
    <w:p w14:paraId="1E8DE31A" w14:textId="444E146B" w:rsidR="002314B2" w:rsidRPr="002314B2" w:rsidRDefault="004E7DD0" w:rsidP="002314B2">
      <w:pPr>
        <w:spacing w:after="0" w:line="276" w:lineRule="auto"/>
        <w:ind w:firstLine="420"/>
        <w:jc w:val="both"/>
        <w:rPr>
          <w:rFonts w:ascii="Times New Roman" w:eastAsia="宋体" w:hAnsi="Times New Roman" w:cs="Times New Roman" w:hint="eastAsia"/>
          <w:b/>
          <w:bCs/>
          <w:sz w:val="21"/>
          <w:szCs w:val="21"/>
        </w:rPr>
      </w:pPr>
      <w:r w:rsidRPr="004F2D33">
        <w:rPr>
          <w:rFonts w:ascii="Times New Roman" w:eastAsia="宋体" w:hAnsi="Times New Roman" w:cs="Times New Roman"/>
          <w:b/>
          <w:bCs/>
          <w:sz w:val="21"/>
          <w:szCs w:val="21"/>
        </w:rPr>
        <w:t>Potential Influences and Mitigation Strategies</w:t>
      </w:r>
    </w:p>
    <w:p w14:paraId="4B74EFCD" w14:textId="77777777" w:rsidR="004F2D33" w:rsidRPr="004F2D33" w:rsidRDefault="004F2D33" w:rsidP="00B50FB3">
      <w:pPr>
        <w:spacing w:after="0" w:line="276" w:lineRule="auto"/>
        <w:ind w:firstLine="420"/>
        <w:jc w:val="both"/>
        <w:rPr>
          <w:rFonts w:ascii="Times New Roman" w:eastAsia="宋体" w:hAnsi="Times New Roman" w:cs="Times New Roman"/>
          <w:sz w:val="21"/>
          <w:szCs w:val="21"/>
        </w:rPr>
      </w:pPr>
      <w:r w:rsidRPr="004F2D33">
        <w:rPr>
          <w:rFonts w:ascii="Times New Roman" w:eastAsia="宋体" w:hAnsi="Times New Roman" w:cs="Times New Roman"/>
          <w:sz w:val="21"/>
          <w:szCs w:val="21"/>
        </w:rPr>
        <w:t>(1) Research design and interview process</w:t>
      </w:r>
    </w:p>
    <w:p w14:paraId="58C11E5E" w14:textId="5BE16607" w:rsidR="004F2D33" w:rsidRPr="004F2D33" w:rsidRDefault="004F2D33" w:rsidP="00B50FB3">
      <w:pPr>
        <w:spacing w:after="0" w:line="276" w:lineRule="auto"/>
        <w:ind w:firstLine="420"/>
        <w:jc w:val="both"/>
        <w:rPr>
          <w:rFonts w:ascii="Times New Roman" w:eastAsia="宋体" w:hAnsi="Times New Roman" w:cs="Times New Roman" w:hint="eastAsia"/>
          <w:sz w:val="21"/>
          <w:szCs w:val="21"/>
        </w:rPr>
      </w:pPr>
      <w:r w:rsidRPr="004F2D33">
        <w:rPr>
          <w:rFonts w:ascii="Times New Roman" w:eastAsia="宋体" w:hAnsi="Times New Roman" w:cs="Times New Roman"/>
          <w:sz w:val="21"/>
          <w:szCs w:val="21"/>
        </w:rPr>
        <w:t>The research team’s clinical and academic background may have influenced how interview questions were framed, potentially leading to an overemphasis on positive experiences or theoretically relevant constructs (e.g., hope-related processes). To address this, pilot interviews were conducted, and the interview guide was iteratively refined through team discussions to ensure that questions remained open-ended, non-leading, and accessible to children of different ages.</w:t>
      </w:r>
    </w:p>
    <w:p w14:paraId="03B6E07B" w14:textId="77777777" w:rsidR="004F2D33" w:rsidRPr="004F2D33" w:rsidRDefault="004F2D33" w:rsidP="00B50FB3">
      <w:pPr>
        <w:spacing w:after="0" w:line="276" w:lineRule="auto"/>
        <w:ind w:firstLine="420"/>
        <w:jc w:val="both"/>
        <w:rPr>
          <w:rFonts w:ascii="Times New Roman" w:eastAsia="宋体" w:hAnsi="Times New Roman" w:cs="Times New Roman"/>
          <w:sz w:val="21"/>
          <w:szCs w:val="21"/>
        </w:rPr>
      </w:pPr>
      <w:r w:rsidRPr="004F2D33">
        <w:rPr>
          <w:rFonts w:ascii="Times New Roman" w:eastAsia="宋体" w:hAnsi="Times New Roman" w:cs="Times New Roman"/>
          <w:sz w:val="21"/>
          <w:szCs w:val="21"/>
        </w:rPr>
        <w:t>(2) Data collection and relational dynamics</w:t>
      </w:r>
    </w:p>
    <w:p w14:paraId="23A34237" w14:textId="7113F5BA" w:rsidR="004F2D33" w:rsidRPr="004F2D33" w:rsidRDefault="004F2D33" w:rsidP="00B50FB3">
      <w:pPr>
        <w:spacing w:after="0" w:line="276" w:lineRule="auto"/>
        <w:ind w:firstLine="420"/>
        <w:jc w:val="both"/>
        <w:rPr>
          <w:rFonts w:ascii="Times New Roman" w:eastAsia="宋体" w:hAnsi="Times New Roman" w:cs="Times New Roman" w:hint="eastAsia"/>
          <w:sz w:val="21"/>
          <w:szCs w:val="21"/>
        </w:rPr>
      </w:pPr>
      <w:r w:rsidRPr="004F2D33">
        <w:rPr>
          <w:rFonts w:ascii="Times New Roman" w:eastAsia="宋体" w:hAnsi="Times New Roman" w:cs="Times New Roman"/>
          <w:sz w:val="21"/>
          <w:szCs w:val="21"/>
        </w:rPr>
        <w:t xml:space="preserve">Given the researcher’s dual role and clinical background, participants—particularly children and caregivers—may have perceived the researcher as part of the healthcare system, which could </w:t>
      </w:r>
      <w:r w:rsidRPr="004F2D33">
        <w:rPr>
          <w:rFonts w:ascii="Times New Roman" w:eastAsia="宋体" w:hAnsi="Times New Roman" w:cs="Times New Roman"/>
          <w:sz w:val="21"/>
          <w:szCs w:val="21"/>
        </w:rPr>
        <w:lastRenderedPageBreak/>
        <w:t xml:space="preserve">affect their willingness to express negative experiences or criticism. To </w:t>
      </w:r>
      <w:r w:rsidRPr="004F2D33">
        <w:rPr>
          <w:rFonts w:ascii="Times New Roman" w:eastAsia="宋体" w:hAnsi="Times New Roman" w:cs="Times New Roman"/>
          <w:sz w:val="21"/>
          <w:szCs w:val="21"/>
        </w:rPr>
        <w:t>minimize</w:t>
      </w:r>
      <w:r w:rsidRPr="004F2D33">
        <w:rPr>
          <w:rFonts w:ascii="Times New Roman" w:eastAsia="宋体" w:hAnsi="Times New Roman" w:cs="Times New Roman"/>
          <w:sz w:val="21"/>
          <w:szCs w:val="21"/>
        </w:rPr>
        <w:t xml:space="preserve"> this effect, participants were explicitly informed that the study was independent of clinical care, that participation was voluntary, and that there were no right or wrong answers. Efforts were made to create a relaxed, child-friendly interview environment to encourage authentic expression.</w:t>
      </w:r>
    </w:p>
    <w:p w14:paraId="4EC794E8" w14:textId="25C6E2F3" w:rsidR="004F2D33" w:rsidRPr="004F2D33" w:rsidRDefault="004F2D33" w:rsidP="00B50FB3">
      <w:pPr>
        <w:spacing w:after="0" w:line="276" w:lineRule="auto"/>
        <w:ind w:firstLine="420"/>
        <w:jc w:val="both"/>
        <w:rPr>
          <w:rFonts w:ascii="Times New Roman" w:eastAsia="宋体" w:hAnsi="Times New Roman" w:cs="Times New Roman" w:hint="eastAsia"/>
          <w:sz w:val="21"/>
          <w:szCs w:val="21"/>
        </w:rPr>
      </w:pPr>
      <w:r w:rsidRPr="004F2D33">
        <w:rPr>
          <w:rFonts w:ascii="Times New Roman" w:eastAsia="宋体" w:hAnsi="Times New Roman" w:cs="Times New Roman"/>
          <w:sz w:val="21"/>
          <w:szCs w:val="21"/>
        </w:rPr>
        <w:t xml:space="preserve">Additionally, the study involved three participant groups (children, caregivers, and healthcare professionals), each occupying different positions within the clinical hierarchy. These power dynamics were carefully considered during interviews and analysis, </w:t>
      </w:r>
      <w:r w:rsidRPr="004F2D33">
        <w:rPr>
          <w:rFonts w:ascii="Times New Roman" w:eastAsia="宋体" w:hAnsi="Times New Roman" w:cs="Times New Roman"/>
          <w:sz w:val="21"/>
          <w:szCs w:val="21"/>
        </w:rPr>
        <w:t>recognizing</w:t>
      </w:r>
      <w:r w:rsidRPr="004F2D33">
        <w:rPr>
          <w:rFonts w:ascii="Times New Roman" w:eastAsia="宋体" w:hAnsi="Times New Roman" w:cs="Times New Roman"/>
          <w:sz w:val="21"/>
          <w:szCs w:val="21"/>
        </w:rPr>
        <w:t xml:space="preserve"> that they may shape perspectives, communication patterns, and reported experiences.</w:t>
      </w:r>
    </w:p>
    <w:p w14:paraId="59A87321" w14:textId="77777777" w:rsidR="004F2D33" w:rsidRPr="004F2D33" w:rsidRDefault="004F2D33" w:rsidP="00B50FB3">
      <w:pPr>
        <w:spacing w:after="0" w:line="276" w:lineRule="auto"/>
        <w:ind w:firstLine="420"/>
        <w:jc w:val="both"/>
        <w:rPr>
          <w:rFonts w:ascii="Times New Roman" w:eastAsia="宋体" w:hAnsi="Times New Roman" w:cs="Times New Roman"/>
          <w:sz w:val="21"/>
          <w:szCs w:val="21"/>
        </w:rPr>
      </w:pPr>
      <w:r w:rsidRPr="004F2D33">
        <w:rPr>
          <w:rFonts w:ascii="Times New Roman" w:eastAsia="宋体" w:hAnsi="Times New Roman" w:cs="Times New Roman"/>
          <w:sz w:val="21"/>
          <w:szCs w:val="21"/>
        </w:rPr>
        <w:t>(3) Data analysis and interpretation</w:t>
      </w:r>
    </w:p>
    <w:p w14:paraId="240B5F65" w14:textId="59FD39DA" w:rsidR="004F2D33" w:rsidRPr="004F2D33" w:rsidRDefault="004F2D33" w:rsidP="00B50FB3">
      <w:pPr>
        <w:spacing w:after="0" w:line="276" w:lineRule="auto"/>
        <w:ind w:firstLine="420"/>
        <w:jc w:val="both"/>
        <w:rPr>
          <w:rFonts w:ascii="Times New Roman" w:eastAsia="宋体" w:hAnsi="Times New Roman" w:cs="Times New Roman" w:hint="eastAsia"/>
          <w:sz w:val="21"/>
          <w:szCs w:val="21"/>
        </w:rPr>
      </w:pPr>
      <w:r w:rsidRPr="004F2D33">
        <w:rPr>
          <w:rFonts w:ascii="Times New Roman" w:eastAsia="宋体" w:hAnsi="Times New Roman" w:cs="Times New Roman"/>
          <w:sz w:val="21"/>
          <w:szCs w:val="21"/>
        </w:rPr>
        <w:t>During analysis, there was a potential tendency to interpret data through the lens of Snyder’s Hope Theory, which might privilege certain types of narratives (e.g., goal-oriented or motivational accounts) while overlooking alternative meanings. To mitigate this, an inductive–deductive analytic approach was adopted, allowing themes to emerge from the data while remaining open to findings that did not fully align with the theoretical framework.</w:t>
      </w:r>
    </w:p>
    <w:p w14:paraId="5536121E" w14:textId="63577C3B" w:rsidR="004E7DD0" w:rsidRPr="0056612E" w:rsidRDefault="004F2D33" w:rsidP="00B50FB3">
      <w:pPr>
        <w:spacing w:after="0" w:line="276" w:lineRule="auto"/>
        <w:ind w:firstLine="420"/>
        <w:jc w:val="both"/>
        <w:rPr>
          <w:rFonts w:ascii="Times New Roman" w:eastAsia="宋体" w:hAnsi="Times New Roman" w:cs="Times New Roman"/>
          <w:sz w:val="21"/>
          <w:szCs w:val="21"/>
        </w:rPr>
      </w:pPr>
      <w:r w:rsidRPr="004F2D33">
        <w:rPr>
          <w:rFonts w:ascii="Times New Roman" w:eastAsia="宋体" w:hAnsi="Times New Roman" w:cs="Times New Roman"/>
          <w:sz w:val="21"/>
          <w:szCs w:val="21"/>
        </w:rPr>
        <w:t>All interviews were transcribed verbatim, and coding was conducted iteratively. Regular discussions were held within the research team to challenge interpretations, compare perspectives, and refine themes. Disconfirming cases and divergent views were actively sought to ensure that the findings reflected the complexity and diversity of participants’ experiences.</w:t>
      </w:r>
    </w:p>
    <w:p w14:paraId="47355C73" w14:textId="5D816559" w:rsidR="004E7DD0" w:rsidRPr="004F2D33" w:rsidRDefault="004E7DD0" w:rsidP="00B50FB3">
      <w:pPr>
        <w:spacing w:after="0" w:line="276" w:lineRule="auto"/>
        <w:ind w:firstLine="420"/>
        <w:jc w:val="both"/>
        <w:rPr>
          <w:rFonts w:ascii="Times New Roman" w:eastAsia="宋体" w:hAnsi="Times New Roman" w:cs="Times New Roman" w:hint="eastAsia"/>
          <w:b/>
          <w:bCs/>
          <w:sz w:val="21"/>
          <w:szCs w:val="21"/>
        </w:rPr>
      </w:pPr>
      <w:r w:rsidRPr="004F2D33">
        <w:rPr>
          <w:rFonts w:ascii="Times New Roman" w:eastAsia="宋体" w:hAnsi="Times New Roman" w:cs="Times New Roman"/>
          <w:b/>
          <w:bCs/>
          <w:sz w:val="21"/>
          <w:szCs w:val="21"/>
        </w:rPr>
        <w:t>Theoretical Positioning</w:t>
      </w:r>
    </w:p>
    <w:p w14:paraId="64344DD2" w14:textId="77777777" w:rsidR="004F2D33" w:rsidRDefault="004F2D33" w:rsidP="00B50FB3">
      <w:pPr>
        <w:spacing w:after="0" w:line="276" w:lineRule="auto"/>
        <w:ind w:firstLine="420"/>
        <w:jc w:val="both"/>
        <w:rPr>
          <w:rFonts w:ascii="Times New Roman" w:eastAsia="宋体" w:hAnsi="Times New Roman" w:cs="Times New Roman"/>
          <w:sz w:val="21"/>
          <w:szCs w:val="21"/>
        </w:rPr>
      </w:pPr>
      <w:r w:rsidRPr="004F2D33">
        <w:rPr>
          <w:rFonts w:ascii="Times New Roman" w:eastAsia="宋体" w:hAnsi="Times New Roman" w:cs="Times New Roman"/>
          <w:sz w:val="21"/>
          <w:szCs w:val="21"/>
        </w:rPr>
        <w:t>This study was guided by Snyder’s Hope Theory as a sensitizing framework rather than a rigid analytical template. While the theory informed the conceptual focus on goals, pathways, and agency, the analysis remained open to experiences that extended beyond or diverged from these predefined constructs. This approach ensured both theoretical coherence and empirical richness, ensuring that participants’ voices were not constrained by the framework.</w:t>
      </w:r>
    </w:p>
    <w:p w14:paraId="2A9C2377" w14:textId="71855900" w:rsidR="004E7DD0" w:rsidRPr="00B50FB3" w:rsidRDefault="004E7DD0" w:rsidP="00B50FB3">
      <w:pPr>
        <w:spacing w:after="0" w:line="276" w:lineRule="auto"/>
        <w:ind w:firstLine="420"/>
        <w:jc w:val="both"/>
        <w:rPr>
          <w:rFonts w:ascii="Times New Roman" w:eastAsia="宋体" w:hAnsi="Times New Roman" w:cs="Times New Roman" w:hint="eastAsia"/>
          <w:b/>
          <w:bCs/>
          <w:sz w:val="21"/>
          <w:szCs w:val="21"/>
        </w:rPr>
      </w:pPr>
      <w:r w:rsidRPr="004F2D33">
        <w:rPr>
          <w:rFonts w:ascii="Times New Roman" w:eastAsia="宋体" w:hAnsi="Times New Roman" w:cs="Times New Roman"/>
          <w:b/>
          <w:bCs/>
          <w:sz w:val="21"/>
          <w:szCs w:val="21"/>
        </w:rPr>
        <w:t>Conclusion</w:t>
      </w:r>
    </w:p>
    <w:p w14:paraId="44CF4449" w14:textId="5CF76EE4" w:rsidR="00E15909" w:rsidRDefault="00B50FB3" w:rsidP="00B50FB3">
      <w:pPr>
        <w:spacing w:after="0" w:line="276" w:lineRule="auto"/>
        <w:ind w:firstLine="420"/>
        <w:jc w:val="both"/>
        <w:rPr>
          <w:rFonts w:ascii="Times New Roman" w:eastAsia="宋体" w:hAnsi="Times New Roman" w:cs="Times New Roman"/>
          <w:sz w:val="21"/>
          <w:szCs w:val="21"/>
        </w:rPr>
      </w:pPr>
      <w:r>
        <w:rPr>
          <w:rFonts w:ascii="Times New Roman" w:eastAsia="宋体" w:hAnsi="Times New Roman" w:cs="Times New Roman" w:hint="eastAsia"/>
          <w:sz w:val="21"/>
          <w:szCs w:val="21"/>
        </w:rPr>
        <w:t>Through ongoing reflexive practice, the research team sought to transform their positionality from a potential source of bias into a resource for critical interpretation. We acknowledge that the findings are co-constructed through interactions between researchers and participants and are inevitably shaped by researchers</w:t>
      </w:r>
      <w:r>
        <w:rPr>
          <w:rFonts w:ascii="Times New Roman" w:eastAsia="宋体" w:hAnsi="Times New Roman" w:cs="Times New Roman" w:hint="eastAsia"/>
          <w:sz w:val="21"/>
          <w:szCs w:val="21"/>
        </w:rPr>
        <w:t>’</w:t>
      </w:r>
      <w:r>
        <w:rPr>
          <w:rFonts w:ascii="Times New Roman" w:eastAsia="宋体" w:hAnsi="Times New Roman" w:cs="Times New Roman" w:hint="eastAsia"/>
          <w:sz w:val="21"/>
          <w:szCs w:val="21"/>
        </w:rPr>
        <w:t xml:space="preserve"> perspectives. However, by making these influences transparent, we aim to provide sufficient context for readers to assess the study</w:t>
      </w:r>
      <w:r>
        <w:rPr>
          <w:rFonts w:ascii="Times New Roman" w:eastAsia="宋体" w:hAnsi="Times New Roman" w:cs="Times New Roman" w:hint="eastAsia"/>
          <w:sz w:val="21"/>
          <w:szCs w:val="21"/>
        </w:rPr>
        <w:t>’</w:t>
      </w:r>
      <w:r>
        <w:rPr>
          <w:rFonts w:ascii="Times New Roman" w:eastAsia="宋体" w:hAnsi="Times New Roman" w:cs="Times New Roman" w:hint="eastAsia"/>
          <w:sz w:val="21"/>
          <w:szCs w:val="21"/>
        </w:rPr>
        <w:t>s credibility, transferability, dependability, and confirmability.</w:t>
      </w:r>
    </w:p>
    <w:p w14:paraId="5028C9F7" w14:textId="77777777" w:rsidR="00B50FB3" w:rsidRDefault="00B50FB3" w:rsidP="002314B2">
      <w:pPr>
        <w:spacing w:after="0" w:line="276" w:lineRule="auto"/>
        <w:jc w:val="both"/>
        <w:rPr>
          <w:rFonts w:ascii="Times New Roman" w:eastAsia="宋体" w:hAnsi="Times New Roman" w:cs="Times New Roman" w:hint="eastAsia"/>
          <w:sz w:val="21"/>
          <w:szCs w:val="21"/>
        </w:rPr>
      </w:pPr>
    </w:p>
    <w:p w14:paraId="70BB6243" w14:textId="352BCB85" w:rsidR="002314B2" w:rsidRPr="002314B2" w:rsidRDefault="002314B2" w:rsidP="00AD1862">
      <w:pPr>
        <w:spacing w:after="0" w:line="276" w:lineRule="auto"/>
        <w:rPr>
          <w:rFonts w:ascii="Times New Roman" w:eastAsia="宋体" w:hAnsi="Times New Roman" w:cs="Times New Roman" w:hint="eastAsia"/>
          <w:b/>
          <w:bCs/>
          <w:sz w:val="21"/>
          <w:szCs w:val="21"/>
        </w:rPr>
      </w:pPr>
      <w:r w:rsidRPr="002314B2">
        <w:rPr>
          <w:rFonts w:ascii="Times New Roman" w:eastAsia="宋体" w:hAnsi="Times New Roman" w:cs="Times New Roman"/>
          <w:b/>
          <w:bCs/>
          <w:sz w:val="21"/>
          <w:szCs w:val="21"/>
        </w:rPr>
        <w:t>R</w:t>
      </w:r>
      <w:r w:rsidRPr="002314B2">
        <w:rPr>
          <w:rFonts w:ascii="Times New Roman" w:eastAsia="宋体" w:hAnsi="Times New Roman" w:cs="Times New Roman" w:hint="eastAsia"/>
          <w:b/>
          <w:bCs/>
          <w:sz w:val="21"/>
          <w:szCs w:val="21"/>
        </w:rPr>
        <w:t>eference</w:t>
      </w:r>
    </w:p>
    <w:p w14:paraId="5465A2F0" w14:textId="1F02D3CD" w:rsidR="002314B2" w:rsidRDefault="002314B2" w:rsidP="002314B2">
      <w:pPr>
        <w:spacing w:after="0" w:line="276" w:lineRule="auto"/>
        <w:jc w:val="both"/>
        <w:rPr>
          <w:rFonts w:ascii="Times New Roman" w:eastAsia="宋体" w:hAnsi="Times New Roman" w:cs="Times New Roman"/>
          <w:sz w:val="21"/>
          <w:szCs w:val="21"/>
        </w:rPr>
      </w:pPr>
      <w:proofErr w:type="spellStart"/>
      <w:r w:rsidRPr="002314B2">
        <w:rPr>
          <w:rFonts w:ascii="Times New Roman" w:eastAsia="宋体" w:hAnsi="Times New Roman" w:cs="Times New Roman"/>
          <w:sz w:val="21"/>
          <w:szCs w:val="21"/>
        </w:rPr>
        <w:t>Malterud</w:t>
      </w:r>
      <w:proofErr w:type="spellEnd"/>
      <w:r w:rsidRPr="002314B2">
        <w:rPr>
          <w:rFonts w:ascii="Times New Roman" w:eastAsia="宋体" w:hAnsi="Times New Roman" w:cs="Times New Roman"/>
          <w:sz w:val="21"/>
          <w:szCs w:val="21"/>
        </w:rPr>
        <w:t xml:space="preserve"> K. (2001). Qualitative research: standards, challenges, and guidelines. Lancet (London, England), 358(9280), 483–488. </w:t>
      </w:r>
      <w:hyperlink r:id="rId4" w:history="1">
        <w:r w:rsidRPr="00B002B3">
          <w:rPr>
            <w:rStyle w:val="ae"/>
            <w:rFonts w:ascii="Times New Roman" w:eastAsia="宋体" w:hAnsi="Times New Roman" w:cs="Times New Roman"/>
            <w:sz w:val="21"/>
            <w:szCs w:val="21"/>
          </w:rPr>
          <w:t>https://doi-org-s-74.lib-proxy.wmu.edu.cn/10.1016/S0140-6736(01)05627-6</w:t>
        </w:r>
      </w:hyperlink>
    </w:p>
    <w:p w14:paraId="5A5E1CA3" w14:textId="77777777" w:rsidR="002314B2" w:rsidRPr="002314B2" w:rsidRDefault="002314B2" w:rsidP="002314B2">
      <w:pPr>
        <w:spacing w:after="0" w:line="276" w:lineRule="auto"/>
        <w:jc w:val="both"/>
        <w:rPr>
          <w:rFonts w:ascii="Times New Roman" w:eastAsia="宋体" w:hAnsi="Times New Roman" w:cs="Times New Roman" w:hint="eastAsia"/>
          <w:sz w:val="21"/>
          <w:szCs w:val="21"/>
        </w:rPr>
      </w:pPr>
    </w:p>
    <w:sectPr w:rsidR="002314B2" w:rsidRPr="002314B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DD0"/>
    <w:rsid w:val="00013441"/>
    <w:rsid w:val="00015898"/>
    <w:rsid w:val="000326A9"/>
    <w:rsid w:val="00033C09"/>
    <w:rsid w:val="00033E64"/>
    <w:rsid w:val="00034DF6"/>
    <w:rsid w:val="00042FC1"/>
    <w:rsid w:val="00053E18"/>
    <w:rsid w:val="00066206"/>
    <w:rsid w:val="000662F1"/>
    <w:rsid w:val="00076046"/>
    <w:rsid w:val="00076C44"/>
    <w:rsid w:val="000A0DD3"/>
    <w:rsid w:val="000A3B3C"/>
    <w:rsid w:val="000C3F5A"/>
    <w:rsid w:val="000C459C"/>
    <w:rsid w:val="000D04BB"/>
    <w:rsid w:val="000E4B85"/>
    <w:rsid w:val="000E54FC"/>
    <w:rsid w:val="00105743"/>
    <w:rsid w:val="00114A44"/>
    <w:rsid w:val="0012031A"/>
    <w:rsid w:val="001464E4"/>
    <w:rsid w:val="00150D99"/>
    <w:rsid w:val="00151C4E"/>
    <w:rsid w:val="001631CC"/>
    <w:rsid w:val="001704D0"/>
    <w:rsid w:val="00183432"/>
    <w:rsid w:val="00184568"/>
    <w:rsid w:val="001879C7"/>
    <w:rsid w:val="0019698C"/>
    <w:rsid w:val="001A0942"/>
    <w:rsid w:val="001A0BED"/>
    <w:rsid w:val="001B40FD"/>
    <w:rsid w:val="001B7837"/>
    <w:rsid w:val="001C4AEC"/>
    <w:rsid w:val="001C756C"/>
    <w:rsid w:val="001F3CA7"/>
    <w:rsid w:val="00202412"/>
    <w:rsid w:val="00205683"/>
    <w:rsid w:val="00211766"/>
    <w:rsid w:val="00213710"/>
    <w:rsid w:val="0021421F"/>
    <w:rsid w:val="002257F3"/>
    <w:rsid w:val="002314B2"/>
    <w:rsid w:val="0023262F"/>
    <w:rsid w:val="002373D9"/>
    <w:rsid w:val="002425B6"/>
    <w:rsid w:val="00245593"/>
    <w:rsid w:val="002457E1"/>
    <w:rsid w:val="00246779"/>
    <w:rsid w:val="00261D28"/>
    <w:rsid w:val="00291D9B"/>
    <w:rsid w:val="002A19E9"/>
    <w:rsid w:val="002D47AA"/>
    <w:rsid w:val="002D4865"/>
    <w:rsid w:val="002D5B55"/>
    <w:rsid w:val="002E0A70"/>
    <w:rsid w:val="002F5CE8"/>
    <w:rsid w:val="002F6435"/>
    <w:rsid w:val="00302134"/>
    <w:rsid w:val="00303475"/>
    <w:rsid w:val="0031797C"/>
    <w:rsid w:val="00324DF1"/>
    <w:rsid w:val="00334122"/>
    <w:rsid w:val="0033554E"/>
    <w:rsid w:val="003644BA"/>
    <w:rsid w:val="003649BB"/>
    <w:rsid w:val="00370035"/>
    <w:rsid w:val="00376B61"/>
    <w:rsid w:val="00397A88"/>
    <w:rsid w:val="003A1495"/>
    <w:rsid w:val="003A19CB"/>
    <w:rsid w:val="003B7087"/>
    <w:rsid w:val="003C00C4"/>
    <w:rsid w:val="003C2F5B"/>
    <w:rsid w:val="003D304C"/>
    <w:rsid w:val="003E0A3C"/>
    <w:rsid w:val="003F0A39"/>
    <w:rsid w:val="00400159"/>
    <w:rsid w:val="00415192"/>
    <w:rsid w:val="004175A0"/>
    <w:rsid w:val="00421C0A"/>
    <w:rsid w:val="00422C40"/>
    <w:rsid w:val="00425249"/>
    <w:rsid w:val="00431DF8"/>
    <w:rsid w:val="00452593"/>
    <w:rsid w:val="0045694C"/>
    <w:rsid w:val="00465F9D"/>
    <w:rsid w:val="00485E0F"/>
    <w:rsid w:val="00496D3F"/>
    <w:rsid w:val="004A0235"/>
    <w:rsid w:val="004A1EBE"/>
    <w:rsid w:val="004A4581"/>
    <w:rsid w:val="004C130C"/>
    <w:rsid w:val="004D4597"/>
    <w:rsid w:val="004E41AB"/>
    <w:rsid w:val="004E7DD0"/>
    <w:rsid w:val="004F2D33"/>
    <w:rsid w:val="004F5C53"/>
    <w:rsid w:val="00504014"/>
    <w:rsid w:val="00514DEA"/>
    <w:rsid w:val="005445F4"/>
    <w:rsid w:val="00544D2D"/>
    <w:rsid w:val="005454E9"/>
    <w:rsid w:val="00547221"/>
    <w:rsid w:val="00550EFF"/>
    <w:rsid w:val="00555C75"/>
    <w:rsid w:val="0056612E"/>
    <w:rsid w:val="00570586"/>
    <w:rsid w:val="00575432"/>
    <w:rsid w:val="005774DA"/>
    <w:rsid w:val="005844C6"/>
    <w:rsid w:val="005848B7"/>
    <w:rsid w:val="00592548"/>
    <w:rsid w:val="005B2F36"/>
    <w:rsid w:val="005B6683"/>
    <w:rsid w:val="005D521E"/>
    <w:rsid w:val="00605469"/>
    <w:rsid w:val="006072DD"/>
    <w:rsid w:val="00615106"/>
    <w:rsid w:val="00633914"/>
    <w:rsid w:val="0063560F"/>
    <w:rsid w:val="00650A05"/>
    <w:rsid w:val="006534C4"/>
    <w:rsid w:val="00656B40"/>
    <w:rsid w:val="006618C4"/>
    <w:rsid w:val="006756EE"/>
    <w:rsid w:val="00683D52"/>
    <w:rsid w:val="00686276"/>
    <w:rsid w:val="00696876"/>
    <w:rsid w:val="006C50C3"/>
    <w:rsid w:val="006D0BC6"/>
    <w:rsid w:val="006D0BE0"/>
    <w:rsid w:val="006D178B"/>
    <w:rsid w:val="006E6A62"/>
    <w:rsid w:val="006F0395"/>
    <w:rsid w:val="006F2415"/>
    <w:rsid w:val="00735FD3"/>
    <w:rsid w:val="007455E9"/>
    <w:rsid w:val="0075619B"/>
    <w:rsid w:val="00765FEC"/>
    <w:rsid w:val="007C2999"/>
    <w:rsid w:val="007C550B"/>
    <w:rsid w:val="007C5B54"/>
    <w:rsid w:val="007D2A3D"/>
    <w:rsid w:val="007D47BB"/>
    <w:rsid w:val="007E4FD9"/>
    <w:rsid w:val="007E71E3"/>
    <w:rsid w:val="007F1683"/>
    <w:rsid w:val="0080422E"/>
    <w:rsid w:val="0081478B"/>
    <w:rsid w:val="00817359"/>
    <w:rsid w:val="00820E95"/>
    <w:rsid w:val="00832817"/>
    <w:rsid w:val="00841432"/>
    <w:rsid w:val="008453CF"/>
    <w:rsid w:val="00850704"/>
    <w:rsid w:val="00851154"/>
    <w:rsid w:val="00875E33"/>
    <w:rsid w:val="00896EF6"/>
    <w:rsid w:val="008A2512"/>
    <w:rsid w:val="008A542B"/>
    <w:rsid w:val="008B36D1"/>
    <w:rsid w:val="008D441B"/>
    <w:rsid w:val="008E5EB3"/>
    <w:rsid w:val="0090026C"/>
    <w:rsid w:val="009155B6"/>
    <w:rsid w:val="009161B5"/>
    <w:rsid w:val="00927E98"/>
    <w:rsid w:val="00940DA8"/>
    <w:rsid w:val="00946725"/>
    <w:rsid w:val="009540C7"/>
    <w:rsid w:val="00957500"/>
    <w:rsid w:val="009725C8"/>
    <w:rsid w:val="009747F8"/>
    <w:rsid w:val="00975474"/>
    <w:rsid w:val="00994F83"/>
    <w:rsid w:val="00995BAB"/>
    <w:rsid w:val="009B1338"/>
    <w:rsid w:val="009B52E4"/>
    <w:rsid w:val="009B53C7"/>
    <w:rsid w:val="009C3438"/>
    <w:rsid w:val="009D0A2A"/>
    <w:rsid w:val="009D204B"/>
    <w:rsid w:val="009E4BA9"/>
    <w:rsid w:val="00A057BA"/>
    <w:rsid w:val="00A23C29"/>
    <w:rsid w:val="00A24FE5"/>
    <w:rsid w:val="00A25ECC"/>
    <w:rsid w:val="00A26039"/>
    <w:rsid w:val="00A5409D"/>
    <w:rsid w:val="00A74BF9"/>
    <w:rsid w:val="00A85F7C"/>
    <w:rsid w:val="00A91FA5"/>
    <w:rsid w:val="00AA519F"/>
    <w:rsid w:val="00AB44A3"/>
    <w:rsid w:val="00AB6838"/>
    <w:rsid w:val="00AD1862"/>
    <w:rsid w:val="00AE0A33"/>
    <w:rsid w:val="00AE49C2"/>
    <w:rsid w:val="00AF09EE"/>
    <w:rsid w:val="00AF724D"/>
    <w:rsid w:val="00B06A4E"/>
    <w:rsid w:val="00B06F27"/>
    <w:rsid w:val="00B0760A"/>
    <w:rsid w:val="00B15298"/>
    <w:rsid w:val="00B15339"/>
    <w:rsid w:val="00B205A0"/>
    <w:rsid w:val="00B25460"/>
    <w:rsid w:val="00B50FB3"/>
    <w:rsid w:val="00B554B1"/>
    <w:rsid w:val="00B64C07"/>
    <w:rsid w:val="00B6688D"/>
    <w:rsid w:val="00B73FE5"/>
    <w:rsid w:val="00B76F4E"/>
    <w:rsid w:val="00B8348A"/>
    <w:rsid w:val="00B93DC7"/>
    <w:rsid w:val="00BA0F43"/>
    <w:rsid w:val="00BA765E"/>
    <w:rsid w:val="00BC29C1"/>
    <w:rsid w:val="00BC3159"/>
    <w:rsid w:val="00BC3A33"/>
    <w:rsid w:val="00BC5D3F"/>
    <w:rsid w:val="00BC6832"/>
    <w:rsid w:val="00BE2392"/>
    <w:rsid w:val="00BE3CEC"/>
    <w:rsid w:val="00BE4F62"/>
    <w:rsid w:val="00BE5926"/>
    <w:rsid w:val="00BE6729"/>
    <w:rsid w:val="00BF0C48"/>
    <w:rsid w:val="00BF13BB"/>
    <w:rsid w:val="00BF3F61"/>
    <w:rsid w:val="00C134B7"/>
    <w:rsid w:val="00C1488D"/>
    <w:rsid w:val="00C334E3"/>
    <w:rsid w:val="00C37BBD"/>
    <w:rsid w:val="00C40EB0"/>
    <w:rsid w:val="00C4109B"/>
    <w:rsid w:val="00C46862"/>
    <w:rsid w:val="00C51CBA"/>
    <w:rsid w:val="00C67403"/>
    <w:rsid w:val="00C802F9"/>
    <w:rsid w:val="00C8166A"/>
    <w:rsid w:val="00C844EE"/>
    <w:rsid w:val="00C92A58"/>
    <w:rsid w:val="00C93BE9"/>
    <w:rsid w:val="00C951E5"/>
    <w:rsid w:val="00CB3958"/>
    <w:rsid w:val="00CB7449"/>
    <w:rsid w:val="00CC225C"/>
    <w:rsid w:val="00CC22D0"/>
    <w:rsid w:val="00CD1211"/>
    <w:rsid w:val="00CD2AF1"/>
    <w:rsid w:val="00CF006A"/>
    <w:rsid w:val="00CF5AB4"/>
    <w:rsid w:val="00D11F95"/>
    <w:rsid w:val="00D136BB"/>
    <w:rsid w:val="00D21E5E"/>
    <w:rsid w:val="00D24F47"/>
    <w:rsid w:val="00D43BF7"/>
    <w:rsid w:val="00D45F0C"/>
    <w:rsid w:val="00D45F4C"/>
    <w:rsid w:val="00D626F9"/>
    <w:rsid w:val="00D75629"/>
    <w:rsid w:val="00D91158"/>
    <w:rsid w:val="00D93564"/>
    <w:rsid w:val="00D94992"/>
    <w:rsid w:val="00DA39DD"/>
    <w:rsid w:val="00DA5003"/>
    <w:rsid w:val="00DB7742"/>
    <w:rsid w:val="00DD2E08"/>
    <w:rsid w:val="00DE0AB8"/>
    <w:rsid w:val="00DF20D9"/>
    <w:rsid w:val="00E015AA"/>
    <w:rsid w:val="00E044B2"/>
    <w:rsid w:val="00E045BE"/>
    <w:rsid w:val="00E15909"/>
    <w:rsid w:val="00E26079"/>
    <w:rsid w:val="00E4238C"/>
    <w:rsid w:val="00E61891"/>
    <w:rsid w:val="00E72AC2"/>
    <w:rsid w:val="00E750CB"/>
    <w:rsid w:val="00E951FB"/>
    <w:rsid w:val="00E97BB9"/>
    <w:rsid w:val="00EA6CE6"/>
    <w:rsid w:val="00EC5EEE"/>
    <w:rsid w:val="00ED098C"/>
    <w:rsid w:val="00EE469E"/>
    <w:rsid w:val="00EE5D56"/>
    <w:rsid w:val="00EE6491"/>
    <w:rsid w:val="00EF4DC7"/>
    <w:rsid w:val="00EF655E"/>
    <w:rsid w:val="00F0372A"/>
    <w:rsid w:val="00F06DA6"/>
    <w:rsid w:val="00F10B88"/>
    <w:rsid w:val="00F138C3"/>
    <w:rsid w:val="00F20247"/>
    <w:rsid w:val="00F45367"/>
    <w:rsid w:val="00F5068D"/>
    <w:rsid w:val="00F5085C"/>
    <w:rsid w:val="00F53CF8"/>
    <w:rsid w:val="00F63DA9"/>
    <w:rsid w:val="00F73628"/>
    <w:rsid w:val="00F84326"/>
    <w:rsid w:val="00F946C4"/>
    <w:rsid w:val="00F9525B"/>
    <w:rsid w:val="00F95BD4"/>
    <w:rsid w:val="00F97599"/>
    <w:rsid w:val="00FA0FCA"/>
    <w:rsid w:val="00FB159E"/>
    <w:rsid w:val="00FC2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26A21"/>
  <w15:chartTrackingRefBased/>
  <w15:docId w15:val="{5017C3BD-105C-AE4B-9F84-DEAA7315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E7DD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E7DD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E7DD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E7DD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E7DD0"/>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E7DD0"/>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E7DD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E7DD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4E7DD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E7DD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E7DD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E7DD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E7DD0"/>
    <w:rPr>
      <w:rFonts w:cstheme="majorBidi"/>
      <w:color w:val="0F4761" w:themeColor="accent1" w:themeShade="BF"/>
      <w:sz w:val="28"/>
      <w:szCs w:val="28"/>
    </w:rPr>
  </w:style>
  <w:style w:type="character" w:customStyle="1" w:styleId="50">
    <w:name w:val="标题 5 字符"/>
    <w:basedOn w:val="a0"/>
    <w:link w:val="5"/>
    <w:uiPriority w:val="9"/>
    <w:semiHidden/>
    <w:rsid w:val="004E7DD0"/>
    <w:rPr>
      <w:rFonts w:cstheme="majorBidi"/>
      <w:color w:val="0F4761" w:themeColor="accent1" w:themeShade="BF"/>
      <w:sz w:val="24"/>
    </w:rPr>
  </w:style>
  <w:style w:type="character" w:customStyle="1" w:styleId="60">
    <w:name w:val="标题 6 字符"/>
    <w:basedOn w:val="a0"/>
    <w:link w:val="6"/>
    <w:uiPriority w:val="9"/>
    <w:semiHidden/>
    <w:rsid w:val="004E7DD0"/>
    <w:rPr>
      <w:rFonts w:cstheme="majorBidi"/>
      <w:b/>
      <w:bCs/>
      <w:color w:val="0F4761" w:themeColor="accent1" w:themeShade="BF"/>
    </w:rPr>
  </w:style>
  <w:style w:type="character" w:customStyle="1" w:styleId="70">
    <w:name w:val="标题 7 字符"/>
    <w:basedOn w:val="a0"/>
    <w:link w:val="7"/>
    <w:uiPriority w:val="9"/>
    <w:semiHidden/>
    <w:rsid w:val="004E7DD0"/>
    <w:rPr>
      <w:rFonts w:cstheme="majorBidi"/>
      <w:b/>
      <w:bCs/>
      <w:color w:val="595959" w:themeColor="text1" w:themeTint="A6"/>
    </w:rPr>
  </w:style>
  <w:style w:type="character" w:customStyle="1" w:styleId="80">
    <w:name w:val="标题 8 字符"/>
    <w:basedOn w:val="a0"/>
    <w:link w:val="8"/>
    <w:uiPriority w:val="9"/>
    <w:semiHidden/>
    <w:rsid w:val="004E7DD0"/>
    <w:rPr>
      <w:rFonts w:cstheme="majorBidi"/>
      <w:color w:val="595959" w:themeColor="text1" w:themeTint="A6"/>
    </w:rPr>
  </w:style>
  <w:style w:type="character" w:customStyle="1" w:styleId="90">
    <w:name w:val="标题 9 字符"/>
    <w:basedOn w:val="a0"/>
    <w:link w:val="9"/>
    <w:uiPriority w:val="9"/>
    <w:semiHidden/>
    <w:rsid w:val="004E7DD0"/>
    <w:rPr>
      <w:rFonts w:eastAsiaTheme="majorEastAsia" w:cstheme="majorBidi"/>
      <w:color w:val="595959" w:themeColor="text1" w:themeTint="A6"/>
    </w:rPr>
  </w:style>
  <w:style w:type="paragraph" w:styleId="a3">
    <w:name w:val="Title"/>
    <w:basedOn w:val="a"/>
    <w:next w:val="a"/>
    <w:link w:val="a4"/>
    <w:uiPriority w:val="10"/>
    <w:qFormat/>
    <w:rsid w:val="004E7DD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E7D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7DD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E7D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7DD0"/>
    <w:pPr>
      <w:spacing w:before="160"/>
      <w:jc w:val="center"/>
    </w:pPr>
    <w:rPr>
      <w:i/>
      <w:iCs/>
      <w:color w:val="404040" w:themeColor="text1" w:themeTint="BF"/>
    </w:rPr>
  </w:style>
  <w:style w:type="character" w:customStyle="1" w:styleId="a8">
    <w:name w:val="引用 字符"/>
    <w:basedOn w:val="a0"/>
    <w:link w:val="a7"/>
    <w:uiPriority w:val="29"/>
    <w:rsid w:val="004E7DD0"/>
    <w:rPr>
      <w:i/>
      <w:iCs/>
      <w:color w:val="404040" w:themeColor="text1" w:themeTint="BF"/>
    </w:rPr>
  </w:style>
  <w:style w:type="paragraph" w:styleId="a9">
    <w:name w:val="List Paragraph"/>
    <w:basedOn w:val="a"/>
    <w:uiPriority w:val="34"/>
    <w:qFormat/>
    <w:rsid w:val="004E7DD0"/>
    <w:pPr>
      <w:ind w:left="720"/>
      <w:contextualSpacing/>
    </w:pPr>
  </w:style>
  <w:style w:type="character" w:styleId="aa">
    <w:name w:val="Intense Emphasis"/>
    <w:basedOn w:val="a0"/>
    <w:uiPriority w:val="21"/>
    <w:qFormat/>
    <w:rsid w:val="004E7DD0"/>
    <w:rPr>
      <w:i/>
      <w:iCs/>
      <w:color w:val="0F4761" w:themeColor="accent1" w:themeShade="BF"/>
    </w:rPr>
  </w:style>
  <w:style w:type="paragraph" w:styleId="ab">
    <w:name w:val="Intense Quote"/>
    <w:basedOn w:val="a"/>
    <w:next w:val="a"/>
    <w:link w:val="ac"/>
    <w:uiPriority w:val="30"/>
    <w:qFormat/>
    <w:rsid w:val="004E7D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E7DD0"/>
    <w:rPr>
      <w:i/>
      <w:iCs/>
      <w:color w:val="0F4761" w:themeColor="accent1" w:themeShade="BF"/>
    </w:rPr>
  </w:style>
  <w:style w:type="character" w:styleId="ad">
    <w:name w:val="Intense Reference"/>
    <w:basedOn w:val="a0"/>
    <w:uiPriority w:val="32"/>
    <w:qFormat/>
    <w:rsid w:val="004E7DD0"/>
    <w:rPr>
      <w:b/>
      <w:bCs/>
      <w:smallCaps/>
      <w:color w:val="0F4761" w:themeColor="accent1" w:themeShade="BF"/>
      <w:spacing w:val="5"/>
    </w:rPr>
  </w:style>
  <w:style w:type="character" w:styleId="ae">
    <w:name w:val="Hyperlink"/>
    <w:basedOn w:val="a0"/>
    <w:uiPriority w:val="99"/>
    <w:unhideWhenUsed/>
    <w:rsid w:val="002314B2"/>
    <w:rPr>
      <w:color w:val="467886" w:themeColor="hyperlink"/>
      <w:u w:val="single"/>
    </w:rPr>
  </w:style>
  <w:style w:type="character" w:styleId="af">
    <w:name w:val="Unresolved Mention"/>
    <w:basedOn w:val="a0"/>
    <w:uiPriority w:val="99"/>
    <w:semiHidden/>
    <w:unhideWhenUsed/>
    <w:rsid w:val="00231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s-74.lib-proxy.wmu.edu.cn/10.1016/S0140-6736(01)05627-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897</Words>
  <Characters>5115</Characters>
  <Application>Microsoft Office Word</Application>
  <DocSecurity>0</DocSecurity>
  <Lines>42</Lines>
  <Paragraphs>11</Paragraphs>
  <ScaleCrop>false</ScaleCrop>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1159904221@qq.com</dc:creator>
  <cp:keywords/>
  <dc:description/>
  <cp:lastModifiedBy>1159904221@qq.com</cp:lastModifiedBy>
  <cp:revision>5</cp:revision>
  <dcterms:created xsi:type="dcterms:W3CDTF">2026-04-22T14:15:00Z</dcterms:created>
  <dcterms:modified xsi:type="dcterms:W3CDTF">2026-04-22T14:44:00Z</dcterms:modified>
</cp:coreProperties>
</file>