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9CC1" w14:textId="794D8C79" w:rsidR="004948A4" w:rsidRDefault="004948A4" w:rsidP="007E4660">
      <w:pPr>
        <w:spacing w:line="480" w:lineRule="auto"/>
        <w:rPr>
          <w:rFonts w:eastAsia="Times New Roman"/>
          <w:b/>
          <w:bCs/>
          <w:sz w:val="24"/>
          <w:szCs w:val="24"/>
          <w:lang w:val="en-GB"/>
        </w:rPr>
      </w:pPr>
      <w:r w:rsidRPr="002A4CBC">
        <w:rPr>
          <w:rFonts w:eastAsia="Times New Roman"/>
          <w:b/>
          <w:bCs/>
          <w:sz w:val="24"/>
          <w:szCs w:val="24"/>
          <w:lang w:val="en-GB"/>
        </w:rPr>
        <w:t xml:space="preserve">Supplementary Information </w:t>
      </w:r>
    </w:p>
    <w:p w14:paraId="191AAF16" w14:textId="77777777" w:rsidR="004948A4" w:rsidRPr="00CF0964" w:rsidRDefault="004948A4" w:rsidP="004948A4">
      <w:pPr>
        <w:autoSpaceDE w:val="0"/>
        <w:autoSpaceDN w:val="0"/>
        <w:adjustRightInd w:val="0"/>
        <w:spacing w:before="120" w:line="480" w:lineRule="auto"/>
        <w:jc w:val="center"/>
        <w:rPr>
          <w:rFonts w:eastAsia="Times New Roman"/>
          <w:b/>
          <w:bCs/>
          <w:sz w:val="24"/>
          <w:szCs w:val="24"/>
          <w:lang w:val="en-GB"/>
        </w:rPr>
      </w:pPr>
      <w:r>
        <w:rPr>
          <w:rFonts w:eastAsia="Times New Roman"/>
          <w:b/>
          <w:bCs/>
          <w:sz w:val="24"/>
          <w:szCs w:val="24"/>
          <w:lang w:val="en-GB"/>
        </w:rPr>
        <w:t>S</w:t>
      </w:r>
      <w:r w:rsidRPr="00CF0964">
        <w:rPr>
          <w:rFonts w:eastAsia="Times New Roman"/>
          <w:b/>
          <w:bCs/>
          <w:sz w:val="24"/>
          <w:szCs w:val="24"/>
          <w:lang w:val="en-GB"/>
        </w:rPr>
        <w:t>elf-correcti</w:t>
      </w:r>
      <w:r>
        <w:rPr>
          <w:rFonts w:eastAsia="Times New Roman"/>
          <w:b/>
          <w:bCs/>
          <w:sz w:val="24"/>
          <w:szCs w:val="24"/>
          <w:lang w:val="en-GB"/>
        </w:rPr>
        <w:t>ng sun compass, spherical geometry and cue-transfers</w:t>
      </w:r>
      <w:r w:rsidRPr="00CF0964">
        <w:rPr>
          <w:rFonts w:eastAsia="Times New Roman"/>
          <w:b/>
          <w:bCs/>
          <w:sz w:val="24"/>
          <w:szCs w:val="24"/>
          <w:lang w:val="en-GB"/>
        </w:rPr>
        <w:t xml:space="preserve"> </w:t>
      </w:r>
      <w:r>
        <w:rPr>
          <w:rFonts w:eastAsia="Times New Roman"/>
          <w:b/>
          <w:bCs/>
          <w:sz w:val="24"/>
          <w:szCs w:val="24"/>
          <w:lang w:val="en-GB"/>
        </w:rPr>
        <w:t xml:space="preserve">predict </w:t>
      </w:r>
    </w:p>
    <w:p w14:paraId="2FBB9877" w14:textId="77777777" w:rsidR="004948A4" w:rsidRPr="00CF0964" w:rsidRDefault="004948A4" w:rsidP="004948A4">
      <w:pPr>
        <w:autoSpaceDE w:val="0"/>
        <w:autoSpaceDN w:val="0"/>
        <w:adjustRightInd w:val="0"/>
        <w:spacing w:before="120" w:line="480" w:lineRule="auto"/>
        <w:jc w:val="center"/>
        <w:rPr>
          <w:rFonts w:eastAsia="Times New Roman"/>
          <w:b/>
          <w:bCs/>
          <w:sz w:val="24"/>
          <w:szCs w:val="24"/>
          <w:lang w:val="en-GB"/>
        </w:rPr>
      </w:pPr>
      <w:r>
        <w:rPr>
          <w:rFonts w:eastAsia="Times New Roman"/>
          <w:b/>
          <w:bCs/>
          <w:sz w:val="24"/>
          <w:szCs w:val="24"/>
          <w:lang w:val="en-GB"/>
        </w:rPr>
        <w:t xml:space="preserve">naïve </w:t>
      </w:r>
      <w:r w:rsidRPr="00CF0964">
        <w:rPr>
          <w:rFonts w:eastAsia="Times New Roman"/>
          <w:b/>
          <w:bCs/>
          <w:sz w:val="24"/>
          <w:szCs w:val="24"/>
          <w:lang w:val="en-GB"/>
        </w:rPr>
        <w:t>migrat</w:t>
      </w:r>
      <w:r>
        <w:rPr>
          <w:rFonts w:eastAsia="Times New Roman"/>
          <w:b/>
          <w:bCs/>
          <w:sz w:val="24"/>
          <w:szCs w:val="24"/>
          <w:lang w:val="en-GB"/>
        </w:rPr>
        <w:t>ory</w:t>
      </w:r>
      <w:r w:rsidRPr="00CF0964">
        <w:rPr>
          <w:rFonts w:eastAsia="Times New Roman"/>
          <w:b/>
          <w:bCs/>
          <w:sz w:val="24"/>
          <w:szCs w:val="24"/>
          <w:lang w:val="en-GB"/>
        </w:rPr>
        <w:t xml:space="preserve"> performance </w:t>
      </w:r>
    </w:p>
    <w:p w14:paraId="4AD4CCEB" w14:textId="77777777" w:rsidR="004948A4" w:rsidRPr="00CF0964" w:rsidRDefault="004948A4" w:rsidP="004948A4">
      <w:pPr>
        <w:autoSpaceDE w:val="0"/>
        <w:autoSpaceDN w:val="0"/>
        <w:adjustRightInd w:val="0"/>
        <w:spacing w:before="120" w:line="480" w:lineRule="auto"/>
        <w:rPr>
          <w:rFonts w:eastAsia="Times New Roman"/>
          <w:b/>
          <w:bCs/>
          <w:sz w:val="24"/>
          <w:szCs w:val="24"/>
          <w:lang w:val="en-GB"/>
        </w:rPr>
      </w:pPr>
    </w:p>
    <w:p w14:paraId="60C63C58" w14:textId="77777777" w:rsidR="004948A4" w:rsidRPr="00AA4A7C" w:rsidRDefault="004948A4" w:rsidP="004948A4">
      <w:pPr>
        <w:spacing w:line="480" w:lineRule="auto"/>
        <w:rPr>
          <w:sz w:val="24"/>
          <w:szCs w:val="24"/>
          <w:vertAlign w:val="superscript"/>
        </w:rPr>
      </w:pPr>
      <w:r w:rsidRPr="00CF0964">
        <w:rPr>
          <w:b/>
          <w:bCs/>
          <w:sz w:val="24"/>
          <w:szCs w:val="24"/>
          <w:lang w:val="en-GB"/>
        </w:rPr>
        <w:t xml:space="preserve"> </w:t>
      </w:r>
      <w:r w:rsidRPr="00AA4A7C">
        <w:rPr>
          <w:sz w:val="24"/>
          <w:szCs w:val="24"/>
        </w:rPr>
        <w:t>James D. McLaren</w:t>
      </w:r>
      <w:r w:rsidRPr="00AA4A7C">
        <w:rPr>
          <w:sz w:val="24"/>
          <w:szCs w:val="24"/>
          <w:vertAlign w:val="superscript"/>
        </w:rPr>
        <w:t>1</w:t>
      </w:r>
      <w:r w:rsidRPr="00AA4A7C">
        <w:rPr>
          <w:sz w:val="24"/>
          <w:szCs w:val="24"/>
        </w:rPr>
        <w:t>*, Heiko Schmaljohann</w:t>
      </w:r>
      <w:r w:rsidRPr="00AA4A7C">
        <w:rPr>
          <w:sz w:val="24"/>
          <w:szCs w:val="24"/>
          <w:vertAlign w:val="superscript"/>
        </w:rPr>
        <w:t>2,3</w:t>
      </w:r>
      <w:r w:rsidRPr="00AA4A7C">
        <w:rPr>
          <w:sz w:val="24"/>
          <w:szCs w:val="24"/>
        </w:rPr>
        <w:t>, Bernd Blasius</w:t>
      </w:r>
      <w:r w:rsidRPr="00AA4A7C">
        <w:rPr>
          <w:sz w:val="24"/>
          <w:szCs w:val="24"/>
          <w:vertAlign w:val="superscript"/>
        </w:rPr>
        <w:t>1,4</w:t>
      </w:r>
    </w:p>
    <w:p w14:paraId="3005E82B" w14:textId="77777777" w:rsidR="004948A4" w:rsidRPr="00CF0964" w:rsidRDefault="004948A4" w:rsidP="004948A4">
      <w:pPr>
        <w:autoSpaceDE w:val="0"/>
        <w:autoSpaceDN w:val="0"/>
        <w:adjustRightInd w:val="0"/>
        <w:spacing w:before="120" w:line="480" w:lineRule="auto"/>
        <w:ind w:left="360"/>
        <w:rPr>
          <w:rFonts w:eastAsia="Times New Roman"/>
          <w:bCs/>
          <w:sz w:val="24"/>
          <w:szCs w:val="24"/>
          <w:lang w:val="en-GB" w:bidi="he-IL"/>
        </w:rPr>
      </w:pPr>
      <w:r w:rsidRPr="00CF0964">
        <w:rPr>
          <w:rFonts w:eastAsia="Times New Roman"/>
          <w:bCs/>
          <w:sz w:val="24"/>
          <w:szCs w:val="24"/>
          <w:vertAlign w:val="superscript"/>
          <w:lang w:val="en-GB" w:bidi="he-IL"/>
        </w:rPr>
        <w:t>1</w:t>
      </w:r>
      <w:bookmarkStart w:id="0" w:name="_Hlk62201602"/>
      <w:r w:rsidRPr="00CF0964">
        <w:rPr>
          <w:rFonts w:eastAsia="Times New Roman"/>
          <w:bCs/>
          <w:sz w:val="24"/>
          <w:szCs w:val="24"/>
          <w:vertAlign w:val="superscript"/>
          <w:lang w:val="en-GB" w:bidi="he-IL"/>
        </w:rPr>
        <w:t xml:space="preserve"> </w:t>
      </w:r>
      <w:r w:rsidRPr="00CF0964">
        <w:rPr>
          <w:rFonts w:eastAsia="Times New Roman"/>
          <w:bCs/>
          <w:sz w:val="24"/>
          <w:szCs w:val="24"/>
          <w:lang w:val="en-GB" w:bidi="he-IL"/>
        </w:rPr>
        <w:t xml:space="preserve">Institute for Chemistry and Biology of the Marine Environment (ICBM), University of Oldenburg; 26129 Oldenburg, Germany. </w:t>
      </w:r>
      <w:bookmarkEnd w:id="0"/>
    </w:p>
    <w:p w14:paraId="6DA8782F" w14:textId="77777777" w:rsidR="004948A4" w:rsidRPr="00CF0964" w:rsidRDefault="004948A4" w:rsidP="004948A4">
      <w:pPr>
        <w:autoSpaceDE w:val="0"/>
        <w:autoSpaceDN w:val="0"/>
        <w:adjustRightInd w:val="0"/>
        <w:spacing w:before="120" w:line="480" w:lineRule="auto"/>
        <w:ind w:left="360"/>
        <w:rPr>
          <w:rFonts w:eastAsia="Times New Roman"/>
          <w:bCs/>
          <w:sz w:val="24"/>
          <w:szCs w:val="24"/>
          <w:lang w:val="en-GB" w:bidi="he-IL"/>
        </w:rPr>
      </w:pPr>
      <w:r w:rsidRPr="00CF0964">
        <w:rPr>
          <w:rFonts w:eastAsia="Times New Roman"/>
          <w:bCs/>
          <w:sz w:val="24"/>
          <w:szCs w:val="24"/>
          <w:vertAlign w:val="superscript"/>
          <w:lang w:val="en-GB" w:bidi="he-IL"/>
        </w:rPr>
        <w:t>2</w:t>
      </w:r>
      <w:r w:rsidRPr="00CF0964">
        <w:rPr>
          <w:rFonts w:eastAsia="Times New Roman"/>
          <w:bCs/>
          <w:sz w:val="24"/>
          <w:szCs w:val="24"/>
          <w:lang w:val="en-GB" w:bidi="he-IL"/>
        </w:rPr>
        <w:t xml:space="preserve"> Institute for Biology and Environmental Sciences (IBU), Carl von Ossietzky University of Oldenburg, 26129 Oldenburg, Germany.</w:t>
      </w:r>
    </w:p>
    <w:p w14:paraId="7317969C" w14:textId="77777777" w:rsidR="004948A4" w:rsidRPr="00CF0964" w:rsidRDefault="004948A4" w:rsidP="004948A4">
      <w:pPr>
        <w:autoSpaceDE w:val="0"/>
        <w:autoSpaceDN w:val="0"/>
        <w:adjustRightInd w:val="0"/>
        <w:spacing w:before="120" w:line="480" w:lineRule="auto"/>
        <w:ind w:left="360"/>
        <w:rPr>
          <w:rFonts w:eastAsia="Times New Roman"/>
          <w:bCs/>
          <w:sz w:val="24"/>
          <w:szCs w:val="24"/>
          <w:lang w:val="en-GB" w:bidi="he-IL"/>
        </w:rPr>
      </w:pPr>
      <w:bookmarkStart w:id="1" w:name="_Hlk62201618"/>
      <w:r w:rsidRPr="00CF0964">
        <w:rPr>
          <w:rFonts w:eastAsia="Times New Roman"/>
          <w:bCs/>
          <w:sz w:val="24"/>
          <w:szCs w:val="24"/>
          <w:vertAlign w:val="superscript"/>
          <w:lang w:val="en-GB" w:bidi="he-IL"/>
        </w:rPr>
        <w:t>3</w:t>
      </w:r>
      <w:r w:rsidRPr="00CF0964">
        <w:rPr>
          <w:rFonts w:eastAsia="Times New Roman"/>
          <w:bCs/>
          <w:sz w:val="24"/>
          <w:szCs w:val="24"/>
          <w:lang w:val="en-GB" w:bidi="he-IL"/>
        </w:rPr>
        <w:t xml:space="preserve"> Institute of Avian Research, 26386 Wilhelmshaven, Germany.</w:t>
      </w:r>
    </w:p>
    <w:p w14:paraId="6AF9E278" w14:textId="77777777" w:rsidR="004948A4" w:rsidRPr="00CF0964" w:rsidRDefault="004948A4" w:rsidP="004948A4">
      <w:pPr>
        <w:autoSpaceDE w:val="0"/>
        <w:autoSpaceDN w:val="0"/>
        <w:adjustRightInd w:val="0"/>
        <w:spacing w:before="120" w:line="480" w:lineRule="auto"/>
        <w:ind w:left="360"/>
        <w:rPr>
          <w:rFonts w:eastAsia="Times New Roman"/>
          <w:bCs/>
          <w:sz w:val="24"/>
          <w:szCs w:val="24"/>
          <w:lang w:val="en-GB" w:bidi="he-IL"/>
        </w:rPr>
      </w:pPr>
      <w:r w:rsidRPr="00CF0964">
        <w:rPr>
          <w:rFonts w:eastAsia="Times New Roman"/>
          <w:bCs/>
          <w:sz w:val="24"/>
          <w:szCs w:val="24"/>
          <w:vertAlign w:val="superscript"/>
          <w:lang w:val="en-GB" w:bidi="he-IL"/>
        </w:rPr>
        <w:t xml:space="preserve">4 </w:t>
      </w:r>
      <w:r w:rsidRPr="00CF0964">
        <w:rPr>
          <w:rFonts w:eastAsia="Times New Roman"/>
          <w:bCs/>
          <w:sz w:val="24"/>
          <w:szCs w:val="24"/>
          <w:lang w:val="en-GB" w:bidi="he-IL"/>
        </w:rPr>
        <w:t>Helmholtz Institute for Functional Marine Biodiversity (HIFMB), University of Oldenburg; 26129 Oldenburg, Germany.</w:t>
      </w:r>
    </w:p>
    <w:bookmarkEnd w:id="1"/>
    <w:p w14:paraId="0F7202EB" w14:textId="77777777" w:rsidR="004948A4" w:rsidRPr="00CF0964" w:rsidRDefault="004948A4" w:rsidP="004948A4">
      <w:pPr>
        <w:autoSpaceDE w:val="0"/>
        <w:autoSpaceDN w:val="0"/>
        <w:adjustRightInd w:val="0"/>
        <w:spacing w:before="120" w:line="480" w:lineRule="auto"/>
        <w:ind w:left="360"/>
        <w:rPr>
          <w:rFonts w:eastAsia="Times New Roman"/>
          <w:bCs/>
          <w:sz w:val="24"/>
          <w:szCs w:val="24"/>
          <w:lang w:val="en-GB" w:bidi="he-IL"/>
        </w:rPr>
      </w:pPr>
      <w:r w:rsidRPr="00CF0964">
        <w:rPr>
          <w:rFonts w:eastAsia="Times New Roman"/>
          <w:bCs/>
          <w:sz w:val="24"/>
          <w:szCs w:val="24"/>
          <w:lang w:val="en-GB" w:bidi="he-IL"/>
        </w:rPr>
        <w:t xml:space="preserve">*Corresponding author. Email: </w:t>
      </w:r>
      <w:hyperlink r:id="rId5" w:history="1">
        <w:r w:rsidRPr="00CF0964">
          <w:rPr>
            <w:rFonts w:eastAsia="Times New Roman"/>
            <w:bCs/>
            <w:color w:val="0000FF"/>
            <w:sz w:val="24"/>
            <w:szCs w:val="24"/>
            <w:u w:val="single"/>
            <w:lang w:val="en-GB" w:bidi="he-IL"/>
          </w:rPr>
          <w:t>james.mclaren@uol.de</w:t>
        </w:r>
      </w:hyperlink>
    </w:p>
    <w:p w14:paraId="2F12FB63" w14:textId="77777777" w:rsidR="004948A4" w:rsidRDefault="004948A4" w:rsidP="007E4660">
      <w:pPr>
        <w:spacing w:line="480" w:lineRule="auto"/>
        <w:rPr>
          <w:rFonts w:eastAsia="Times New Roman"/>
          <w:b/>
          <w:bCs/>
          <w:sz w:val="24"/>
          <w:szCs w:val="24"/>
          <w:lang w:val="en-GB"/>
        </w:rPr>
      </w:pPr>
    </w:p>
    <w:p w14:paraId="293A87F7" w14:textId="24160C66" w:rsidR="004948A4" w:rsidRDefault="004948A4">
      <w:pPr>
        <w:spacing w:after="160" w:line="259" w:lineRule="auto"/>
        <w:rPr>
          <w:rFonts w:eastAsia="Times New Roman"/>
          <w:b/>
          <w:bCs/>
          <w:sz w:val="24"/>
          <w:szCs w:val="24"/>
          <w:lang w:val="en-GB"/>
        </w:rPr>
      </w:pPr>
      <w:r>
        <w:rPr>
          <w:rFonts w:eastAsia="Times New Roman"/>
          <w:b/>
          <w:bCs/>
          <w:sz w:val="24"/>
          <w:szCs w:val="24"/>
          <w:lang w:val="en-GB"/>
        </w:rPr>
        <w:br w:type="page"/>
      </w:r>
    </w:p>
    <w:p w14:paraId="11FBFB4F" w14:textId="671845CC" w:rsidR="007E4660" w:rsidRPr="002A4CBC" w:rsidRDefault="007E4660" w:rsidP="007E4660">
      <w:pPr>
        <w:spacing w:line="480" w:lineRule="auto"/>
        <w:rPr>
          <w:rFonts w:eastAsia="Times New Roman"/>
          <w:b/>
          <w:bCs/>
          <w:sz w:val="24"/>
          <w:szCs w:val="24"/>
          <w:lang w:val="en-GB"/>
        </w:rPr>
      </w:pPr>
      <w:r w:rsidRPr="002A4CBC">
        <w:rPr>
          <w:rFonts w:eastAsia="Times New Roman"/>
          <w:b/>
          <w:bCs/>
          <w:sz w:val="24"/>
          <w:szCs w:val="24"/>
          <w:lang w:val="en-GB"/>
        </w:rPr>
        <w:lastRenderedPageBreak/>
        <w:t xml:space="preserve">Supplementary Information </w:t>
      </w:r>
      <w:r>
        <w:rPr>
          <w:rFonts w:eastAsia="Times New Roman"/>
          <w:b/>
          <w:bCs/>
          <w:sz w:val="24"/>
          <w:szCs w:val="24"/>
          <w:lang w:val="en-GB"/>
        </w:rPr>
        <w:t>1</w:t>
      </w:r>
    </w:p>
    <w:p w14:paraId="0AE4B4D5" w14:textId="77777777" w:rsidR="007E4660" w:rsidRPr="00CF0964" w:rsidRDefault="007E4660" w:rsidP="007E4660">
      <w:pPr>
        <w:spacing w:line="480" w:lineRule="auto"/>
        <w:rPr>
          <w:rFonts w:eastAsia="Times New Roman"/>
          <w:i/>
          <w:iCs/>
          <w:sz w:val="24"/>
          <w:szCs w:val="24"/>
          <w:lang w:val="en-GB"/>
        </w:rPr>
      </w:pPr>
      <w:r w:rsidRPr="00CF0964">
        <w:rPr>
          <w:rFonts w:eastAsia="Times New Roman"/>
          <w:i/>
          <w:iCs/>
          <w:sz w:val="24"/>
          <w:szCs w:val="24"/>
          <w:lang w:val="en-GB"/>
        </w:rPr>
        <w:t>Sunset azimuth</w:t>
      </w:r>
    </w:p>
    <w:p w14:paraId="02FA0C86"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t xml:space="preserve">Here we derive an equation for sunset azimuth, which aids interpretation and can speed up simulations involving large numbers of modelled individuals. The sun’s zenith (angle relative to vertical, </w:t>
      </w:r>
      <m:oMath>
        <m:sSub>
          <m:sSubPr>
            <m:ctrlPr>
              <w:rPr>
                <w:rFonts w:ascii="Cambria Math" w:hAnsi="Cambria Math"/>
                <w:i/>
                <w:sz w:val="24"/>
                <w:szCs w:val="24"/>
                <w:lang w:val="en-GB"/>
              </w:rPr>
            </m:ctrlPr>
          </m:sSubPr>
          <m:e>
            <m:r>
              <w:rPr>
                <w:rFonts w:ascii="Cambria Math" w:hAnsi="Cambria Math"/>
                <w:sz w:val="24"/>
                <w:szCs w:val="24"/>
                <w:lang w:val="en-GB"/>
              </w:rPr>
              <m:t>γ</m:t>
            </m:r>
          </m:e>
          <m:sub>
            <m:r>
              <w:rPr>
                <w:rFonts w:ascii="Cambria Math" w:hAnsi="Cambria Math"/>
                <w:sz w:val="24"/>
                <w:szCs w:val="24"/>
                <w:lang w:val="en-GB"/>
              </w:rPr>
              <m:t>s</m:t>
            </m:r>
          </m:sub>
        </m:sSub>
      </m:oMath>
      <w:r w:rsidRPr="00CF0964">
        <w:rPr>
          <w:rFonts w:eastAsia="Times New Roman"/>
          <w:sz w:val="24"/>
          <w:szCs w:val="24"/>
          <w:lang w:val="en-GB"/>
        </w:rPr>
        <w:t xml:space="preserve">), is the inverse of solar elevation, i.e., </w:t>
      </w:r>
      <m:oMath>
        <m:sSub>
          <m:sSubPr>
            <m:ctrlPr>
              <w:rPr>
                <w:rFonts w:ascii="Cambria Math" w:hAnsi="Cambria Math"/>
                <w:i/>
                <w:sz w:val="24"/>
                <w:szCs w:val="24"/>
                <w:lang w:val="en-GB"/>
              </w:rPr>
            </m:ctrlPr>
          </m:sSubPr>
          <m:e>
            <m:r>
              <w:rPr>
                <w:rFonts w:ascii="Cambria Math" w:hAnsi="Cambria Math"/>
                <w:sz w:val="24"/>
                <w:szCs w:val="24"/>
                <w:lang w:val="en-GB"/>
              </w:rPr>
              <m:t>γ</m:t>
            </m:r>
          </m:e>
          <m:sub>
            <m:r>
              <w:rPr>
                <w:rFonts w:ascii="Cambria Math" w:hAnsi="Cambria Math"/>
                <w:sz w:val="24"/>
                <w:szCs w:val="24"/>
                <w:lang w:val="en-GB"/>
              </w:rPr>
              <m:t>s</m:t>
            </m:r>
          </m:sub>
        </m:sSub>
        <m:r>
          <w:rPr>
            <w:rFonts w:ascii="Cambria Math" w:hAnsi="Cambria Math"/>
            <w:sz w:val="24"/>
            <w:szCs w:val="24"/>
            <w:lang w:val="en-GB"/>
          </w:rPr>
          <m:t>=</m:t>
        </m:r>
        <m:sSup>
          <m:sSupPr>
            <m:ctrlPr>
              <w:rPr>
                <w:rFonts w:ascii="Cambria Math" w:hAnsi="Cambria Math"/>
                <w:i/>
                <w:sz w:val="24"/>
                <w:szCs w:val="24"/>
                <w:lang w:val="en-GB"/>
              </w:rPr>
            </m:ctrlPr>
          </m:sSupPr>
          <m:e>
            <m:r>
              <w:rPr>
                <w:rFonts w:ascii="Cambria Math" w:hAnsi="Cambria Math"/>
                <w:sz w:val="24"/>
                <w:szCs w:val="24"/>
                <w:lang w:val="en-GB"/>
              </w:rPr>
              <m:t xml:space="preserve"> 90</m:t>
            </m:r>
          </m:e>
          <m:sup>
            <m:r>
              <w:rPr>
                <w:rFonts w:ascii="Cambria Math" w:hAnsi="Cambria Math"/>
                <w:sz w:val="24"/>
                <w:szCs w:val="24"/>
                <w:lang w:val="en-GB"/>
              </w:rPr>
              <m:t>°</m:t>
            </m:r>
          </m:sup>
        </m:sSup>
        <m:r>
          <w:rPr>
            <w:rFonts w:ascii="Cambria Math" w:hAnsi="Cambria Math"/>
            <w:sz w:val="24"/>
            <w:szCs w:val="24"/>
            <w:lang w:val="en-GB"/>
          </w:rPr>
          <m:t xml:space="preserve"> </m:t>
        </m:r>
      </m:oMath>
      <w:r w:rsidRPr="00CF0964">
        <w:rPr>
          <w:rFonts w:eastAsia="Times New Roman"/>
          <w:sz w:val="24"/>
          <w:szCs w:val="24"/>
          <w:lang w:val="en-GB"/>
        </w:rPr>
        <w:t>at sunset. Solar zenith can be calculated using</w:t>
      </w:r>
    </w:p>
    <w:p w14:paraId="4DBF2C8C" w14:textId="77777777" w:rsidR="007E4660" w:rsidRPr="00CF0964" w:rsidRDefault="007E4660" w:rsidP="007E4660">
      <w:pPr>
        <w:spacing w:line="480" w:lineRule="auto"/>
        <w:jc w:val="center"/>
        <w:rPr>
          <w:rFonts w:eastAsia="Times New Roman"/>
          <w:sz w:val="24"/>
          <w:szCs w:val="24"/>
          <w:lang w:val="en-GB"/>
        </w:rPr>
      </w:pPr>
      <m:oMath>
        <m:func>
          <m:funcPr>
            <m:ctrlPr>
              <w:rPr>
                <w:rFonts w:ascii="Cambria Math" w:hAnsi="Cambria Math"/>
                <w:i/>
                <w:sz w:val="24"/>
                <w:szCs w:val="24"/>
                <w:lang w:val="en-GB"/>
              </w:rPr>
            </m:ctrlPr>
          </m:funcPr>
          <m:fName>
            <m:r>
              <m:rPr>
                <m:sty m:val="p"/>
              </m:rPr>
              <w:rPr>
                <w:rFonts w:ascii="Cambria Math" w:hAnsi="Cambria Math"/>
                <w:sz w:val="24"/>
                <w:szCs w:val="24"/>
                <w:lang w:val="en-GB"/>
              </w:rPr>
              <m:t>cos</m:t>
            </m:r>
          </m:fName>
          <m:e>
            <m:sSub>
              <m:sSubPr>
                <m:ctrlPr>
                  <w:rPr>
                    <w:rFonts w:ascii="Cambria Math" w:hAnsi="Cambria Math"/>
                    <w:i/>
                    <w:sz w:val="24"/>
                    <w:szCs w:val="24"/>
                    <w:lang w:val="en-GB"/>
                  </w:rPr>
                </m:ctrlPr>
              </m:sSubPr>
              <m:e>
                <m:r>
                  <w:rPr>
                    <w:rFonts w:ascii="Cambria Math" w:hAnsi="Cambria Math"/>
                    <w:sz w:val="24"/>
                    <w:szCs w:val="24"/>
                    <w:lang w:val="en-GB"/>
                  </w:rPr>
                  <m:t>γ</m:t>
                </m:r>
              </m:e>
              <m:sub>
                <m:r>
                  <w:rPr>
                    <w:rFonts w:ascii="Cambria Math" w:hAnsi="Cambria Math"/>
                    <w:sz w:val="24"/>
                    <w:szCs w:val="24"/>
                    <w:lang w:val="en-GB"/>
                  </w:rPr>
                  <m:t>s</m:t>
                </m:r>
              </m:sub>
            </m:sSub>
          </m:e>
        </m:func>
        <m:func>
          <m:funcPr>
            <m:ctrlPr>
              <w:rPr>
                <w:rFonts w:ascii="Cambria Math" w:hAnsi="Cambria Math"/>
                <w:i/>
                <w:sz w:val="24"/>
                <w:szCs w:val="24"/>
                <w:lang w:val="en-GB"/>
              </w:rPr>
            </m:ctrlPr>
          </m:funcPr>
          <m:fName>
            <m:r>
              <m:rPr>
                <m:sty m:val="p"/>
              </m:rPr>
              <w:rPr>
                <w:rFonts w:ascii="Cambria Math" w:hAnsi="Cambria Math"/>
                <w:sz w:val="24"/>
                <w:szCs w:val="24"/>
                <w:lang w:val="en-GB"/>
              </w:rPr>
              <m:t xml:space="preserve"> </m:t>
            </m:r>
            <m:r>
              <w:rPr>
                <w:rFonts w:ascii="Cambria Math" w:hAnsi="Cambria Math"/>
                <w:sz w:val="24"/>
                <w:szCs w:val="24"/>
                <w:lang w:val="en-GB"/>
              </w:rPr>
              <m:t>=</m:t>
            </m:r>
            <m:func>
              <m:funcPr>
                <m:ctrlPr>
                  <w:rPr>
                    <w:rFonts w:ascii="Cambria Math" w:hAnsi="Cambria Math"/>
                    <w:i/>
                    <w:sz w:val="24"/>
                    <w:szCs w:val="24"/>
                    <w:lang w:val="en-GB"/>
                  </w:rPr>
                </m:ctrlPr>
              </m:funcPr>
              <m:fName>
                <m:r>
                  <m:rPr>
                    <m:sty m:val="p"/>
                  </m:rPr>
                  <w:rPr>
                    <w:rFonts w:ascii="Cambria Math" w:hAnsi="Cambria Math"/>
                    <w:sz w:val="24"/>
                    <w:szCs w:val="24"/>
                    <w:lang w:val="en-GB"/>
                  </w:rPr>
                  <m:t>sin</m:t>
                </m:r>
              </m:fName>
              <m:e>
                <m:r>
                  <w:rPr>
                    <w:rFonts w:ascii="Cambria Math" w:hAnsi="Cambria Math"/>
                    <w:sz w:val="24"/>
                    <w:szCs w:val="24"/>
                    <w:lang w:val="en-GB"/>
                  </w:rPr>
                  <m:t>∅</m:t>
                </m:r>
              </m:e>
            </m:func>
            <m:r>
              <m:rPr>
                <m:sty m:val="p"/>
              </m:rPr>
              <w:rPr>
                <w:rFonts w:ascii="Cambria Math" w:hAnsi="Cambria Math"/>
                <w:sz w:val="24"/>
                <w:szCs w:val="24"/>
                <w:lang w:val="en-GB"/>
              </w:rPr>
              <m:t>sin</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e>
        </m:func>
        <m:r>
          <w:rPr>
            <w:rFonts w:ascii="Cambria Math" w:hAnsi="Cambria Math"/>
            <w:sz w:val="24"/>
            <w:szCs w:val="24"/>
            <w:lang w:val="en-GB"/>
          </w:rPr>
          <m:t>+</m:t>
        </m:r>
        <m:r>
          <m:rPr>
            <m:sty m:val="p"/>
          </m:rPr>
          <w:rPr>
            <w:rFonts w:ascii="Cambria Math" w:hAnsi="Cambria Math"/>
            <w:sz w:val="24"/>
            <w:szCs w:val="24"/>
            <w:lang w:val="en-GB"/>
          </w:rPr>
          <m:t xml:space="preserve">cos </m:t>
        </m:r>
        <m:r>
          <w:rPr>
            <w:rFonts w:ascii="Cambria Math" w:hAnsi="Cambria Math"/>
            <w:sz w:val="24"/>
            <w:szCs w:val="24"/>
            <w:lang w:val="en-GB"/>
          </w:rPr>
          <m:t>∅</m:t>
        </m:r>
        <m:func>
          <m:funcPr>
            <m:ctrlPr>
              <w:rPr>
                <w:rFonts w:ascii="Cambria Math" w:hAnsi="Cambria Math"/>
                <w:i/>
                <w:sz w:val="24"/>
                <w:szCs w:val="24"/>
                <w:lang w:val="en-GB"/>
              </w:rPr>
            </m:ctrlPr>
          </m:funcPr>
          <m:fName>
            <m:r>
              <m:rPr>
                <m:sty m:val="p"/>
              </m:rPr>
              <w:rPr>
                <w:rFonts w:ascii="Cambria Math" w:hAnsi="Cambria Math"/>
                <w:sz w:val="24"/>
                <w:szCs w:val="24"/>
                <w:lang w:val="en-GB"/>
              </w:rPr>
              <m:t>cos</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e>
        </m:func>
        <m:r>
          <m:rPr>
            <m:sty m:val="p"/>
          </m:rPr>
          <w:rPr>
            <w:rFonts w:ascii="Cambria Math" w:hAnsi="Cambria Math"/>
            <w:sz w:val="24"/>
            <w:szCs w:val="24"/>
            <w:lang w:val="en-GB"/>
          </w:rPr>
          <m:t xml:space="preserve">cos </m:t>
        </m:r>
        <m:r>
          <w:rPr>
            <w:rFonts w:ascii="Cambria Math" w:hAnsi="Cambria Math"/>
            <w:sz w:val="24"/>
            <w:szCs w:val="24"/>
            <w:lang w:val="en-GB"/>
          </w:rPr>
          <m:t>H</m:t>
        </m:r>
      </m:oMath>
      <w:r w:rsidRPr="00CF0964">
        <w:rPr>
          <w:rFonts w:eastAsia="Times New Roman"/>
          <w:sz w:val="24"/>
          <w:szCs w:val="24"/>
          <w:lang w:val="en-GB"/>
        </w:rPr>
        <w:t xml:space="preserve">, </w:t>
      </w:r>
      <w:r w:rsidRPr="00CF0964">
        <w:rPr>
          <w:rFonts w:eastAsia="Times New Roman"/>
          <w:sz w:val="24"/>
          <w:szCs w:val="24"/>
          <w:lang w:val="en-GB"/>
        </w:rPr>
        <w:tab/>
      </w:r>
      <w:r w:rsidRPr="00CF0964">
        <w:rPr>
          <w:rFonts w:eastAsia="Times New Roman"/>
          <w:sz w:val="24"/>
          <w:szCs w:val="24"/>
          <w:lang w:val="en-GB"/>
        </w:rPr>
        <w:tab/>
      </w:r>
      <w:r w:rsidRPr="00CF0964">
        <w:rPr>
          <w:rFonts w:eastAsia="Times New Roman"/>
          <w:sz w:val="24"/>
          <w:szCs w:val="24"/>
          <w:lang w:val="en-GB"/>
        </w:rPr>
        <w:tab/>
      </w:r>
    </w:p>
    <w:p w14:paraId="3A1CD5B9"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t xml:space="preserve">where </w:t>
      </w:r>
      <m:oMath>
        <m:r>
          <w:rPr>
            <w:rFonts w:ascii="Cambria Math" w:hAnsi="Cambria Math"/>
            <w:sz w:val="24"/>
            <w:szCs w:val="24"/>
            <w:lang w:val="en-GB"/>
          </w:rPr>
          <m:t>∅</m:t>
        </m:r>
      </m:oMath>
      <w:r w:rsidRPr="00CF0964">
        <w:rPr>
          <w:rFonts w:eastAsia="Times New Roman"/>
          <w:sz w:val="24"/>
          <w:szCs w:val="24"/>
          <w:lang w:val="en-GB"/>
        </w:rPr>
        <w:t xml:space="preserve"> is latitude, </w:t>
      </w:r>
      <m:oMath>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oMath>
      <w:r w:rsidRPr="00CF0964">
        <w:rPr>
          <w:rFonts w:eastAsia="Times New Roman"/>
          <w:sz w:val="24"/>
          <w:szCs w:val="24"/>
          <w:lang w:val="en-GB"/>
        </w:rPr>
        <w:t xml:space="preserve"> is the solar declination, i.e., the angle between the tilt of the Earth’s axis and the plane of its orbit around the sun (see below), and </w:t>
      </w:r>
      <m:oMath>
        <m:r>
          <w:rPr>
            <w:rFonts w:ascii="Cambria Math" w:hAnsi="Cambria Math"/>
            <w:sz w:val="24"/>
            <w:szCs w:val="24"/>
            <w:lang w:val="en-GB"/>
          </w:rPr>
          <m:t>H=15°∙</m:t>
        </m:r>
        <m:d>
          <m:dPr>
            <m:ctrlPr>
              <w:rPr>
                <w:rFonts w:ascii="Cambria Math" w:hAnsi="Cambria Math"/>
                <w:i/>
                <w:sz w:val="24"/>
                <w:szCs w:val="24"/>
                <w:lang w:val="en-GB"/>
              </w:rPr>
            </m:ctrlPr>
          </m:dPr>
          <m:e>
            <m:r>
              <w:rPr>
                <w:rFonts w:ascii="Cambria Math" w:hAnsi="Cambria Math"/>
                <w:sz w:val="24"/>
                <w:szCs w:val="24"/>
                <w:lang w:val="en-GB"/>
              </w:rPr>
              <m:t>h-12</m:t>
            </m:r>
          </m:e>
        </m:d>
      </m:oMath>
      <w:r w:rsidRPr="00CF0964">
        <w:rPr>
          <w:rFonts w:eastAsia="Times New Roman"/>
          <w:i/>
          <w:iCs/>
          <w:sz w:val="24"/>
          <w:szCs w:val="24"/>
          <w:lang w:val="en-GB"/>
        </w:rPr>
        <w:t xml:space="preserve"> </w:t>
      </w:r>
      <w:r w:rsidRPr="00CF0964">
        <w:rPr>
          <w:rFonts w:eastAsia="Times New Roman"/>
          <w:sz w:val="24"/>
          <w:szCs w:val="24"/>
          <w:lang w:val="en-GB"/>
        </w:rPr>
        <w:t>(degrees) is the solar hour, h = 12 representing local noon</w:t>
      </w:r>
      <w:r w:rsidRPr="00CF0964">
        <w:rPr>
          <w:rFonts w:eastAsia="Times New Roman"/>
          <w:sz w:val="24"/>
          <w:szCs w:val="24"/>
          <w:lang w:val="en-GB"/>
        </w:rPr>
        <w:fldChar w:fldCharType="begin"/>
      </w:r>
      <w:r>
        <w:rPr>
          <w:rFonts w:eastAsia="Times New Roman"/>
          <w:sz w:val="24"/>
          <w:szCs w:val="24"/>
          <w:lang w:val="en-GB"/>
        </w:rPr>
        <w:instrText xml:space="preserve"> ADDIN ZOTERO_ITEM CSL_CITATION {"citationID":"jKWw2hOF","properties":{"formattedCitation":"\\super 57\\nosupersub{}","plainCitation":"57","noteIndex":0},"citationItems":[{"id":348,"uris":["http://zotero.org/users/7482016/items/YDQLB52K"],"uri":["http://zotero.org/users/7482016/items/YDQLB52K"],"itemData":{"id":348,"type":"article-journal","abstract":"The standard mathematical approach used in deriving equations to describe the apparent motion and position of the Sun is spherical trigonometry. Additionally, the derivation of the equations for the intensity of the direct beam radiation, incident on the surface of a solar collector or architectural surface, also generally relies on the same approach. An alternative approach utilizing vector analysis is used to derive all of these equations. The technique greatly simplifies the derivation of equations for quantities such as the declination, altitude and azimuth of the Sun, and the intensity of the direct beam radiation on a tilted panel with an arbitrary orientation. Additionally, it allows a simple derivation of the equations needed to accurately describe the Equation of Time and the right ascension.","container-title":"Renewable Energy","issue":"7","language":"en","note":"publisher: Elsevier","page":"1187-1205","source":"ideas.repec.org","title":"Derivation of the solar geometric relationships using vector analysis","volume":"32","author":[{"family":"Sproul","given":"Alistair B."}],"issued":{"date-parts":[["2007"]]}}}],"schema":"https://github.com/citation-style-language/schema/raw/master/csl-citation.json"} </w:instrText>
      </w:r>
      <w:r w:rsidRPr="00CF0964">
        <w:rPr>
          <w:rFonts w:eastAsia="Times New Roman"/>
          <w:sz w:val="24"/>
          <w:szCs w:val="24"/>
          <w:lang w:val="en-GB"/>
        </w:rPr>
        <w:fldChar w:fldCharType="separate"/>
      </w:r>
      <w:r w:rsidRPr="00CB3019">
        <w:rPr>
          <w:sz w:val="24"/>
          <w:szCs w:val="24"/>
          <w:vertAlign w:val="superscript"/>
        </w:rPr>
        <w:t>57</w:t>
      </w:r>
      <w:r w:rsidRPr="00CF0964">
        <w:rPr>
          <w:rFonts w:eastAsia="Times New Roman"/>
          <w:sz w:val="24"/>
          <w:szCs w:val="24"/>
          <w:lang w:val="en-GB"/>
        </w:rPr>
        <w:fldChar w:fldCharType="end"/>
      </w:r>
      <w:r w:rsidRPr="00CF0964">
        <w:rPr>
          <w:rFonts w:eastAsia="Times New Roman"/>
          <w:sz w:val="24"/>
          <w:szCs w:val="24"/>
          <w:lang w:val="en-GB"/>
        </w:rPr>
        <w:t>. Sunsets occur at 90° solar zenith, i.e.,</w:t>
      </w:r>
    </w:p>
    <w:p w14:paraId="7F3FE309" w14:textId="77777777" w:rsidR="007E4660" w:rsidRPr="00CF0964" w:rsidRDefault="007E4660" w:rsidP="007E4660">
      <w:pPr>
        <w:spacing w:line="480" w:lineRule="auto"/>
        <w:jc w:val="center"/>
        <w:rPr>
          <w:rFonts w:eastAsia="Times New Roman"/>
          <w:sz w:val="24"/>
          <w:szCs w:val="24"/>
          <w:lang w:val="en-GB"/>
        </w:rPr>
      </w:pPr>
      <w:r w:rsidRPr="00CF0964">
        <w:rPr>
          <w:rFonts w:eastAsia="Times New Roman"/>
          <w:sz w:val="24"/>
          <w:szCs w:val="24"/>
          <w:lang w:val="en-GB"/>
        </w:rPr>
        <w:t xml:space="preserve"> </w:t>
      </w:r>
      <m:oMath>
        <m:r>
          <m:rPr>
            <m:sty m:val="p"/>
          </m:rPr>
          <w:rPr>
            <w:rFonts w:ascii="Cambria Math" w:hAnsi="Cambria Math"/>
            <w:sz w:val="24"/>
            <w:szCs w:val="24"/>
            <w:lang w:val="en-GB"/>
          </w:rPr>
          <m:t xml:space="preserve">cos </m:t>
        </m:r>
        <m:r>
          <w:rPr>
            <w:rFonts w:ascii="Cambria Math" w:hAnsi="Cambria Math"/>
            <w:sz w:val="24"/>
            <w:szCs w:val="24"/>
            <w:lang w:val="en-GB"/>
          </w:rPr>
          <m:t>H=</m:t>
        </m:r>
        <m:r>
          <w:rPr>
            <w:rFonts w:ascii="Cambria Math" w:eastAsia="Times New Roman" w:hAnsi="Cambria Math"/>
            <w:sz w:val="24"/>
            <w:szCs w:val="24"/>
            <w:lang w:val="en-GB"/>
          </w:rPr>
          <m:t>-</m:t>
        </m:r>
        <m:r>
          <m:rPr>
            <m:sty m:val="p"/>
          </m:rPr>
          <w:rPr>
            <w:rFonts w:ascii="Cambria Math" w:hAnsi="Cambria Math"/>
            <w:sz w:val="24"/>
            <w:szCs w:val="24"/>
            <w:lang w:val="en-GB"/>
          </w:rPr>
          <m:t xml:space="preserve"> tan </m:t>
        </m:r>
        <m:r>
          <w:rPr>
            <w:rFonts w:ascii="Cambria Math" w:hAnsi="Cambria Math"/>
            <w:sz w:val="24"/>
            <w:szCs w:val="24"/>
            <w:lang w:val="en-GB"/>
          </w:rPr>
          <m:t>∅</m:t>
        </m:r>
        <m:func>
          <m:funcPr>
            <m:ctrlPr>
              <w:rPr>
                <w:rFonts w:ascii="Cambria Math" w:hAnsi="Cambria Math"/>
                <w:i/>
                <w:sz w:val="24"/>
                <w:szCs w:val="24"/>
                <w:lang w:val="en-GB"/>
              </w:rPr>
            </m:ctrlPr>
          </m:funcPr>
          <m:fName>
            <m:r>
              <m:rPr>
                <m:sty m:val="p"/>
              </m:rPr>
              <w:rPr>
                <w:rFonts w:ascii="Cambria Math" w:hAnsi="Cambria Math"/>
                <w:sz w:val="24"/>
                <w:szCs w:val="24"/>
                <w:lang w:val="en-GB"/>
              </w:rPr>
              <m:t>tan</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e>
        </m:func>
      </m:oMath>
      <w:r w:rsidRPr="00CF0964">
        <w:rPr>
          <w:rFonts w:eastAsia="Times New Roman"/>
          <w:sz w:val="24"/>
          <w:szCs w:val="24"/>
          <w:lang w:val="en-GB"/>
        </w:rPr>
        <w:t xml:space="preserve">. </w:t>
      </w:r>
      <w:r w:rsidRPr="00CF0964">
        <w:rPr>
          <w:rFonts w:eastAsia="Times New Roman"/>
          <w:sz w:val="24"/>
          <w:szCs w:val="24"/>
          <w:lang w:val="en-GB"/>
        </w:rPr>
        <w:tab/>
      </w:r>
      <w:r w:rsidRPr="00CF0964">
        <w:rPr>
          <w:rFonts w:eastAsia="Times New Roman"/>
          <w:sz w:val="24"/>
          <w:szCs w:val="24"/>
          <w:lang w:val="en-GB"/>
        </w:rPr>
        <w:tab/>
      </w:r>
      <w:r w:rsidRPr="00CF0964">
        <w:rPr>
          <w:rFonts w:eastAsia="Times New Roman"/>
          <w:sz w:val="24"/>
          <w:szCs w:val="24"/>
          <w:lang w:val="en-GB"/>
        </w:rPr>
        <w:tab/>
        <w:t>(</w:t>
      </w:r>
      <w:r>
        <w:rPr>
          <w:rFonts w:eastAsia="Times New Roman"/>
          <w:sz w:val="24"/>
          <w:szCs w:val="24"/>
          <w:lang w:val="en-GB"/>
        </w:rPr>
        <w:t>S1</w:t>
      </w:r>
      <w:r w:rsidRPr="00CF0964">
        <w:rPr>
          <w:rFonts w:eastAsia="Times New Roman"/>
          <w:sz w:val="24"/>
          <w:szCs w:val="24"/>
          <w:lang w:val="en-GB"/>
        </w:rPr>
        <w:t>)</w:t>
      </w:r>
    </w:p>
    <w:p w14:paraId="50F5BF63"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t>Solar azimuth (measured clockwise from equatorward, i.e., clockwise from South in the Northern Hemisphere) can be calculated as</w:t>
      </w:r>
    </w:p>
    <w:p w14:paraId="7EBC2130" w14:textId="77777777" w:rsidR="007E4660" w:rsidRPr="00CF0964" w:rsidRDefault="007E4660" w:rsidP="007E4660">
      <w:pPr>
        <w:spacing w:line="480" w:lineRule="auto"/>
        <w:rPr>
          <w:rFonts w:eastAsia="Times New Roman"/>
          <w:sz w:val="24"/>
          <w:szCs w:val="24"/>
          <w:lang w:val="en-GB"/>
        </w:rPr>
      </w:pPr>
      <m:oMathPara>
        <m:oMath>
          <m:r>
            <m:rPr>
              <m:sty m:val="p"/>
            </m:rPr>
            <w:rPr>
              <w:rFonts w:ascii="Cambria Math" w:hAnsi="Cambria Math"/>
              <w:sz w:val="24"/>
              <w:szCs w:val="24"/>
              <w:lang w:val="en-GB"/>
            </w:rPr>
            <m:t xml:space="preserve">cos </m:t>
          </m:r>
          <m:d>
            <m:dPr>
              <m:ctrlPr>
                <w:rPr>
                  <w:rFonts w:ascii="Cambria Math" w:hAnsi="Cambria Math"/>
                  <w:i/>
                  <w:sz w:val="24"/>
                  <w:szCs w:val="24"/>
                  <w:lang w:val="en-GB"/>
                </w:rPr>
              </m:ctrlPr>
            </m:dPr>
            <m:e>
              <m:sSub>
                <m:sSubPr>
                  <m:ctrlPr>
                    <w:rPr>
                      <w:rFonts w:ascii="Cambria Math" w:hAnsi="Cambria Math"/>
                      <w:i/>
                      <w:sz w:val="24"/>
                      <w:szCs w:val="24"/>
                      <w:lang w:val="en-GB"/>
                    </w:rPr>
                  </m:ctrlPr>
                </m:sSubPr>
                <m:e>
                  <m:r>
                    <w:rPr>
                      <w:rFonts w:ascii="Cambria Math" w:hAnsi="Cambria Math"/>
                      <w:sz w:val="24"/>
                      <w:szCs w:val="24"/>
                      <w:lang w:val="en-GB"/>
                    </w:rPr>
                    <m:t>θ</m:t>
                  </m:r>
                </m:e>
                <m:sub>
                  <m:r>
                    <w:rPr>
                      <w:rFonts w:ascii="Cambria Math" w:hAnsi="Cambria Math"/>
                      <w:sz w:val="24"/>
                      <w:szCs w:val="24"/>
                      <w:lang w:val="en-GB"/>
                    </w:rPr>
                    <m:t>s</m:t>
                  </m:r>
                </m:sub>
              </m:sSub>
            </m:e>
          </m:d>
          <m:r>
            <w:rPr>
              <w:rFonts w:ascii="Cambria Math" w:hAnsi="Cambria Math"/>
              <w:sz w:val="24"/>
              <w:szCs w:val="24"/>
              <w:lang w:val="en-GB"/>
            </w:rPr>
            <m:t>=-</m:t>
          </m:r>
          <m:f>
            <m:fPr>
              <m:ctrlPr>
                <w:rPr>
                  <w:rFonts w:ascii="Cambria Math" w:hAnsi="Cambria Math"/>
                  <w:i/>
                  <w:sz w:val="24"/>
                  <w:szCs w:val="24"/>
                  <w:lang w:val="en-GB"/>
                </w:rPr>
              </m:ctrlPr>
            </m:fPr>
            <m:num>
              <m:func>
                <m:funcPr>
                  <m:ctrlPr>
                    <w:rPr>
                      <w:rFonts w:ascii="Cambria Math" w:hAnsi="Cambria Math"/>
                      <w:i/>
                      <w:sz w:val="24"/>
                      <w:szCs w:val="24"/>
                      <w:lang w:val="en-GB"/>
                    </w:rPr>
                  </m:ctrlPr>
                </m:funcPr>
                <m:fName>
                  <m:r>
                    <m:rPr>
                      <m:sty m:val="p"/>
                    </m:rPr>
                    <w:rPr>
                      <w:rFonts w:ascii="Cambria Math" w:hAnsi="Cambria Math"/>
                      <w:sz w:val="24"/>
                      <w:szCs w:val="24"/>
                      <w:lang w:val="en-GB"/>
                    </w:rPr>
                    <m:t>sin</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e>
              </m:func>
              <m:r>
                <m:rPr>
                  <m:sty m:val="p"/>
                </m:rPr>
                <w:rPr>
                  <w:rFonts w:ascii="Cambria Math" w:hAnsi="Cambria Math"/>
                  <w:sz w:val="24"/>
                  <w:szCs w:val="24"/>
                  <w:lang w:val="en-GB"/>
                </w:rPr>
                <m:t xml:space="preserve">cos </m:t>
              </m:r>
              <m:r>
                <w:rPr>
                  <w:rFonts w:ascii="Cambria Math" w:hAnsi="Cambria Math"/>
                  <w:sz w:val="24"/>
                  <w:szCs w:val="24"/>
                  <w:lang w:val="en-GB"/>
                </w:rPr>
                <m:t>∅-</m:t>
              </m:r>
              <m:func>
                <m:funcPr>
                  <m:ctrlPr>
                    <w:rPr>
                      <w:rFonts w:ascii="Cambria Math" w:hAnsi="Cambria Math"/>
                      <w:i/>
                      <w:sz w:val="24"/>
                      <w:szCs w:val="24"/>
                      <w:lang w:val="en-GB"/>
                    </w:rPr>
                  </m:ctrlPr>
                </m:funcPr>
                <m:fName>
                  <m:r>
                    <m:rPr>
                      <m:sty m:val="p"/>
                    </m:rPr>
                    <w:rPr>
                      <w:rFonts w:ascii="Cambria Math" w:hAnsi="Cambria Math"/>
                      <w:sz w:val="24"/>
                      <w:szCs w:val="24"/>
                      <w:lang w:val="en-GB"/>
                    </w:rPr>
                    <m:t xml:space="preserve">cos </m:t>
                  </m:r>
                  <m:r>
                    <w:rPr>
                      <w:rFonts w:ascii="Cambria Math" w:hAnsi="Cambria Math"/>
                      <w:sz w:val="24"/>
                      <w:szCs w:val="24"/>
                      <w:lang w:val="en-GB"/>
                    </w:rPr>
                    <m:t xml:space="preserve">H </m:t>
                  </m:r>
                  <m:r>
                    <m:rPr>
                      <m:sty m:val="p"/>
                    </m:rPr>
                    <w:rPr>
                      <w:rFonts w:ascii="Cambria Math" w:hAnsi="Cambria Math"/>
                      <w:sz w:val="24"/>
                      <w:szCs w:val="24"/>
                      <w:lang w:val="en-GB"/>
                    </w:rPr>
                    <m:t>cos</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func>
                    <m:funcPr>
                      <m:ctrlPr>
                        <w:rPr>
                          <w:rFonts w:ascii="Cambria Math" w:hAnsi="Cambria Math"/>
                          <w:i/>
                          <w:sz w:val="24"/>
                          <w:szCs w:val="24"/>
                          <w:lang w:val="en-GB"/>
                        </w:rPr>
                      </m:ctrlPr>
                    </m:funcPr>
                    <m:fName>
                      <m:r>
                        <m:rPr>
                          <m:sty m:val="p"/>
                        </m:rPr>
                        <w:rPr>
                          <w:rFonts w:ascii="Cambria Math" w:hAnsi="Cambria Math"/>
                          <w:sz w:val="24"/>
                          <w:szCs w:val="24"/>
                          <w:lang w:val="en-GB"/>
                        </w:rPr>
                        <m:t>sin</m:t>
                      </m:r>
                    </m:fName>
                    <m:e>
                      <m:r>
                        <w:rPr>
                          <w:rFonts w:ascii="Cambria Math" w:hAnsi="Cambria Math"/>
                          <w:sz w:val="24"/>
                          <w:szCs w:val="24"/>
                          <w:lang w:val="en-GB"/>
                        </w:rPr>
                        <m:t>∅</m:t>
                      </m:r>
                    </m:e>
                  </m:func>
                </m:e>
              </m:func>
            </m:num>
            <m:den>
              <m:func>
                <m:funcPr>
                  <m:ctrlPr>
                    <w:rPr>
                      <w:rFonts w:ascii="Cambria Math" w:hAnsi="Cambria Math"/>
                      <w:i/>
                      <w:sz w:val="24"/>
                      <w:szCs w:val="24"/>
                      <w:lang w:val="en-GB"/>
                    </w:rPr>
                  </m:ctrlPr>
                </m:funcPr>
                <m:fName>
                  <m:r>
                    <m:rPr>
                      <m:sty m:val="p"/>
                    </m:rPr>
                    <w:rPr>
                      <w:rFonts w:ascii="Cambria Math" w:hAnsi="Cambria Math"/>
                      <w:sz w:val="24"/>
                      <w:szCs w:val="24"/>
                      <w:lang w:val="en-GB"/>
                    </w:rPr>
                    <m:t>sin</m:t>
                  </m:r>
                </m:fName>
                <m:e>
                  <m:sSub>
                    <m:sSubPr>
                      <m:ctrlPr>
                        <w:rPr>
                          <w:rFonts w:ascii="Cambria Math" w:hAnsi="Cambria Math"/>
                          <w:i/>
                          <w:sz w:val="24"/>
                          <w:szCs w:val="24"/>
                          <w:lang w:val="en-GB"/>
                        </w:rPr>
                      </m:ctrlPr>
                    </m:sSubPr>
                    <m:e>
                      <m:r>
                        <w:rPr>
                          <w:rFonts w:ascii="Cambria Math" w:hAnsi="Cambria Math"/>
                          <w:sz w:val="24"/>
                          <w:szCs w:val="24"/>
                          <w:lang w:val="en-GB"/>
                        </w:rPr>
                        <m:t>γ</m:t>
                      </m:r>
                    </m:e>
                    <m:sub>
                      <m:r>
                        <w:rPr>
                          <w:rFonts w:ascii="Cambria Math" w:hAnsi="Cambria Math"/>
                          <w:sz w:val="24"/>
                          <w:szCs w:val="24"/>
                          <w:lang w:val="en-GB"/>
                        </w:rPr>
                        <m:t xml:space="preserve">s </m:t>
                      </m:r>
                    </m:sub>
                  </m:sSub>
                </m:e>
              </m:func>
            </m:den>
          </m:f>
          <m:r>
            <w:rPr>
              <w:rFonts w:ascii="Cambria Math" w:hAnsi="Cambria Math"/>
              <w:sz w:val="24"/>
              <w:szCs w:val="24"/>
              <w:lang w:val="en-GB"/>
            </w:rPr>
            <m:t>,</m:t>
          </m:r>
        </m:oMath>
      </m:oMathPara>
    </w:p>
    <w:p w14:paraId="125221AE"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t xml:space="preserve">which, if there is a sunset, reduces after substituting for </w:t>
      </w:r>
      <w:r w:rsidRPr="00CF0964">
        <w:rPr>
          <w:rFonts w:eastAsia="Times New Roman"/>
          <w:i/>
          <w:iCs/>
          <w:sz w:val="24"/>
          <w:szCs w:val="24"/>
          <w:lang w:val="en-GB"/>
        </w:rPr>
        <w:t xml:space="preserve">H </w:t>
      </w:r>
      <w:r w:rsidRPr="00CF0964">
        <w:rPr>
          <w:rFonts w:eastAsia="Times New Roman"/>
          <w:sz w:val="24"/>
          <w:szCs w:val="24"/>
          <w:lang w:val="en-GB"/>
        </w:rPr>
        <w:t>using equation (</w:t>
      </w:r>
      <w:r>
        <w:rPr>
          <w:rFonts w:eastAsia="Times New Roman"/>
          <w:sz w:val="24"/>
          <w:szCs w:val="24"/>
          <w:lang w:val="en-GB"/>
        </w:rPr>
        <w:t>S1</w:t>
      </w:r>
      <w:r w:rsidRPr="00CF0964">
        <w:rPr>
          <w:rFonts w:eastAsia="Times New Roman"/>
          <w:sz w:val="24"/>
          <w:szCs w:val="24"/>
          <w:lang w:val="en-GB"/>
        </w:rPr>
        <w:t xml:space="preserve">) to </w:t>
      </w:r>
    </w:p>
    <w:p w14:paraId="73E2D1C5" w14:textId="77777777" w:rsidR="007E4660" w:rsidRPr="00CF0964" w:rsidRDefault="007E4660" w:rsidP="007E4660">
      <w:pPr>
        <w:spacing w:line="480" w:lineRule="auto"/>
        <w:jc w:val="center"/>
        <w:rPr>
          <w:rFonts w:eastAsia="Times New Roman"/>
          <w:sz w:val="24"/>
          <w:szCs w:val="24"/>
          <w:lang w:val="en-GB"/>
        </w:rPr>
      </w:pPr>
      <m:oMathPara>
        <m:oMath>
          <m:sSub>
            <m:sSubPr>
              <m:ctrlPr>
                <w:rPr>
                  <w:rFonts w:ascii="Cambria Math" w:hAnsi="Cambria Math"/>
                  <w:i/>
                  <w:sz w:val="24"/>
                  <w:szCs w:val="24"/>
                  <w:lang w:val="en-GB"/>
                </w:rPr>
              </m:ctrlPr>
            </m:sSubPr>
            <m:e>
              <m:r>
                <w:rPr>
                  <w:rFonts w:ascii="Cambria Math" w:hAnsi="Cambria Math"/>
                  <w:sz w:val="24"/>
                  <w:szCs w:val="24"/>
                  <w:lang w:val="en-GB"/>
                </w:rPr>
                <m:t>θ</m:t>
              </m:r>
            </m:e>
            <m:sub>
              <m:r>
                <w:rPr>
                  <w:rFonts w:ascii="Cambria Math" w:hAnsi="Cambria Math"/>
                  <w:sz w:val="24"/>
                  <w:szCs w:val="24"/>
                  <w:lang w:val="en-GB"/>
                </w:rPr>
                <m:t>s</m:t>
              </m:r>
            </m:sub>
          </m:sSub>
          <m:r>
            <w:rPr>
              <w:rFonts w:ascii="Cambria Math" w:hAnsi="Cambria Math"/>
              <w:sz w:val="24"/>
              <w:szCs w:val="24"/>
              <w:lang w:val="en-GB"/>
            </w:rPr>
            <m:t>=</m:t>
          </m:r>
          <m:func>
            <m:funcPr>
              <m:ctrlPr>
                <w:rPr>
                  <w:rFonts w:ascii="Cambria Math" w:hAnsi="Cambria Math"/>
                  <w:i/>
                  <w:sz w:val="24"/>
                  <w:szCs w:val="24"/>
                  <w:lang w:val="en-GB"/>
                </w:rPr>
              </m:ctrlPr>
            </m:funcPr>
            <m:fName>
              <m:sSup>
                <m:sSupPr>
                  <m:ctrlPr>
                    <w:rPr>
                      <w:rFonts w:ascii="Cambria Math" w:hAnsi="Cambria Math"/>
                      <w:i/>
                      <w:sz w:val="24"/>
                      <w:szCs w:val="24"/>
                      <w:lang w:val="en-GB"/>
                    </w:rPr>
                  </m:ctrlPr>
                </m:sSupPr>
                <m:e>
                  <m:r>
                    <m:rPr>
                      <m:sty m:val="p"/>
                    </m:rPr>
                    <w:rPr>
                      <w:rFonts w:ascii="Cambria Math" w:hAnsi="Cambria Math"/>
                      <w:sz w:val="24"/>
                      <w:szCs w:val="24"/>
                      <w:lang w:val="en-GB"/>
                    </w:rPr>
                    <m:t>cos</m:t>
                  </m:r>
                </m:e>
                <m:sup>
                  <m:r>
                    <w:rPr>
                      <w:rFonts w:ascii="Cambria Math" w:hAnsi="Cambria Math"/>
                      <w:sz w:val="24"/>
                      <w:szCs w:val="24"/>
                      <w:lang w:val="en-GB"/>
                    </w:rPr>
                    <m:t>-1</m:t>
                  </m:r>
                </m:sup>
              </m:sSup>
            </m:fName>
            <m:e>
              <m:d>
                <m:dPr>
                  <m:ctrlPr>
                    <w:rPr>
                      <w:rFonts w:ascii="Cambria Math" w:hAnsi="Cambria Math"/>
                      <w:i/>
                      <w:sz w:val="24"/>
                      <w:szCs w:val="24"/>
                      <w:lang w:val="en-GB"/>
                    </w:rPr>
                  </m:ctrlPr>
                </m:dPr>
                <m:e>
                  <m:f>
                    <m:fPr>
                      <m:ctrlPr>
                        <w:rPr>
                          <w:rFonts w:ascii="Cambria Math" w:hAnsi="Cambria Math"/>
                          <w:i/>
                          <w:sz w:val="24"/>
                          <w:szCs w:val="24"/>
                          <w:lang w:val="en-GB"/>
                        </w:rPr>
                      </m:ctrlPr>
                    </m:fPr>
                    <m:num>
                      <m:func>
                        <m:funcPr>
                          <m:ctrlPr>
                            <w:rPr>
                              <w:rFonts w:ascii="Cambria Math" w:hAnsi="Cambria Math"/>
                              <w:i/>
                              <w:sz w:val="24"/>
                              <w:szCs w:val="24"/>
                              <w:lang w:val="en-GB"/>
                            </w:rPr>
                          </m:ctrlPr>
                        </m:funcPr>
                        <m:fName>
                          <m:r>
                            <m:rPr>
                              <m:sty m:val="p"/>
                            </m:rPr>
                            <w:rPr>
                              <w:rFonts w:ascii="Cambria Math" w:hAnsi="Cambria Math"/>
                              <w:sz w:val="24"/>
                              <w:szCs w:val="24"/>
                              <w:lang w:val="en-GB"/>
                            </w:rPr>
                            <m:t>- sin</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e>
                      </m:func>
                    </m:num>
                    <m:den>
                      <m:r>
                        <m:rPr>
                          <m:sty m:val="p"/>
                        </m:rPr>
                        <w:rPr>
                          <w:rFonts w:ascii="Cambria Math" w:hAnsi="Cambria Math"/>
                          <w:sz w:val="24"/>
                          <w:szCs w:val="24"/>
                          <w:lang w:val="en-GB"/>
                        </w:rPr>
                        <m:t xml:space="preserve">cos </m:t>
                      </m:r>
                      <m:r>
                        <w:rPr>
                          <w:rFonts w:ascii="Cambria Math" w:hAnsi="Cambria Math"/>
                          <w:sz w:val="24"/>
                          <w:szCs w:val="24"/>
                          <w:lang w:val="en-GB"/>
                        </w:rPr>
                        <m:t>∅</m:t>
                      </m:r>
                    </m:den>
                  </m:f>
                </m:e>
              </m:d>
            </m:e>
          </m:func>
          <m:r>
            <w:rPr>
              <w:rFonts w:ascii="Cambria Math" w:hAnsi="Cambria Math"/>
              <w:sz w:val="24"/>
              <w:szCs w:val="24"/>
              <w:lang w:val="en-GB"/>
            </w:rPr>
            <m:t xml:space="preserve">,                     </m:t>
          </m:r>
        </m:oMath>
      </m:oMathPara>
    </w:p>
    <w:p w14:paraId="5F96704B"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t>with the minus signs arising from referencing a geographic South axis</w:t>
      </w:r>
      <w:r w:rsidRPr="00CF0964">
        <w:rPr>
          <w:rFonts w:eastAsia="Times New Roman"/>
          <w:sz w:val="24"/>
          <w:szCs w:val="24"/>
          <w:lang w:val="en-GB"/>
        </w:rPr>
        <w:fldChar w:fldCharType="begin"/>
      </w:r>
      <w:r>
        <w:rPr>
          <w:rFonts w:eastAsia="Times New Roman"/>
          <w:sz w:val="24"/>
          <w:szCs w:val="24"/>
          <w:lang w:val="en-GB"/>
        </w:rPr>
        <w:instrText xml:space="preserve"> ADDIN ZOTERO_ITEM CSL_CITATION {"citationID":"HnKHEVBK","properties":{"formattedCitation":"\\super 58\\nosupersub{}","plainCitation":"58","noteIndex":0},"citationItems":[{"id":350,"uris":["http://zotero.org/users/7482016/items/GYUKE6B3"],"uri":["http://zotero.org/users/7482016/items/GYUKE6B3"],"itemData":{"id":350,"type":"article-journal","abstract":"We express the position of the Sun in the sky as a function of time and the observer's geographic coordinates. Our method is based on applying rotation matrices to vectors describing points on the celestial sphere. We also derive direct expressions, as functions of date of the year and geographic latitude, for the duration of daylight, the maximum and minimum altitudes of the Sun, and the cardinal directions to sunrise and sunset. We discuss how to account for the eccentricity of the earth's orbit, the precessions of the equinoxes and the perihelion, the size of the solar disk, and atmospheric refraction. We illustrate these results by computing the dates of \"Manhattanhenge\" (when sunset aligns with the east-west streets on the main traffic grid for Manhattan, in New York City), by plotting the altitude of the Sun over representative cities as a function of time, and by showing plots (\"analemmas\") for the position of the Sun in the sky at a given hour of the day.","container-title":"European Journal of Physics","DOI":"10.1088/0143-0807/34/3/633","ISSN":"0143-0807, 1361-6404","issue":"3","journalAbbreviation":"Eur. J. Phys.","note":"arXiv: 1208.1043","page":"633-652","source":"arXiv.org","title":"The Sun's position in the sky","volume":"34","author":[{"family":"Jenkins","given":"Alejandro"}],"issued":{"date-parts":[["2013",5,1]]}}}],"schema":"https://github.com/citation-style-language/schema/raw/master/csl-citation.json"} </w:instrText>
      </w:r>
      <w:r w:rsidRPr="00CF0964">
        <w:rPr>
          <w:rFonts w:eastAsia="Times New Roman"/>
          <w:sz w:val="24"/>
          <w:szCs w:val="24"/>
          <w:lang w:val="en-GB"/>
        </w:rPr>
        <w:fldChar w:fldCharType="separate"/>
      </w:r>
      <w:r w:rsidRPr="00CB3019">
        <w:rPr>
          <w:sz w:val="24"/>
          <w:szCs w:val="24"/>
          <w:vertAlign w:val="superscript"/>
        </w:rPr>
        <w:t>58</w:t>
      </w:r>
      <w:r w:rsidRPr="00CF0964">
        <w:rPr>
          <w:rFonts w:eastAsia="Times New Roman"/>
          <w:sz w:val="24"/>
          <w:szCs w:val="24"/>
          <w:lang w:val="en-GB"/>
        </w:rPr>
        <w:fldChar w:fldCharType="end"/>
      </w:r>
      <w:r w:rsidRPr="00CF0964">
        <w:rPr>
          <w:rFonts w:eastAsia="Times New Roman"/>
          <w:sz w:val="24"/>
          <w:szCs w:val="24"/>
          <w:lang w:val="en-GB"/>
        </w:rPr>
        <w:t xml:space="preserve">, with </w:t>
      </w:r>
      <m:oMath>
        <m:sSub>
          <m:sSubPr>
            <m:ctrlPr>
              <w:rPr>
                <w:rFonts w:ascii="Cambria Math" w:hAnsi="Cambria Math"/>
                <w:i/>
                <w:sz w:val="24"/>
                <w:szCs w:val="24"/>
                <w:lang w:val="en-GB"/>
              </w:rPr>
            </m:ctrlPr>
          </m:sSubPr>
          <m:e>
            <m:r>
              <w:rPr>
                <w:rFonts w:ascii="Cambria Math" w:hAnsi="Cambria Math"/>
                <w:sz w:val="24"/>
                <w:szCs w:val="24"/>
                <w:lang w:val="en-GB"/>
              </w:rPr>
              <m:t>θ</m:t>
            </m:r>
          </m:e>
          <m:sub>
            <m:r>
              <w:rPr>
                <w:rFonts w:ascii="Cambria Math" w:hAnsi="Cambria Math"/>
                <w:sz w:val="24"/>
                <w:szCs w:val="24"/>
                <w:lang w:val="en-GB"/>
              </w:rPr>
              <m:t>s</m:t>
            </m:r>
          </m:sub>
        </m:sSub>
        <m:r>
          <w:rPr>
            <w:rFonts w:ascii="Cambria Math" w:hAnsi="Cambria Math"/>
            <w:sz w:val="24"/>
            <w:szCs w:val="24"/>
            <w:lang w:val="en-GB"/>
          </w:rPr>
          <m:t xml:space="preserve"> </m:t>
        </m:r>
      </m:oMath>
      <w:r w:rsidRPr="00CF0964">
        <w:rPr>
          <w:rFonts w:eastAsia="Times New Roman"/>
          <w:sz w:val="24"/>
          <w:szCs w:val="24"/>
          <w:lang w:val="en-GB"/>
        </w:rPr>
        <w:t xml:space="preserve">always positive since the sun sets Westward in both Hemispheres. If no sunset occurs, substituting </w:t>
      </w:r>
      <w:r w:rsidRPr="00CF0964">
        <w:rPr>
          <w:rFonts w:eastAsia="Times New Roman"/>
          <w:i/>
          <w:iCs/>
          <w:sz w:val="24"/>
          <w:szCs w:val="24"/>
          <w:lang w:val="en-GB"/>
        </w:rPr>
        <w:t>H</w:t>
      </w:r>
      <w:r w:rsidRPr="00CF0964">
        <w:rPr>
          <w:rFonts w:eastAsia="Times New Roman"/>
          <w:sz w:val="24"/>
          <w:szCs w:val="24"/>
          <w:lang w:val="en-GB"/>
        </w:rPr>
        <w:t xml:space="preserve"> = </w:t>
      </w:r>
      <m:oMath>
        <m:r>
          <w:rPr>
            <w:rFonts w:ascii="Cambria Math" w:hAnsi="Cambria Math"/>
            <w:sz w:val="24"/>
            <w:szCs w:val="24"/>
            <w:lang w:val="en-GB"/>
          </w:rPr>
          <m:t>180</m:t>
        </m:r>
        <m:r>
          <m:rPr>
            <m:sty m:val="p"/>
          </m:rPr>
          <w:rPr>
            <w:rFonts w:ascii="Cambria Math" w:eastAsia="Times New Roman" w:hAnsi="Cambria Math"/>
            <w:sz w:val="24"/>
            <w:szCs w:val="24"/>
            <w:lang w:val="en-GB"/>
          </w:rPr>
          <m:t>°</m:t>
        </m:r>
      </m:oMath>
      <w:r w:rsidRPr="00CF0964">
        <w:rPr>
          <w:rFonts w:eastAsia="Times New Roman"/>
          <w:sz w:val="24"/>
          <w:szCs w:val="24"/>
          <w:lang w:val="en-GB"/>
        </w:rPr>
        <w:t xml:space="preserve"> results in </w:t>
      </w:r>
      <m:oMath>
        <m:r>
          <m:rPr>
            <m:sty m:val="p"/>
          </m:rPr>
          <w:rPr>
            <w:rFonts w:ascii="Cambria Math" w:hAnsi="Cambria Math"/>
            <w:sz w:val="24"/>
            <w:szCs w:val="24"/>
            <w:lang w:val="en-GB"/>
          </w:rPr>
          <m:t xml:space="preserve">cos </m:t>
        </m:r>
        <m:sSub>
          <m:sSubPr>
            <m:ctrlPr>
              <w:rPr>
                <w:rFonts w:ascii="Cambria Math" w:hAnsi="Cambria Math"/>
                <w:i/>
                <w:sz w:val="24"/>
                <w:szCs w:val="24"/>
                <w:lang w:val="en-GB"/>
              </w:rPr>
            </m:ctrlPr>
          </m:sSubPr>
          <m:e>
            <m:r>
              <w:rPr>
                <w:rFonts w:ascii="Cambria Math" w:hAnsi="Cambria Math"/>
                <w:sz w:val="24"/>
                <w:szCs w:val="24"/>
                <w:lang w:val="en-GB"/>
              </w:rPr>
              <m:t>θ</m:t>
            </m:r>
          </m:e>
          <m:sub>
            <m:r>
              <w:rPr>
                <w:rFonts w:ascii="Cambria Math" w:hAnsi="Cambria Math"/>
                <w:sz w:val="24"/>
                <w:szCs w:val="24"/>
                <w:lang w:val="en-GB"/>
              </w:rPr>
              <m:t>s</m:t>
            </m:r>
          </m:sub>
        </m:sSub>
        <m:r>
          <w:rPr>
            <w:rFonts w:ascii="Cambria Math" w:hAnsi="Cambria Math"/>
            <w:sz w:val="24"/>
            <w:szCs w:val="24"/>
            <w:lang w:val="en-GB"/>
          </w:rPr>
          <m:t>=-1</m:t>
        </m:r>
      </m:oMath>
      <w:r w:rsidRPr="00CF0964">
        <w:rPr>
          <w:rFonts w:eastAsia="Times New Roman"/>
          <w:sz w:val="24"/>
          <w:szCs w:val="24"/>
          <w:lang w:val="en-GB"/>
        </w:rPr>
        <w:t xml:space="preserve">, i.e., </w:t>
      </w:r>
      <m:oMath>
        <m:sSub>
          <m:sSubPr>
            <m:ctrlPr>
              <w:rPr>
                <w:rFonts w:ascii="Cambria Math" w:hAnsi="Cambria Math"/>
                <w:i/>
                <w:sz w:val="24"/>
                <w:szCs w:val="24"/>
                <w:lang w:val="en-GB"/>
              </w:rPr>
            </m:ctrlPr>
          </m:sSubPr>
          <m:e>
            <m:r>
              <w:rPr>
                <w:rFonts w:ascii="Cambria Math" w:hAnsi="Cambria Math"/>
                <w:sz w:val="24"/>
                <w:szCs w:val="24"/>
                <w:lang w:val="en-GB"/>
              </w:rPr>
              <m:t>θ</m:t>
            </m:r>
          </m:e>
          <m:sub>
            <m:r>
              <w:rPr>
                <w:rFonts w:ascii="Cambria Math" w:hAnsi="Cambria Math"/>
                <w:sz w:val="24"/>
                <w:szCs w:val="24"/>
                <w:lang w:val="en-GB"/>
              </w:rPr>
              <m:t>s</m:t>
            </m:r>
          </m:sub>
        </m:sSub>
        <m:r>
          <w:rPr>
            <w:rFonts w:ascii="Cambria Math" w:hAnsi="Cambria Math"/>
            <w:sz w:val="24"/>
            <w:szCs w:val="24"/>
            <w:lang w:val="en-GB"/>
          </w:rPr>
          <m:t>=0</m:t>
        </m:r>
        <m:r>
          <m:rPr>
            <m:sty m:val="p"/>
          </m:rPr>
          <w:rPr>
            <w:rFonts w:ascii="Cambria Math" w:eastAsia="Times New Roman" w:hAnsi="Cambria Math"/>
            <w:sz w:val="24"/>
            <w:szCs w:val="24"/>
            <w:lang w:val="en-GB"/>
          </w:rPr>
          <m:t xml:space="preserve">° </m:t>
        </m:r>
      </m:oMath>
      <w:r w:rsidRPr="00CF0964">
        <w:rPr>
          <w:rFonts w:eastAsia="Times New Roman"/>
          <w:sz w:val="24"/>
          <w:szCs w:val="24"/>
          <w:lang w:val="en-GB"/>
        </w:rPr>
        <w:t xml:space="preserve">or </w:t>
      </w:r>
      <m:oMath>
        <m:r>
          <w:rPr>
            <w:rFonts w:ascii="Cambria Math" w:hAnsi="Cambria Math"/>
            <w:sz w:val="24"/>
            <w:szCs w:val="24"/>
            <w:lang w:val="en-GB"/>
          </w:rPr>
          <m:t>180</m:t>
        </m:r>
        <m:r>
          <m:rPr>
            <m:sty m:val="p"/>
          </m:rPr>
          <w:rPr>
            <w:rFonts w:ascii="Cambria Math" w:eastAsia="Times New Roman" w:hAnsi="Cambria Math"/>
            <w:sz w:val="24"/>
            <w:szCs w:val="24"/>
            <w:lang w:val="en-GB"/>
          </w:rPr>
          <m:t>°</m:t>
        </m:r>
      </m:oMath>
      <w:r w:rsidRPr="00CF0964">
        <w:rPr>
          <w:rFonts w:eastAsia="Times New Roman"/>
          <w:sz w:val="24"/>
          <w:szCs w:val="24"/>
          <w:lang w:val="en-GB"/>
        </w:rPr>
        <w:t>, indicating the sun being at its lowest due-North (in the Northern Hemisphere) during polar summer and its highest (closest to the horizon) due-South during polar winter.</w:t>
      </w:r>
    </w:p>
    <w:p w14:paraId="295EE5A8"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lastRenderedPageBreak/>
        <w:t xml:space="preserve">Hence, a general formula for sunset azimuth relative to geographic South (or, in the Southern Hemisphere, to geographic North) is  </w:t>
      </w:r>
    </w:p>
    <w:p w14:paraId="389D33E6" w14:textId="77777777" w:rsidR="007E4660" w:rsidRPr="00CF0964" w:rsidRDefault="007E4660" w:rsidP="007E4660">
      <w:pPr>
        <w:spacing w:line="480" w:lineRule="auto"/>
        <w:jc w:val="center"/>
        <w:rPr>
          <w:rFonts w:eastAsia="Times New Roman"/>
          <w:sz w:val="24"/>
          <w:szCs w:val="24"/>
          <w:lang w:val="en-GB"/>
        </w:rPr>
      </w:pPr>
      <m:oMath>
        <m:sSub>
          <m:sSubPr>
            <m:ctrlPr>
              <w:rPr>
                <w:rFonts w:ascii="Cambria Math" w:eastAsia="+mn-ea" w:hAnsi="Cambria Math"/>
                <w:i/>
                <w:iCs/>
                <w:color w:val="000000"/>
                <w:kern w:val="24"/>
                <w:sz w:val="24"/>
                <w:szCs w:val="24"/>
                <w:lang w:val="en-GB"/>
              </w:rPr>
            </m:ctrlPr>
          </m:sSubPr>
          <m:e>
            <m:r>
              <w:rPr>
                <w:rFonts w:ascii="Cambria Math" w:eastAsia="+mn-ea" w:hAnsi="Cambria Math"/>
                <w:color w:val="000000"/>
                <w:kern w:val="24"/>
                <w:sz w:val="24"/>
                <w:szCs w:val="24"/>
                <w:lang w:val="en-GB"/>
              </w:rPr>
              <m:t>θ</m:t>
            </m:r>
          </m:e>
          <m:sub>
            <m:r>
              <w:rPr>
                <w:rFonts w:ascii="Cambria Math" w:eastAsia="+mn-ea" w:hAnsi="Cambria Math"/>
                <w:color w:val="000000"/>
                <w:kern w:val="24"/>
                <w:sz w:val="24"/>
                <w:szCs w:val="24"/>
                <w:lang w:val="en-GB"/>
              </w:rPr>
              <m:t>s</m:t>
            </m:r>
          </m:sub>
        </m:sSub>
        <m:r>
          <w:rPr>
            <w:rFonts w:ascii="Cambria Math" w:eastAsia="+mn-ea" w:hAnsi="Cambria Math"/>
            <w:color w:val="000000"/>
            <w:kern w:val="24"/>
            <w:sz w:val="24"/>
            <w:szCs w:val="24"/>
            <w:lang w:val="en-GB"/>
          </w:rPr>
          <m:t>=</m:t>
        </m:r>
        <m:d>
          <m:dPr>
            <m:begChr m:val="{"/>
            <m:endChr m:val=""/>
            <m:ctrlPr>
              <w:rPr>
                <w:rFonts w:ascii="Cambria Math" w:eastAsia="+mn-ea" w:hAnsi="Cambria Math"/>
                <w:i/>
                <w:iCs/>
                <w:color w:val="000000"/>
                <w:kern w:val="24"/>
                <w:sz w:val="24"/>
                <w:szCs w:val="24"/>
                <w:lang w:val="en-GB"/>
              </w:rPr>
            </m:ctrlPr>
          </m:dPr>
          <m:e>
            <m:eqArr>
              <m:eqArrPr>
                <m:ctrlPr>
                  <w:rPr>
                    <w:rFonts w:ascii="Cambria Math" w:eastAsia="+mn-ea" w:hAnsi="Cambria Math"/>
                    <w:i/>
                    <w:iCs/>
                    <w:color w:val="000000"/>
                    <w:kern w:val="24"/>
                    <w:sz w:val="24"/>
                    <w:szCs w:val="24"/>
                    <w:lang w:val="en-GB"/>
                  </w:rPr>
                </m:ctrlPr>
              </m:eqArrPr>
              <m:e>
                <m:func>
                  <m:funcPr>
                    <m:ctrlPr>
                      <w:rPr>
                        <w:rFonts w:ascii="Cambria Math" w:eastAsia="+mn-ea" w:hAnsi="Cambria Math"/>
                        <w:i/>
                        <w:iCs/>
                        <w:color w:val="000000"/>
                        <w:kern w:val="24"/>
                        <w:sz w:val="24"/>
                        <w:szCs w:val="24"/>
                        <w:lang w:val="en-GB"/>
                      </w:rPr>
                    </m:ctrlPr>
                  </m:funcPr>
                  <m:fName>
                    <m:sSup>
                      <m:sSupPr>
                        <m:ctrlPr>
                          <w:rPr>
                            <w:rFonts w:ascii="Cambria Math" w:eastAsia="+mn-ea" w:hAnsi="Cambria Math"/>
                            <w:i/>
                            <w:iCs/>
                            <w:color w:val="000000"/>
                            <w:kern w:val="24"/>
                            <w:sz w:val="24"/>
                            <w:szCs w:val="24"/>
                            <w:lang w:val="en-GB"/>
                          </w:rPr>
                        </m:ctrlPr>
                      </m:sSupPr>
                      <m:e>
                        <m:r>
                          <m:rPr>
                            <m:sty m:val="p"/>
                          </m:rPr>
                          <w:rPr>
                            <w:rFonts w:ascii="Cambria Math" w:eastAsia="+mn-ea" w:hAnsi="Cambria Math"/>
                            <w:color w:val="000000"/>
                            <w:kern w:val="24"/>
                            <w:sz w:val="24"/>
                            <w:szCs w:val="24"/>
                            <w:lang w:val="en-GB"/>
                          </w:rPr>
                          <m:t>cos</m:t>
                        </m:r>
                      </m:e>
                      <m:sup>
                        <m:r>
                          <w:rPr>
                            <w:rFonts w:ascii="Cambria Math" w:eastAsia="+mn-ea" w:hAnsi="Cambria Math"/>
                            <w:color w:val="000000"/>
                            <w:kern w:val="24"/>
                            <w:sz w:val="24"/>
                            <w:szCs w:val="24"/>
                            <w:lang w:val="en-GB"/>
                          </w:rPr>
                          <m:t>-1</m:t>
                        </m:r>
                      </m:sup>
                    </m:sSup>
                  </m:fName>
                  <m:e>
                    <m:d>
                      <m:dPr>
                        <m:ctrlPr>
                          <w:rPr>
                            <w:rFonts w:ascii="Cambria Math" w:eastAsia="+mn-ea" w:hAnsi="Cambria Math"/>
                            <w:i/>
                            <w:iCs/>
                            <w:color w:val="000000"/>
                            <w:kern w:val="24"/>
                            <w:sz w:val="24"/>
                            <w:szCs w:val="24"/>
                            <w:lang w:val="en-GB"/>
                          </w:rPr>
                        </m:ctrlPr>
                      </m:dPr>
                      <m:e>
                        <m:f>
                          <m:fPr>
                            <m:type m:val="lin"/>
                            <m:ctrlPr>
                              <w:rPr>
                                <w:rFonts w:ascii="Cambria Math" w:eastAsia="+mn-ea" w:hAnsi="Cambria Math"/>
                                <w:i/>
                                <w:iCs/>
                                <w:color w:val="000000"/>
                                <w:kern w:val="24"/>
                                <w:sz w:val="24"/>
                                <w:szCs w:val="24"/>
                                <w:lang w:val="en-GB"/>
                              </w:rPr>
                            </m:ctrlPr>
                          </m:fPr>
                          <m:num>
                            <m:func>
                              <m:funcPr>
                                <m:ctrlPr>
                                  <w:rPr>
                                    <w:rFonts w:ascii="Cambria Math" w:eastAsia="+mn-ea" w:hAnsi="Cambria Math"/>
                                    <w:i/>
                                    <w:iCs/>
                                    <w:color w:val="000000"/>
                                    <w:kern w:val="24"/>
                                    <w:sz w:val="24"/>
                                    <w:szCs w:val="24"/>
                                    <w:lang w:val="en-GB"/>
                                  </w:rPr>
                                </m:ctrlPr>
                              </m:funcPr>
                              <m:fName>
                                <m:r>
                                  <w:rPr>
                                    <w:rFonts w:ascii="Cambria Math" w:eastAsia="+mn-ea" w:hAnsi="Cambria Math"/>
                                    <w:color w:val="000000"/>
                                    <w:kern w:val="24"/>
                                    <w:sz w:val="24"/>
                                    <w:szCs w:val="24"/>
                                    <w:lang w:val="en-GB"/>
                                  </w:rPr>
                                  <m:t>-</m:t>
                                </m:r>
                                <m:r>
                                  <m:rPr>
                                    <m:sty m:val="p"/>
                                  </m:rPr>
                                  <w:rPr>
                                    <w:rFonts w:ascii="Cambria Math" w:eastAsia="+mn-ea" w:hAnsi="Cambria Math"/>
                                    <w:color w:val="000000"/>
                                    <w:kern w:val="24"/>
                                    <w:sz w:val="24"/>
                                    <w:szCs w:val="24"/>
                                    <w:lang w:val="en-GB"/>
                                  </w:rPr>
                                  <m:t> sin</m:t>
                                </m:r>
                              </m:fName>
                              <m:e>
                                <m:sSub>
                                  <m:sSubPr>
                                    <m:ctrlPr>
                                      <w:rPr>
                                        <w:rFonts w:ascii="Cambria Math" w:eastAsia="+mn-ea" w:hAnsi="Cambria Math"/>
                                        <w:i/>
                                        <w:iCs/>
                                        <w:color w:val="000000"/>
                                        <w:kern w:val="24"/>
                                        <w:sz w:val="24"/>
                                        <w:szCs w:val="24"/>
                                        <w:lang w:val="en-GB"/>
                                      </w:rPr>
                                    </m:ctrlPr>
                                  </m:sSubPr>
                                  <m:e>
                                    <m:r>
                                      <w:rPr>
                                        <w:rFonts w:ascii="Cambria Math" w:eastAsia="+mn-ea" w:hAnsi="Cambria Math"/>
                                        <w:color w:val="000000"/>
                                        <w:kern w:val="24"/>
                                        <w:sz w:val="24"/>
                                        <w:szCs w:val="24"/>
                                        <w:lang w:val="en-GB"/>
                                      </w:rPr>
                                      <m:t>δ</m:t>
                                    </m:r>
                                  </m:e>
                                  <m:sub>
                                    <m:r>
                                      <w:rPr>
                                        <w:rFonts w:ascii="Cambria Math" w:eastAsia="+mn-ea" w:hAnsi="Cambria Math"/>
                                        <w:color w:val="000000"/>
                                        <w:kern w:val="24"/>
                                        <w:sz w:val="24"/>
                                        <w:szCs w:val="24"/>
                                        <w:lang w:val="en-GB"/>
                                      </w:rPr>
                                      <m:t>s</m:t>
                                    </m:r>
                                  </m:sub>
                                </m:sSub>
                              </m:e>
                            </m:func>
                          </m:num>
                          <m:den>
                            <m:r>
                              <m:rPr>
                                <m:sty m:val="p"/>
                              </m:rPr>
                              <w:rPr>
                                <w:rFonts w:ascii="Cambria Math" w:eastAsia="+mn-ea" w:hAnsi="Cambria Math"/>
                                <w:color w:val="000000"/>
                                <w:kern w:val="24"/>
                                <w:sz w:val="24"/>
                                <w:szCs w:val="24"/>
                                <w:lang w:val="en-GB"/>
                              </w:rPr>
                              <m:t>cos </m:t>
                            </m:r>
                            <m:r>
                              <w:rPr>
                                <w:rFonts w:ascii="Cambria Math" w:eastAsia="+mn-ea" w:hAnsi="Cambria Math"/>
                                <w:color w:val="000000"/>
                                <w:kern w:val="24"/>
                                <w:sz w:val="24"/>
                                <w:szCs w:val="24"/>
                                <w:lang w:val="en-GB"/>
                              </w:rPr>
                              <m:t>∅</m:t>
                            </m:r>
                          </m:den>
                        </m:f>
                      </m:e>
                    </m:d>
                  </m:e>
                </m:func>
              </m:e>
              <m:e>
                <m:r>
                  <w:rPr>
                    <w:rFonts w:ascii="Cambria Math" w:eastAsia="+mn-ea" w:hAnsi="Cambria Math"/>
                    <w:color w:val="000000"/>
                    <w:kern w:val="24"/>
                    <w:sz w:val="24"/>
                    <w:szCs w:val="24"/>
                    <w:lang w:val="en-GB"/>
                  </w:rPr>
                  <m:t>180</m:t>
                </m:r>
                <m:r>
                  <m:rPr>
                    <m:sty m:val="p"/>
                  </m:rPr>
                  <w:rPr>
                    <w:rFonts w:ascii="Cambria Math" w:eastAsia="+mn-ea" w:hAnsi="Cambria Math"/>
                    <w:color w:val="000000"/>
                    <w:kern w:val="24"/>
                    <w:sz w:val="24"/>
                    <w:szCs w:val="24"/>
                    <w:lang w:val="en-GB"/>
                  </w:rPr>
                  <m:t>°</m:t>
                </m:r>
                <m:r>
                  <m:rPr>
                    <m:nor/>
                  </m:rPr>
                  <w:rPr>
                    <w:rFonts w:eastAsia="+mn-ea"/>
                    <w:color w:val="000000"/>
                    <w:kern w:val="24"/>
                    <w:sz w:val="24"/>
                    <w:szCs w:val="24"/>
                    <w:lang w:val="en-GB"/>
                  </w:rPr>
                  <m:t> (24-hour light)</m:t>
                </m:r>
              </m:e>
              <m:e>
                <m:r>
                  <w:rPr>
                    <w:rFonts w:ascii="Cambria Math" w:eastAsia="+mn-ea" w:hAnsi="Cambria Math"/>
                    <w:color w:val="000000"/>
                    <w:kern w:val="24"/>
                    <w:sz w:val="24"/>
                    <w:szCs w:val="24"/>
                    <w:lang w:val="en-GB"/>
                  </w:rPr>
                  <m:t>0</m:t>
                </m:r>
                <m:r>
                  <m:rPr>
                    <m:sty m:val="p"/>
                  </m:rPr>
                  <w:rPr>
                    <w:rFonts w:ascii="Cambria Math" w:eastAsia="+mn-ea" w:hAnsi="Cambria Math"/>
                    <w:color w:val="000000"/>
                    <w:kern w:val="24"/>
                    <w:sz w:val="24"/>
                    <w:szCs w:val="24"/>
                    <w:lang w:val="en-GB"/>
                  </w:rPr>
                  <m:t>°</m:t>
                </m:r>
                <m:r>
                  <m:rPr>
                    <m:nor/>
                  </m:rPr>
                  <w:rPr>
                    <w:rFonts w:eastAsia="+mn-ea"/>
                    <w:color w:val="000000"/>
                    <w:kern w:val="24"/>
                    <w:sz w:val="24"/>
                    <w:szCs w:val="24"/>
                    <w:lang w:val="en-GB"/>
                  </w:rPr>
                  <m:t> (24-hour dark</m:t>
                </m:r>
                <m:r>
                  <w:rPr>
                    <w:rFonts w:ascii="Cambria Math" w:eastAsia="+mn-ea" w:hAnsi="Cambria Math"/>
                    <w:color w:val="000000"/>
                    <w:kern w:val="24"/>
                    <w:sz w:val="24"/>
                    <w:szCs w:val="24"/>
                    <w:lang w:val="en-GB"/>
                  </w:rPr>
                  <m:t>)</m:t>
                </m:r>
              </m:e>
            </m:eqArr>
          </m:e>
        </m:d>
      </m:oMath>
      <w:r w:rsidRPr="00CF0964">
        <w:rPr>
          <w:rFonts w:eastAsia="Times New Roman"/>
          <w:sz w:val="24"/>
          <w:szCs w:val="24"/>
          <w:lang w:val="en-GB"/>
        </w:rPr>
        <w:tab/>
      </w:r>
      <w:r w:rsidRPr="00CF0964">
        <w:rPr>
          <w:rFonts w:eastAsia="Times New Roman"/>
          <w:sz w:val="24"/>
          <w:szCs w:val="24"/>
          <w:lang w:val="en-GB"/>
        </w:rPr>
        <w:tab/>
      </w:r>
    </w:p>
    <w:p w14:paraId="01DCDE8B" w14:textId="77777777" w:rsidR="007E4660" w:rsidRPr="00CF0964" w:rsidRDefault="007E4660" w:rsidP="007E4660">
      <w:pPr>
        <w:spacing w:line="480" w:lineRule="auto"/>
        <w:rPr>
          <w:rFonts w:eastAsia="Times New Roman"/>
          <w:sz w:val="24"/>
          <w:szCs w:val="24"/>
          <w:lang w:val="en-GB"/>
        </w:rPr>
      </w:pPr>
      <w:r w:rsidRPr="00CF0964">
        <w:rPr>
          <w:rFonts w:eastAsia="Times New Roman"/>
          <w:sz w:val="24"/>
          <w:szCs w:val="24"/>
          <w:lang w:val="en-GB"/>
        </w:rPr>
        <w:t xml:space="preserve">When simulating compass courses, solar declination, </w:t>
      </w:r>
      <m:oMath>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r>
          <w:rPr>
            <w:rFonts w:ascii="Cambria Math" w:hAnsi="Cambria Math"/>
            <w:sz w:val="24"/>
            <w:szCs w:val="24"/>
            <w:lang w:val="en-GB"/>
          </w:rPr>
          <m:t>,</m:t>
        </m:r>
      </m:oMath>
      <w:r w:rsidRPr="00CF0964">
        <w:rPr>
          <w:rFonts w:eastAsia="Times New Roman"/>
          <w:sz w:val="24"/>
          <w:szCs w:val="24"/>
          <w:lang w:val="en-GB"/>
        </w:rPr>
        <w:t xml:space="preserve"> was calculated using a formulation, precise to within 0.01°, as used in the SunAlign package (</w:t>
      </w:r>
      <w:hyperlink r:id="rId6" w:history="1">
        <w:r w:rsidRPr="00CF0964">
          <w:rPr>
            <w:color w:val="0000FF"/>
            <w:u w:val="single"/>
            <w:lang w:val="en-GB"/>
          </w:rPr>
          <w:t>https://web.archive.org/web/20120423120622/http://www.green-life-innovators.org/tiki-index.php?page=ETIMSDEC.BAS+Equation+of+TIMe+and+Solar+DEClination</w:t>
        </w:r>
      </w:hyperlink>
      <w:r w:rsidRPr="00CF0964">
        <w:rPr>
          <w:rFonts w:eastAsia="Times New Roman"/>
          <w:sz w:val="24"/>
          <w:szCs w:val="24"/>
          <w:lang w:val="en-GB"/>
        </w:rPr>
        <w:t>), accounting for the number of days since winter solstice and the eccentricity of the Earth’s orbit:</w:t>
      </w:r>
    </w:p>
    <w:p w14:paraId="115221C3" w14:textId="77777777" w:rsidR="007E4660" w:rsidRPr="00CF0964" w:rsidRDefault="007E4660" w:rsidP="007E4660">
      <w:pPr>
        <w:tabs>
          <w:tab w:val="left" w:pos="3399"/>
        </w:tabs>
        <w:spacing w:line="480" w:lineRule="auto"/>
        <w:ind w:left="720"/>
        <w:jc w:val="center"/>
        <w:rPr>
          <w:rFonts w:eastAsia="Times New Roman"/>
          <w:sz w:val="24"/>
          <w:szCs w:val="24"/>
          <w:lang w:val="en-GB"/>
        </w:rPr>
      </w:pPr>
      <m:oMath>
        <m:func>
          <m:funcPr>
            <m:ctrlPr>
              <w:rPr>
                <w:rFonts w:ascii="Cambria Math" w:hAnsi="Cambria Math"/>
                <w:i/>
                <w:sz w:val="24"/>
                <w:szCs w:val="24"/>
                <w:lang w:val="en-GB"/>
              </w:rPr>
            </m:ctrlPr>
          </m:funcPr>
          <m:fName>
            <m:r>
              <m:rPr>
                <m:sty m:val="p"/>
              </m:rPr>
              <w:rPr>
                <w:rFonts w:ascii="Cambria Math" w:hAnsi="Cambria Math"/>
                <w:sz w:val="24"/>
                <w:szCs w:val="24"/>
                <w:lang w:val="en-GB"/>
              </w:rPr>
              <m:t>sin</m:t>
            </m:r>
          </m:fName>
          <m:e>
            <m:sSub>
              <m:sSubPr>
                <m:ctrlPr>
                  <w:rPr>
                    <w:rFonts w:ascii="Cambria Math" w:hAnsi="Cambria Math"/>
                    <w:i/>
                    <w:sz w:val="24"/>
                    <w:szCs w:val="24"/>
                    <w:lang w:val="en-GB"/>
                  </w:rPr>
                </m:ctrlPr>
              </m:sSubPr>
              <m:e>
                <m:r>
                  <w:rPr>
                    <w:rFonts w:ascii="Cambria Math" w:hAnsi="Cambria Math"/>
                    <w:sz w:val="24"/>
                    <w:szCs w:val="24"/>
                    <w:lang w:val="en-GB"/>
                  </w:rPr>
                  <m:t>δ</m:t>
                </m:r>
              </m:e>
              <m:sub>
                <m:r>
                  <w:rPr>
                    <w:rFonts w:ascii="Cambria Math" w:hAnsi="Cambria Math"/>
                    <w:sz w:val="24"/>
                    <w:szCs w:val="24"/>
                    <w:lang w:val="en-GB"/>
                  </w:rPr>
                  <m:t>s</m:t>
                </m:r>
              </m:sub>
            </m:sSub>
            <m:r>
              <w:rPr>
                <w:rFonts w:ascii="Cambria Math" w:hAnsi="Cambria Math"/>
                <w:sz w:val="24"/>
                <w:szCs w:val="24"/>
                <w:lang w:val="en-GB"/>
              </w:rPr>
              <m:t>=</m:t>
            </m:r>
            <m:func>
              <m:funcPr>
                <m:ctrlPr>
                  <w:rPr>
                    <w:rFonts w:ascii="Cambria Math" w:hAnsi="Cambria Math"/>
                    <w:i/>
                    <w:sz w:val="24"/>
                    <w:szCs w:val="24"/>
                    <w:lang w:val="en-GB"/>
                  </w:rPr>
                </m:ctrlPr>
              </m:funcPr>
              <m:fName>
                <m:r>
                  <m:rPr>
                    <m:sty m:val="p"/>
                  </m:rPr>
                  <w:rPr>
                    <w:rFonts w:ascii="Cambria Math" w:hAnsi="Cambria Math"/>
                    <w:sz w:val="24"/>
                    <w:szCs w:val="24"/>
                    <w:lang w:val="en-GB"/>
                  </w:rPr>
                  <m:t>sin</m:t>
                </m:r>
              </m:fName>
              <m:e>
                <m:d>
                  <m:dPr>
                    <m:ctrlPr>
                      <w:rPr>
                        <w:rFonts w:ascii="Cambria Math" w:hAnsi="Cambria Math"/>
                        <w:i/>
                        <w:sz w:val="24"/>
                        <w:szCs w:val="24"/>
                        <w:lang w:val="en-GB"/>
                      </w:rPr>
                    </m:ctrlPr>
                  </m:dPr>
                  <m:e>
                    <m:r>
                      <w:rPr>
                        <w:rFonts w:ascii="Cambria Math" w:hAnsi="Cambria Math"/>
                        <w:sz w:val="24"/>
                        <w:szCs w:val="24"/>
                        <w:lang w:val="en-GB"/>
                      </w:rPr>
                      <m:t>-23.44°</m:t>
                    </m:r>
                  </m:e>
                </m:d>
              </m:e>
            </m:func>
            <m:func>
              <m:funcPr>
                <m:ctrlPr>
                  <w:rPr>
                    <w:rFonts w:ascii="Cambria Math" w:hAnsi="Cambria Math"/>
                    <w:i/>
                    <w:sz w:val="24"/>
                    <w:szCs w:val="24"/>
                    <w:lang w:val="en-GB"/>
                  </w:rPr>
                </m:ctrlPr>
              </m:funcPr>
              <m:fName>
                <m:r>
                  <m:rPr>
                    <m:sty m:val="p"/>
                  </m:rPr>
                  <w:rPr>
                    <w:rFonts w:ascii="Cambria Math" w:hAnsi="Cambria Math"/>
                    <w:sz w:val="24"/>
                    <w:szCs w:val="24"/>
                    <w:lang w:val="en-GB"/>
                  </w:rPr>
                  <m:t xml:space="preserve"> cos</m:t>
                </m:r>
              </m:fName>
              <m:e>
                <m:d>
                  <m:dPr>
                    <m:ctrlPr>
                      <w:rPr>
                        <w:rFonts w:ascii="Cambria Math" w:hAnsi="Cambria Math"/>
                        <w:i/>
                        <w:sz w:val="24"/>
                        <w:szCs w:val="24"/>
                        <w:lang w:val="en-GB"/>
                      </w:rPr>
                    </m:ctrlPr>
                  </m:dPr>
                  <m:e>
                    <m:f>
                      <m:fPr>
                        <m:ctrlPr>
                          <w:rPr>
                            <w:rFonts w:ascii="Cambria Math" w:hAnsi="Cambria Math"/>
                            <w:i/>
                            <w:sz w:val="24"/>
                            <w:szCs w:val="24"/>
                            <w:lang w:val="en-GB"/>
                          </w:rPr>
                        </m:ctrlPr>
                      </m:fPr>
                      <m:num>
                        <m:r>
                          <w:rPr>
                            <w:rFonts w:ascii="Cambria Math" w:hAnsi="Cambria Math"/>
                            <w:sz w:val="24"/>
                            <w:szCs w:val="24"/>
                            <w:lang w:val="en-GB"/>
                          </w:rPr>
                          <m:t>360°</m:t>
                        </m:r>
                      </m:num>
                      <m:den>
                        <m:r>
                          <w:rPr>
                            <w:rFonts w:ascii="Cambria Math" w:hAnsi="Cambria Math"/>
                            <w:sz w:val="24"/>
                            <w:szCs w:val="24"/>
                            <w:lang w:val="en-GB"/>
                          </w:rPr>
                          <m:t>365.24</m:t>
                        </m:r>
                      </m:den>
                    </m:f>
                    <m:r>
                      <w:rPr>
                        <w:rFonts w:ascii="Cambria Math" w:hAnsi="Cambria Math"/>
                        <w:sz w:val="24"/>
                        <w:szCs w:val="24"/>
                        <w:lang w:val="en-GB"/>
                      </w:rPr>
                      <m:t>(</m:t>
                    </m:r>
                    <m:sSub>
                      <m:sSubPr>
                        <m:ctrlPr>
                          <w:rPr>
                            <w:rFonts w:ascii="Cambria Math" w:hAnsi="Cambria Math"/>
                            <w:i/>
                            <w:sz w:val="24"/>
                            <w:szCs w:val="24"/>
                            <w:lang w:val="en-GB"/>
                          </w:rPr>
                        </m:ctrlPr>
                      </m:sSubPr>
                      <m:e>
                        <m:r>
                          <w:rPr>
                            <w:rFonts w:ascii="Cambria Math" w:hAnsi="Cambria Math"/>
                            <w:sz w:val="24"/>
                            <w:szCs w:val="24"/>
                            <w:lang w:val="en-GB"/>
                          </w:rPr>
                          <m:t>t</m:t>
                        </m:r>
                      </m:e>
                      <m:sub>
                        <m:r>
                          <w:rPr>
                            <w:rFonts w:ascii="Cambria Math" w:hAnsi="Cambria Math"/>
                            <w:sz w:val="24"/>
                            <w:szCs w:val="24"/>
                            <w:lang w:val="en-GB"/>
                          </w:rPr>
                          <m:t>i</m:t>
                        </m:r>
                      </m:sub>
                    </m:sSub>
                    <m:r>
                      <w:rPr>
                        <w:rFonts w:ascii="Cambria Math" w:hAnsi="Cambria Math"/>
                        <w:sz w:val="24"/>
                        <w:szCs w:val="24"/>
                        <w:lang w:val="en-GB"/>
                      </w:rPr>
                      <m:t>+10)-</m:t>
                    </m:r>
                    <m:func>
                      <m:funcPr>
                        <m:ctrlPr>
                          <w:rPr>
                            <w:rFonts w:ascii="Cambria Math" w:hAnsi="Cambria Math"/>
                            <w:i/>
                            <w:sz w:val="24"/>
                            <w:szCs w:val="24"/>
                            <w:lang w:val="en-GB"/>
                          </w:rPr>
                        </m:ctrlPr>
                      </m:funcPr>
                      <m:fName>
                        <m:f>
                          <m:fPr>
                            <m:ctrlPr>
                              <w:rPr>
                                <w:rFonts w:ascii="Cambria Math" w:hAnsi="Cambria Math"/>
                                <w:i/>
                                <w:sz w:val="24"/>
                                <w:szCs w:val="24"/>
                                <w:lang w:val="en-GB"/>
                              </w:rPr>
                            </m:ctrlPr>
                          </m:fPr>
                          <m:num>
                            <m:r>
                              <w:rPr>
                                <w:rFonts w:ascii="Cambria Math" w:hAnsi="Cambria Math"/>
                                <w:sz w:val="24"/>
                                <w:szCs w:val="24"/>
                                <w:lang w:val="en-GB"/>
                              </w:rPr>
                              <m:t>360°</m:t>
                            </m:r>
                          </m:num>
                          <m:den>
                            <m:r>
                              <w:rPr>
                                <w:rFonts w:ascii="Cambria Math" w:hAnsi="Cambria Math"/>
                                <w:sz w:val="24"/>
                                <w:szCs w:val="24"/>
                                <w:lang w:val="en-GB"/>
                              </w:rPr>
                              <m:t>π</m:t>
                            </m:r>
                          </m:den>
                        </m:f>
                        <m:r>
                          <w:rPr>
                            <w:rFonts w:ascii="Cambria Math" w:hAnsi="Cambria Math"/>
                            <w:sz w:val="24"/>
                            <w:szCs w:val="24"/>
                            <w:lang w:val="en-GB"/>
                          </w:rPr>
                          <m:t xml:space="preserve">0.0167 </m:t>
                        </m:r>
                        <m:r>
                          <m:rPr>
                            <m:sty m:val="p"/>
                          </m:rPr>
                          <w:rPr>
                            <w:rFonts w:ascii="Cambria Math" w:hAnsi="Cambria Math"/>
                            <w:sz w:val="24"/>
                            <w:szCs w:val="24"/>
                            <w:lang w:val="en-GB"/>
                          </w:rPr>
                          <m:t>sin</m:t>
                        </m:r>
                      </m:fName>
                      <m:e>
                        <m:d>
                          <m:dPr>
                            <m:ctrlPr>
                              <w:rPr>
                                <w:rFonts w:ascii="Cambria Math" w:hAnsi="Cambria Math"/>
                                <w:i/>
                                <w:sz w:val="24"/>
                                <w:szCs w:val="24"/>
                                <w:lang w:val="en-GB"/>
                              </w:rPr>
                            </m:ctrlPr>
                          </m:dPr>
                          <m:e>
                            <m:f>
                              <m:fPr>
                                <m:ctrlPr>
                                  <w:rPr>
                                    <w:rFonts w:ascii="Cambria Math" w:hAnsi="Cambria Math"/>
                                    <w:i/>
                                    <w:sz w:val="24"/>
                                    <w:szCs w:val="24"/>
                                    <w:lang w:val="en-GB"/>
                                  </w:rPr>
                                </m:ctrlPr>
                              </m:fPr>
                              <m:num>
                                <m:r>
                                  <w:rPr>
                                    <w:rFonts w:ascii="Cambria Math" w:hAnsi="Cambria Math"/>
                                    <w:sz w:val="24"/>
                                    <w:szCs w:val="24"/>
                                    <w:lang w:val="en-GB"/>
                                  </w:rPr>
                                  <m:t>360°</m:t>
                                </m:r>
                              </m:num>
                              <m:den>
                                <m:r>
                                  <w:rPr>
                                    <w:rFonts w:ascii="Cambria Math" w:hAnsi="Cambria Math"/>
                                    <w:sz w:val="24"/>
                                    <w:szCs w:val="24"/>
                                    <w:lang w:val="en-GB"/>
                                  </w:rPr>
                                  <m:t>365.24</m:t>
                                </m:r>
                              </m:den>
                            </m:f>
                            <m:r>
                              <w:rPr>
                                <w:rFonts w:ascii="Cambria Math" w:hAnsi="Cambria Math"/>
                                <w:sz w:val="24"/>
                                <w:szCs w:val="24"/>
                                <w:lang w:val="en-GB"/>
                              </w:rPr>
                              <m:t>(</m:t>
                            </m:r>
                            <m:sSub>
                              <m:sSubPr>
                                <m:ctrlPr>
                                  <w:rPr>
                                    <w:rFonts w:ascii="Cambria Math" w:hAnsi="Cambria Math"/>
                                    <w:i/>
                                    <w:sz w:val="24"/>
                                    <w:szCs w:val="24"/>
                                    <w:lang w:val="en-GB"/>
                                  </w:rPr>
                                </m:ctrlPr>
                              </m:sSubPr>
                              <m:e>
                                <m:r>
                                  <w:rPr>
                                    <w:rFonts w:ascii="Cambria Math" w:hAnsi="Cambria Math"/>
                                    <w:sz w:val="24"/>
                                    <w:szCs w:val="24"/>
                                    <w:lang w:val="en-GB"/>
                                  </w:rPr>
                                  <m:t>t</m:t>
                                </m:r>
                              </m:e>
                              <m:sub>
                                <m:r>
                                  <w:rPr>
                                    <w:rFonts w:ascii="Cambria Math" w:hAnsi="Cambria Math"/>
                                    <w:sz w:val="24"/>
                                    <w:szCs w:val="24"/>
                                    <w:lang w:val="en-GB"/>
                                  </w:rPr>
                                  <m:t>i</m:t>
                                </m:r>
                              </m:sub>
                            </m:sSub>
                            <m:r>
                              <w:rPr>
                                <w:rFonts w:ascii="Cambria Math" w:hAnsi="Cambria Math"/>
                                <w:sz w:val="24"/>
                                <w:szCs w:val="24"/>
                                <w:lang w:val="en-GB"/>
                              </w:rPr>
                              <m:t>-2)</m:t>
                            </m:r>
                          </m:e>
                        </m:d>
                      </m:e>
                    </m:func>
                  </m:e>
                </m:d>
              </m:e>
            </m:func>
          </m:e>
        </m:func>
      </m:oMath>
      <w:r w:rsidRPr="00CF0964">
        <w:rPr>
          <w:rFonts w:eastAsia="Times New Roman"/>
          <w:sz w:val="24"/>
          <w:szCs w:val="24"/>
          <w:lang w:val="en-GB"/>
        </w:rPr>
        <w:t xml:space="preserve"> </w:t>
      </w:r>
      <w:r w:rsidRPr="00CF0964">
        <w:rPr>
          <w:rFonts w:eastAsia="Times New Roman"/>
          <w:sz w:val="24"/>
          <w:szCs w:val="24"/>
          <w:lang w:val="en-GB"/>
        </w:rPr>
        <w:tab/>
        <w:t>(18),</w:t>
      </w:r>
    </w:p>
    <w:p w14:paraId="1E32B9AE" w14:textId="77777777" w:rsidR="007E4660" w:rsidRDefault="007E4660" w:rsidP="007E4660">
      <w:pPr>
        <w:spacing w:after="160" w:line="259" w:lineRule="auto"/>
        <w:rPr>
          <w:rFonts w:eastAsia="Times New Roman"/>
          <w:sz w:val="24"/>
          <w:szCs w:val="24"/>
          <w:lang w:val="en-GB"/>
        </w:rPr>
        <w:sectPr w:rsidR="007E4660" w:rsidSect="007E4660">
          <w:pgSz w:w="12240" w:h="15840"/>
          <w:pgMar w:top="1440" w:right="1440" w:bottom="1440" w:left="1440" w:header="720" w:footer="720" w:gutter="0"/>
          <w:lnNumType w:countBy="5"/>
          <w:cols w:space="720"/>
          <w:docGrid w:linePitch="272"/>
        </w:sectPr>
      </w:pPr>
      <w:r w:rsidRPr="00CF0964">
        <w:rPr>
          <w:rFonts w:eastAsia="Times New Roman"/>
          <w:sz w:val="24"/>
          <w:szCs w:val="24"/>
          <w:lang w:val="en-GB"/>
        </w:rPr>
        <w:t xml:space="preserve">where </w:t>
      </w:r>
      <m:oMath>
        <m:sSub>
          <m:sSubPr>
            <m:ctrlPr>
              <w:rPr>
                <w:rFonts w:ascii="Cambria Math" w:hAnsi="Cambria Math"/>
                <w:i/>
                <w:sz w:val="24"/>
                <w:szCs w:val="24"/>
                <w:lang w:val="en-GB"/>
              </w:rPr>
            </m:ctrlPr>
          </m:sSubPr>
          <m:e>
            <m:r>
              <w:rPr>
                <w:rFonts w:ascii="Cambria Math" w:hAnsi="Cambria Math"/>
                <w:sz w:val="24"/>
                <w:szCs w:val="24"/>
                <w:lang w:val="en-GB"/>
              </w:rPr>
              <m:t>t</m:t>
            </m:r>
          </m:e>
          <m:sub>
            <m:r>
              <w:rPr>
                <w:rFonts w:ascii="Cambria Math" w:hAnsi="Cambria Math"/>
                <w:sz w:val="24"/>
                <w:szCs w:val="24"/>
                <w:lang w:val="en-GB"/>
              </w:rPr>
              <m:t>i</m:t>
            </m:r>
          </m:sub>
        </m:sSub>
      </m:oMath>
      <w:r w:rsidRPr="00CF0964">
        <w:rPr>
          <w:rFonts w:eastAsia="Times New Roman"/>
          <w:sz w:val="24"/>
          <w:szCs w:val="24"/>
          <w:lang w:val="en-GB"/>
        </w:rPr>
        <w:t xml:space="preserve"> is the day of year (beginning January 1</w:t>
      </w:r>
      <w:r w:rsidRPr="00CF0964">
        <w:rPr>
          <w:rFonts w:eastAsia="Times New Roman"/>
          <w:sz w:val="24"/>
          <w:szCs w:val="24"/>
          <w:vertAlign w:val="superscript"/>
          <w:lang w:val="en-GB"/>
        </w:rPr>
        <w:t>st</w:t>
      </w:r>
      <w:proofErr w:type="gramStart"/>
      <w:r w:rsidRPr="00CF0964">
        <w:rPr>
          <w:rFonts w:eastAsia="Times New Roman"/>
          <w:sz w:val="24"/>
          <w:szCs w:val="24"/>
          <w:lang w:val="en-GB"/>
        </w:rPr>
        <w:t>).</w:t>
      </w:r>
      <w:proofErr w:type="gramEnd"/>
    </w:p>
    <w:p w14:paraId="6F180CB2" w14:textId="29402E08" w:rsidR="007E4660" w:rsidRDefault="007E4660" w:rsidP="007E4660">
      <w:pPr>
        <w:spacing w:after="160" w:line="259" w:lineRule="auto"/>
        <w:rPr>
          <w:rFonts w:eastAsia="Times New Roman"/>
          <w:iCs/>
          <w:sz w:val="24"/>
          <w:szCs w:val="24"/>
          <w:lang w:val="en-GB"/>
        </w:rPr>
      </w:pPr>
    </w:p>
    <w:p w14:paraId="6D36D95B" w14:textId="6E5C899C" w:rsidR="002E68B0" w:rsidRPr="002E68B0" w:rsidRDefault="002E68B0" w:rsidP="002E68B0">
      <w:pPr>
        <w:spacing w:line="256" w:lineRule="auto"/>
        <w:rPr>
          <w:rFonts w:eastAsia="Times New Roman"/>
          <w:iCs/>
          <w:sz w:val="24"/>
          <w:szCs w:val="24"/>
          <w:lang w:val="en-GB"/>
        </w:rPr>
      </w:pPr>
      <w:r w:rsidRPr="002E68B0">
        <w:rPr>
          <w:rFonts w:eastAsia="Times New Roman"/>
          <w:iCs/>
          <w:noProof/>
          <w:sz w:val="24"/>
          <w:szCs w:val="24"/>
          <w:lang w:val="en-GB"/>
        </w:rPr>
        <w:drawing>
          <wp:inline distT="0" distB="0" distL="0" distR="0" wp14:anchorId="293DF662" wp14:editId="4921D5AF">
            <wp:extent cx="8131304" cy="2322464"/>
            <wp:effectExtent l="0" t="0" r="317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39235" cy="2324729"/>
                    </a:xfrm>
                    <a:prstGeom prst="rect">
                      <a:avLst/>
                    </a:prstGeom>
                    <a:noFill/>
                  </pic:spPr>
                </pic:pic>
              </a:graphicData>
            </a:graphic>
          </wp:inline>
        </w:drawing>
      </w:r>
    </w:p>
    <w:p w14:paraId="6C3D75A3" w14:textId="77777777" w:rsidR="002E68B0" w:rsidRPr="002E68B0" w:rsidRDefault="002E68B0" w:rsidP="002E68B0">
      <w:pPr>
        <w:spacing w:line="256" w:lineRule="auto"/>
        <w:rPr>
          <w:rFonts w:eastAsia="Times New Roman"/>
          <w:iCs/>
          <w:sz w:val="24"/>
          <w:szCs w:val="24"/>
          <w:lang w:val="en-GB"/>
        </w:rPr>
      </w:pPr>
    </w:p>
    <w:p w14:paraId="0EFC0412" w14:textId="50F1101E" w:rsidR="002E68B0" w:rsidRDefault="002E68B0" w:rsidP="002E68B0">
      <w:pPr>
        <w:spacing w:line="480" w:lineRule="auto"/>
        <w:rPr>
          <w:rFonts w:eastAsia="Times New Roman"/>
          <w:iCs/>
          <w:sz w:val="24"/>
          <w:szCs w:val="24"/>
          <w:lang w:val="en-GB"/>
        </w:rPr>
        <w:sectPr w:rsidR="002E68B0" w:rsidSect="002E68B0">
          <w:pgSz w:w="15840" w:h="12240" w:orient="landscape"/>
          <w:pgMar w:top="1440" w:right="1440" w:bottom="1440" w:left="1440" w:header="720" w:footer="720" w:gutter="0"/>
          <w:lnNumType w:countBy="5"/>
          <w:cols w:space="720"/>
          <w:docGrid w:linePitch="272"/>
        </w:sectPr>
      </w:pPr>
      <w:r w:rsidRPr="002E68B0">
        <w:rPr>
          <w:rFonts w:eastAsia="Times New Roman"/>
          <w:b/>
          <w:bCs/>
          <w:iCs/>
          <w:sz w:val="24"/>
          <w:szCs w:val="24"/>
          <w:lang w:val="en-GB"/>
        </w:rPr>
        <w:t>Supplementary Fig. 1.</w:t>
      </w:r>
      <w:r w:rsidRPr="002E68B0">
        <w:rPr>
          <w:rFonts w:eastAsia="Times New Roman"/>
          <w:iCs/>
          <w:sz w:val="24"/>
          <w:szCs w:val="24"/>
          <w:lang w:val="en-GB"/>
        </w:rPr>
        <w:t xml:space="preserve"> Within-step sums of von Mises vs. normal headings., i.e., assuming summation properties for normal distributions based on uniform “effective standard errors”,</w:t>
      </w:r>
      <w:r w:rsidRPr="002E68B0">
        <w:rPr>
          <w:rFonts w:eastAsia="Times New Roman"/>
          <w:i/>
          <w:iCs/>
          <w:sz w:val="24"/>
          <w:szCs w:val="24"/>
          <w:lang w:val="en-GB"/>
        </w:rPr>
        <w:t xml:space="preserve"> </w:t>
      </w:r>
      <m:oMath>
        <m:r>
          <w:rPr>
            <w:rFonts w:ascii="Cambria Math" w:eastAsia="Times New Roman" w:hAnsi="Cambria Math"/>
            <w:sz w:val="24"/>
            <w:szCs w:val="24"/>
            <w:lang w:val="en-GB"/>
          </w:rPr>
          <m:t>σ=</m:t>
        </m:r>
        <m:f>
          <m:fPr>
            <m:type m:val="lin"/>
            <m:ctrlPr>
              <w:rPr>
                <w:rFonts w:ascii="Cambria Math" w:eastAsia="Times New Roman" w:hAnsi="Cambria Math"/>
                <w:i/>
                <w:iCs/>
                <w:sz w:val="24"/>
                <w:szCs w:val="24"/>
                <w:lang w:val="en-GB"/>
              </w:rPr>
            </m:ctrlPr>
          </m:fPr>
          <m:num>
            <m:r>
              <w:rPr>
                <w:rFonts w:ascii="Cambria Math" w:eastAsia="Times New Roman" w:hAnsi="Cambria Math"/>
                <w:sz w:val="24"/>
                <w:szCs w:val="24"/>
                <w:lang w:val="en-GB"/>
              </w:rPr>
              <m:t>1</m:t>
            </m:r>
          </m:num>
          <m:den>
            <m:rad>
              <m:radPr>
                <m:degHide m:val="1"/>
                <m:ctrlPr>
                  <w:rPr>
                    <w:rFonts w:ascii="Cambria Math" w:eastAsia="Times New Roman" w:hAnsi="Cambria Math"/>
                    <w:i/>
                    <w:iCs/>
                    <w:sz w:val="24"/>
                    <w:szCs w:val="24"/>
                    <w:lang w:val="en-GB"/>
                  </w:rPr>
                </m:ctrlPr>
              </m:radPr>
              <m:deg/>
              <m:e>
                <m:r>
                  <m:rPr>
                    <m:sty m:val="p"/>
                  </m:rPr>
                  <w:rPr>
                    <w:rFonts w:ascii="Cambria Math" w:eastAsia="Times New Roman" w:hAnsi="Cambria Math"/>
                    <w:sz w:val="24"/>
                    <w:szCs w:val="24"/>
                    <w:u w:val="single"/>
                    <w:lang w:val="en-GB"/>
                  </w:rPr>
                  <m:t>κ</m:t>
                </m:r>
              </m:e>
            </m:rad>
          </m:den>
        </m:f>
      </m:oMath>
      <w:r w:rsidRPr="002E68B0">
        <w:rPr>
          <w:rFonts w:eastAsia="Times New Roman"/>
          <w:iCs/>
          <w:sz w:val="24"/>
          <w:szCs w:val="24"/>
          <w:lang w:val="en-GB"/>
        </w:rPr>
        <w:t xml:space="preserve"> , for cue detection, cue transfers and cue maintenance (equation 6). (</w:t>
      </w:r>
      <w:r w:rsidRPr="002E68B0">
        <w:rPr>
          <w:rFonts w:eastAsia="Times New Roman"/>
          <w:b/>
          <w:bCs/>
          <w:iCs/>
          <w:sz w:val="24"/>
          <w:szCs w:val="24"/>
          <w:lang w:val="en-GB"/>
        </w:rPr>
        <w:t>a</w:t>
      </w:r>
      <w:r w:rsidRPr="002E68B0">
        <w:rPr>
          <w:rFonts w:eastAsia="Times New Roman"/>
          <w:iCs/>
          <w:sz w:val="24"/>
          <w:szCs w:val="24"/>
          <w:lang w:val="en-GB"/>
        </w:rPr>
        <w:t>) Resultant circular standard deviations</w:t>
      </w:r>
      <w:r>
        <w:rPr>
          <w:rFonts w:eastAsia="Times New Roman"/>
          <w:iCs/>
          <w:sz w:val="24"/>
          <w:szCs w:val="24"/>
          <w:lang w:val="en-GB"/>
        </w:rPr>
        <w:fldChar w:fldCharType="begin"/>
      </w:r>
      <w:r>
        <w:rPr>
          <w:rFonts w:eastAsia="Times New Roman"/>
          <w:iCs/>
          <w:sz w:val="24"/>
          <w:szCs w:val="24"/>
          <w:lang w:val="en-GB"/>
        </w:rPr>
        <w:instrText xml:space="preserve"> ADDIN ZOTERO_ITEM CSL_CITATION {"citationID":"yzyJHfnr","properties":{"formattedCitation":"\\super 1\\nosupersub{}","plainCitation":"1","noteIndex":0},"citationItems":[{"id":404,"uris":["http://zotero.org/users/7482016/items/PASZ65Z5"],"uri":["http://zotero.org/users/7482016/items/PASZ65Z5"],"itemData":{"id":404,"type":"article-journal","abstract":"Directional data analysis is emerging as an important area of statistics. Within the past two decades, various new techniques have appeared, mostly to meet the needs of scientific workers dealing with directional data. The paper first introduces the two basic models for the multi-dimensional case known as the von Mises-Fisher distribution and the Bingham distribution. Their sampling distribution theory depends heavily on the isotropic case and some developments are discussed. An optimum property of an important test for the von Mises-Fisher case is established. A nonparametric test is proposed for the hypothesis of independence for observations on a torus. In addition to some numerical examples on the preceding topics, five case studies are given which illuminate the power of this new methodology. The case studies are concerned with cancer research, origins of comets, arrival times of patients, navigational problems and biological rhythms. Some unsolved problems are also indicated.","container-title":"Journal of the Royal Statistical Society. Series B (Methodological)","ISSN":"0035-9246","issue":"3","note":"publisher: [Royal Statistical Society, Wiley]","page":"349-393","source":"JSTOR","title":"Statistics of Directional Data","volume":"37","author":[{"family":"Mardia","given":"K. V."}],"issued":{"date-parts":[["1975"]]}}}],"schema":"https://github.com/citation-style-language/schema/raw/master/csl-citation.json"} </w:instrText>
      </w:r>
      <w:r>
        <w:rPr>
          <w:rFonts w:eastAsia="Times New Roman"/>
          <w:iCs/>
          <w:sz w:val="24"/>
          <w:szCs w:val="24"/>
          <w:lang w:val="en-GB"/>
        </w:rPr>
        <w:fldChar w:fldCharType="separate"/>
      </w:r>
      <w:r w:rsidRPr="002E68B0">
        <w:rPr>
          <w:sz w:val="24"/>
          <w:szCs w:val="24"/>
          <w:vertAlign w:val="superscript"/>
        </w:rPr>
        <w:t>1</w:t>
      </w:r>
      <w:r>
        <w:rPr>
          <w:rFonts w:eastAsia="Times New Roman"/>
          <w:iCs/>
          <w:sz w:val="24"/>
          <w:szCs w:val="24"/>
          <w:lang w:val="en-GB"/>
        </w:rPr>
        <w:fldChar w:fldCharType="end"/>
      </w:r>
      <w:r w:rsidRPr="002E68B0">
        <w:rPr>
          <w:rFonts w:eastAsia="Times New Roman"/>
          <w:iCs/>
          <w:sz w:val="24"/>
          <w:szCs w:val="24"/>
          <w:lang w:val="en-GB"/>
        </w:rPr>
        <w:t xml:space="preserve"> for (coloured triangles) cue-transferred von Mises steps and (coloured circles) non-transferred von Mises steps, color-coded by the magnitude of within-step effective standard errors. For this panel, steps were subdivided into eight (von Mises) sub-steps, i.e., re-determined in 7 maintenance sub-steps. (</w:t>
      </w:r>
      <w:r w:rsidRPr="002E68B0">
        <w:rPr>
          <w:rFonts w:eastAsia="Times New Roman"/>
          <w:b/>
          <w:bCs/>
          <w:iCs/>
          <w:sz w:val="24"/>
          <w:szCs w:val="24"/>
          <w:lang w:val="en-GB"/>
        </w:rPr>
        <w:t>b</w:t>
      </w:r>
      <w:r w:rsidRPr="002E68B0">
        <w:rPr>
          <w:rFonts w:eastAsia="Times New Roman"/>
          <w:iCs/>
          <w:sz w:val="24"/>
          <w:szCs w:val="24"/>
          <w:lang w:val="en-GB"/>
        </w:rPr>
        <w:t xml:space="preserve">) Effective stepwise </w:t>
      </w:r>
      <w:r w:rsidR="00CF6A6C">
        <w:rPr>
          <w:rFonts w:eastAsia="Times New Roman"/>
          <w:iCs/>
          <w:sz w:val="24"/>
          <w:szCs w:val="24"/>
          <w:lang w:val="en-GB"/>
        </w:rPr>
        <w:t xml:space="preserve">standard </w:t>
      </w:r>
      <w:r w:rsidRPr="002E68B0">
        <w:rPr>
          <w:rFonts w:eastAsia="Times New Roman"/>
          <w:iCs/>
          <w:sz w:val="24"/>
          <w:szCs w:val="24"/>
          <w:lang w:val="en-GB"/>
        </w:rPr>
        <w:t>error and (</w:t>
      </w:r>
      <w:r w:rsidRPr="002E68B0">
        <w:rPr>
          <w:rFonts w:eastAsia="Times New Roman"/>
          <w:b/>
          <w:bCs/>
          <w:iCs/>
          <w:sz w:val="24"/>
          <w:szCs w:val="24"/>
          <w:lang w:val="en-GB"/>
        </w:rPr>
        <w:t>c</w:t>
      </w:r>
      <w:r w:rsidRPr="002E68B0">
        <w:rPr>
          <w:rFonts w:eastAsia="Times New Roman"/>
          <w:iCs/>
          <w:sz w:val="24"/>
          <w:szCs w:val="24"/>
          <w:lang w:val="en-GB"/>
        </w:rPr>
        <w:t xml:space="preserve">) relative stepwise flight distance (here, in the absence of cue transfers and within-step drift) as a function of the number of (hourly) in-flight maintenance events, color-coded to the effective standard error of cue detection and maintenance. Based on numerical simulations of 10,000 von Mises headings using MATLAB package </w:t>
      </w:r>
      <w:proofErr w:type="spellStart"/>
      <w:r w:rsidRPr="002E68B0">
        <w:rPr>
          <w:rFonts w:eastAsia="Times New Roman"/>
          <w:iCs/>
          <w:sz w:val="24"/>
          <w:szCs w:val="24"/>
          <w:lang w:val="en-GB"/>
        </w:rPr>
        <w:t>vmrand</w:t>
      </w:r>
      <w:proofErr w:type="spellEnd"/>
      <w:r w:rsidRPr="002E68B0">
        <w:rPr>
          <w:rFonts w:eastAsia="Times New Roman"/>
          <w:iCs/>
          <w:sz w:val="24"/>
          <w:szCs w:val="24"/>
          <w:lang w:val="en-GB"/>
        </w:rPr>
        <w:t xml:space="preserve"> (Dylan Muir).</w:t>
      </w:r>
    </w:p>
    <w:p w14:paraId="12C05F53" w14:textId="4B53FBD0" w:rsidR="002E68B0" w:rsidRDefault="002E68B0">
      <w:pPr>
        <w:spacing w:after="160" w:line="259" w:lineRule="auto"/>
        <w:rPr>
          <w:rFonts w:eastAsia="Times New Roman"/>
          <w:iCs/>
          <w:sz w:val="24"/>
          <w:szCs w:val="24"/>
          <w:lang w:val="en-GB"/>
        </w:rPr>
      </w:pPr>
    </w:p>
    <w:p w14:paraId="5FB06BDC" w14:textId="0D39D376" w:rsidR="00D054AB" w:rsidRDefault="00D054AB" w:rsidP="00D054AB">
      <w:pPr>
        <w:spacing w:after="160" w:line="259" w:lineRule="auto"/>
        <w:jc w:val="center"/>
        <w:rPr>
          <w:rFonts w:eastAsia="Times New Roman"/>
          <w:iCs/>
          <w:sz w:val="24"/>
          <w:szCs w:val="24"/>
          <w:lang w:val="en-GB"/>
        </w:rPr>
      </w:pPr>
      <w:r>
        <w:rPr>
          <w:rFonts w:eastAsia="Times New Roman"/>
          <w:iCs/>
          <w:noProof/>
          <w:sz w:val="24"/>
          <w:szCs w:val="24"/>
          <w:lang w:val="en-GB"/>
        </w:rPr>
        <w:drawing>
          <wp:inline distT="0" distB="0" distL="0" distR="0" wp14:anchorId="3C9833C9" wp14:editId="360773CC">
            <wp:extent cx="5432645" cy="2200428"/>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3800" cy="2204946"/>
                    </a:xfrm>
                    <a:prstGeom prst="rect">
                      <a:avLst/>
                    </a:prstGeom>
                    <a:noFill/>
                  </pic:spPr>
                </pic:pic>
              </a:graphicData>
            </a:graphic>
          </wp:inline>
        </w:drawing>
      </w:r>
    </w:p>
    <w:p w14:paraId="0E26CDD6" w14:textId="2F650518" w:rsidR="00D054AB" w:rsidRDefault="004948A4" w:rsidP="00D054AB">
      <w:pPr>
        <w:rPr>
          <w:rFonts w:eastAsia="Times New Roman"/>
          <w:b/>
          <w:bCs/>
          <w:kern w:val="32"/>
          <w:sz w:val="24"/>
          <w:szCs w:val="24"/>
          <w:lang w:val="en-GB"/>
        </w:rPr>
      </w:pPr>
      <w:r w:rsidRPr="002E68B0">
        <w:rPr>
          <w:rFonts w:eastAsia="Times New Roman"/>
          <w:b/>
          <w:bCs/>
          <w:iCs/>
          <w:sz w:val="24"/>
          <w:szCs w:val="24"/>
          <w:lang w:val="en-GB"/>
        </w:rPr>
        <w:t xml:space="preserve">Supplementary </w:t>
      </w:r>
      <w:r w:rsidR="00D054AB" w:rsidRPr="00170F0D">
        <w:rPr>
          <w:rFonts w:eastAsia="Times New Roman"/>
          <w:b/>
          <w:bCs/>
          <w:sz w:val="24"/>
          <w:szCs w:val="24"/>
          <w:lang w:val="en-GB"/>
        </w:rPr>
        <w:t>Fig. 2.</w:t>
      </w:r>
      <w:r w:rsidR="00D054AB">
        <w:rPr>
          <w:rFonts w:eastAsia="Times New Roman"/>
          <w:b/>
          <w:bCs/>
          <w:sz w:val="24"/>
          <w:szCs w:val="24"/>
          <w:lang w:val="en-GB"/>
        </w:rPr>
        <w:t xml:space="preserve"> </w:t>
      </w:r>
      <w:proofErr w:type="spellStart"/>
      <w:r w:rsidR="00D054AB" w:rsidRPr="00170F0D">
        <w:rPr>
          <w:rFonts w:eastAsia="Times New Roman"/>
          <w:b/>
          <w:bCs/>
          <w:kern w:val="32"/>
          <w:sz w:val="24"/>
          <w:szCs w:val="24"/>
          <w:lang w:val="en-GB"/>
        </w:rPr>
        <w:t>Magnetoclinic</w:t>
      </w:r>
      <w:proofErr w:type="spellEnd"/>
      <w:r w:rsidR="00D054AB" w:rsidRPr="00170F0D">
        <w:rPr>
          <w:rFonts w:eastAsia="Times New Roman"/>
          <w:b/>
          <w:bCs/>
          <w:kern w:val="32"/>
          <w:sz w:val="24"/>
          <w:szCs w:val="24"/>
          <w:lang w:val="en-GB"/>
        </w:rPr>
        <w:t xml:space="preserve"> compass headings.</w:t>
      </w:r>
    </w:p>
    <w:p w14:paraId="747D6DFD" w14:textId="77777777" w:rsidR="00D054AB" w:rsidRDefault="00D054AB" w:rsidP="00D054AB">
      <w:pPr>
        <w:rPr>
          <w:rFonts w:eastAsia="Times New Roman"/>
          <w:b/>
          <w:bCs/>
          <w:kern w:val="32"/>
          <w:sz w:val="24"/>
          <w:szCs w:val="24"/>
          <w:lang w:val="en-GB"/>
        </w:rPr>
      </w:pPr>
    </w:p>
    <w:p w14:paraId="0D9A3F9C" w14:textId="505B0085" w:rsidR="00D054AB" w:rsidRDefault="00D054AB" w:rsidP="00D054AB">
      <w:pPr>
        <w:spacing w:line="480" w:lineRule="auto"/>
        <w:rPr>
          <w:rFonts w:eastAsia="Times New Roman"/>
          <w:kern w:val="32"/>
          <w:sz w:val="24"/>
          <w:szCs w:val="24"/>
          <w:lang w:val="en-GB"/>
        </w:rPr>
      </w:pPr>
      <w:r w:rsidRPr="00170F0D">
        <w:rPr>
          <w:rFonts w:eastAsia="Times New Roman"/>
          <w:kern w:val="32"/>
          <w:sz w:val="24"/>
          <w:szCs w:val="24"/>
          <w:lang w:val="en-GB"/>
        </w:rPr>
        <w:t xml:space="preserve">The </w:t>
      </w:r>
      <w:proofErr w:type="spellStart"/>
      <w:r w:rsidRPr="00170F0D">
        <w:rPr>
          <w:rFonts w:eastAsia="Times New Roman"/>
          <w:kern w:val="32"/>
          <w:sz w:val="24"/>
          <w:szCs w:val="24"/>
          <w:lang w:val="en-GB"/>
        </w:rPr>
        <w:t>magnetoclinic</w:t>
      </w:r>
      <w:proofErr w:type="spellEnd"/>
      <w:r w:rsidRPr="00170F0D">
        <w:rPr>
          <w:rFonts w:eastAsia="Times New Roman"/>
          <w:kern w:val="32"/>
          <w:sz w:val="24"/>
          <w:szCs w:val="24"/>
          <w:lang w:val="en-GB"/>
        </w:rPr>
        <w:t xml:space="preserve"> compass course hypothesizes that a migrant adjusts its heading, </w:t>
      </w:r>
      <m:oMath>
        <m:r>
          <m:rPr>
            <m:sty m:val="p"/>
          </m:rPr>
          <w:rPr>
            <w:rFonts w:ascii="Cambria Math" w:hAnsi="Cambria Math"/>
            <w:kern w:val="32"/>
            <w:sz w:val="24"/>
            <w:szCs w:val="24"/>
            <w:lang w:val="en-GB"/>
          </w:rPr>
          <m:t>α</m:t>
        </m:r>
      </m:oMath>
      <w:r w:rsidRPr="00170F0D">
        <w:rPr>
          <w:rFonts w:eastAsia="Times New Roman"/>
          <w:kern w:val="32"/>
          <w:sz w:val="24"/>
          <w:szCs w:val="24"/>
          <w:lang w:val="en-GB"/>
        </w:rPr>
        <w:t>, relative to the geomagnetic axis (dashed red arrow) such that it maintains a fixed “magnetoclinic” projection,</w:t>
      </w:r>
      <m:oMath>
        <m:r>
          <m:rPr>
            <m:sty m:val="bi"/>
          </m:rPr>
          <w:rPr>
            <w:rFonts w:ascii="Cambria Math" w:hAnsi="Cambria Math"/>
            <w:kern w:val="32"/>
            <w:sz w:val="24"/>
            <w:szCs w:val="24"/>
            <w:lang w:val="en-GB"/>
          </w:rPr>
          <m:t xml:space="preserve"> </m:t>
        </m:r>
        <m:sSup>
          <m:sSupPr>
            <m:ctrlPr>
              <w:rPr>
                <w:rFonts w:ascii="Cambria Math" w:hAnsi="Cambria Math"/>
                <w:i/>
                <w:kern w:val="32"/>
                <w:sz w:val="24"/>
                <w:szCs w:val="24"/>
                <w:lang w:val="en-GB"/>
              </w:rPr>
            </m:ctrlPr>
          </m:sSupPr>
          <m:e>
            <m:r>
              <w:rPr>
                <w:rFonts w:ascii="Cambria Math" w:hAnsi="Cambria Math"/>
                <w:kern w:val="32"/>
                <w:sz w:val="24"/>
                <w:szCs w:val="24"/>
                <w:lang w:val="en-GB"/>
              </w:rPr>
              <m:t>γ</m:t>
            </m:r>
          </m:e>
          <m:sup>
            <m:r>
              <w:rPr>
                <w:rFonts w:ascii="Cambria Math" w:hAnsi="Cambria Math"/>
                <w:kern w:val="32"/>
                <w:sz w:val="24"/>
                <w:szCs w:val="24"/>
                <w:lang w:val="en-GB"/>
              </w:rPr>
              <m:t>'</m:t>
            </m:r>
          </m:sup>
        </m:sSup>
      </m:oMath>
      <w:r w:rsidRPr="00170F0D">
        <w:rPr>
          <w:rFonts w:eastAsia="Times New Roman"/>
          <w:kern w:val="32"/>
          <w:sz w:val="24"/>
          <w:szCs w:val="24"/>
          <w:lang w:val="en-GB"/>
        </w:rPr>
        <w:t xml:space="preserve">, transverse to its chosen heading, of the inclination angle, </w:t>
      </w:r>
      <m:oMath>
        <m:r>
          <w:rPr>
            <w:rFonts w:ascii="Cambria Math" w:hAnsi="Cambria Math"/>
            <w:kern w:val="32"/>
            <w:sz w:val="24"/>
            <w:szCs w:val="24"/>
            <w:lang w:val="en-GB"/>
          </w:rPr>
          <m:t>γ</m:t>
        </m:r>
      </m:oMath>
      <w:r w:rsidRPr="00170F0D">
        <w:rPr>
          <w:rFonts w:eastAsia="Times New Roman"/>
          <w:kern w:val="32"/>
          <w:sz w:val="24"/>
          <w:szCs w:val="24"/>
          <w:lang w:val="en-GB"/>
        </w:rPr>
        <w:t>, (blue arrow) gauges the inclination angle, of the Earth’s geomagnetic field (solid red arrow), and then chooses. As the inclination angle decreases from higher (</w:t>
      </w:r>
      <w:r>
        <w:rPr>
          <w:rFonts w:eastAsia="Times New Roman"/>
          <w:b/>
          <w:bCs/>
          <w:kern w:val="32"/>
          <w:sz w:val="24"/>
          <w:szCs w:val="24"/>
          <w:lang w:val="en-GB"/>
        </w:rPr>
        <w:t>a</w:t>
      </w:r>
      <w:r w:rsidRPr="00170F0D">
        <w:rPr>
          <w:rFonts w:eastAsia="Times New Roman"/>
          <w:kern w:val="32"/>
          <w:sz w:val="24"/>
          <w:szCs w:val="24"/>
          <w:lang w:val="en-GB"/>
        </w:rPr>
        <w:t>) to lower (</w:t>
      </w:r>
      <w:r>
        <w:rPr>
          <w:rFonts w:eastAsia="Times New Roman"/>
          <w:b/>
          <w:bCs/>
          <w:kern w:val="32"/>
          <w:sz w:val="24"/>
          <w:szCs w:val="24"/>
          <w:lang w:val="en-GB"/>
        </w:rPr>
        <w:t>b</w:t>
      </w:r>
      <w:r w:rsidRPr="00170F0D">
        <w:rPr>
          <w:rFonts w:eastAsia="Times New Roman"/>
          <w:kern w:val="32"/>
          <w:sz w:val="24"/>
          <w:szCs w:val="24"/>
          <w:lang w:val="en-GB"/>
        </w:rPr>
        <w:t xml:space="preserve">) latitudes, the migrant’s heading relative to the geomagnetic axis decreases in magnitude accordingly, causing a gradual orientation shift towards due South. Modified from fig. S5 in </w:t>
      </w:r>
      <w:r w:rsidR="00DA5701">
        <w:rPr>
          <w:rFonts w:eastAsia="Times New Roman"/>
          <w:kern w:val="32"/>
          <w:sz w:val="24"/>
          <w:szCs w:val="24"/>
          <w:lang w:val="en-GB"/>
        </w:rPr>
        <w:fldChar w:fldCharType="begin"/>
      </w:r>
      <w:r w:rsidR="002E68B0">
        <w:rPr>
          <w:rFonts w:eastAsia="Times New Roman"/>
          <w:kern w:val="32"/>
          <w:sz w:val="24"/>
          <w:szCs w:val="24"/>
          <w:lang w:val="en-GB"/>
        </w:rPr>
        <w:instrText xml:space="preserve"> ADDIN ZOTERO_ITEM CSL_CITATION {"citationID":"BLNWAt5r","properties":{"formattedCitation":"\\super 2\\nosupersub{}","plainCitation":"2","noteIndex":0},"citationItems":[{"id":92,"uris":["http://zotero.org/users/7482016/items/A2XXDE2P"],"uri":["http://zotero.org/users/7482016/items/A2XXDE2P"],"itemData":{"id":92,"type":"article-journal","abstract":"Birds use different compass mechanisms based on celestial (stars, sun, skylight polarization pattern) and geomagnetic cues for orientation. Yet, much remains to be understood how birds actually use these compass mechanisms on their long-distance migratory journeys. Here, we assess in more detail the consequences of using different sun and magnetic compass mechanisms for the resulting bird migration routes during both autumn and spring migration. First, we calculated predicted flight routes to determine which of the compasses mechanisms lead to realistic and feasible migration routes starting at different latitudes during autumn and spring migration. We then compared the adaptive values of the different compass mechanisms by calculating distance ratios in relation to the shortest possible trajectory for three populations of nocturnal passerine migrants: northern wheatear Oenanthe oenanthe, pied flycatcher Ficedula hypoleuca, and willow warbler Phylloscopus trochilus. Finally, we compared the predicted trajectories for different compass strategies with observed routes based on recent light-level geolocation tracking results for five individuals of northern wheatears migrating between Alaska and tropical Africa. We conclude that the feasibility of different compass routes varies greatly with latitude, migratory direction, migration season, and geographic location. Routes following a single compass course throughout the migratory journey are feasible for many bird populations, but the underlying compass mechanisms likely differ between populations. In many cases, however, the birds likely have to reorient once to a few times along the migration route and/or use map information to successfully reach their migratory destination.","container-title":"Movement Ecology","DOI":"10.1186/s40462-018-0126-4","ISSN":"2051-3933","issue":"1","journalAbbreviation":"Mov Ecol","language":"en","page":"8","source":"DOI.org (Crossref)","title":"Feasibility of sun and magnetic compass mechanisms in avian long-distance migration","volume":"6","author":[{"family":"Muheim","given":"Rachel"},{"family":"Schmaljohann","given":"Heiko"},{"family":"Alerstam","given":"Thomas"}],"issued":{"date-parts":[["2018",12]]}}}],"schema":"https://github.com/citation-style-language/schema/raw/master/csl-citation.json"} </w:instrText>
      </w:r>
      <w:r w:rsidR="00DA5701">
        <w:rPr>
          <w:rFonts w:eastAsia="Times New Roman"/>
          <w:kern w:val="32"/>
          <w:sz w:val="24"/>
          <w:szCs w:val="24"/>
          <w:lang w:val="en-GB"/>
        </w:rPr>
        <w:fldChar w:fldCharType="separate"/>
      </w:r>
      <w:r w:rsidR="002E68B0" w:rsidRPr="002E68B0">
        <w:rPr>
          <w:sz w:val="24"/>
          <w:szCs w:val="24"/>
          <w:vertAlign w:val="superscript"/>
        </w:rPr>
        <w:t>2</w:t>
      </w:r>
      <w:r w:rsidR="00DA5701">
        <w:rPr>
          <w:rFonts w:eastAsia="Times New Roman"/>
          <w:kern w:val="32"/>
          <w:sz w:val="24"/>
          <w:szCs w:val="24"/>
          <w:lang w:val="en-GB"/>
        </w:rPr>
        <w:fldChar w:fldCharType="end"/>
      </w:r>
      <w:r w:rsidR="00DA5701">
        <w:rPr>
          <w:rFonts w:eastAsia="Times New Roman"/>
          <w:kern w:val="32"/>
          <w:sz w:val="24"/>
          <w:szCs w:val="24"/>
          <w:lang w:val="en-GB"/>
        </w:rPr>
        <w:t>.</w:t>
      </w:r>
    </w:p>
    <w:p w14:paraId="407CE75F" w14:textId="2916FF49" w:rsidR="00DA5701" w:rsidRDefault="00DA5701" w:rsidP="00D054AB">
      <w:pPr>
        <w:spacing w:line="480" w:lineRule="auto"/>
        <w:rPr>
          <w:rFonts w:eastAsia="Times New Roman"/>
          <w:kern w:val="32"/>
          <w:sz w:val="24"/>
          <w:szCs w:val="24"/>
          <w:lang w:val="en-GB"/>
        </w:rPr>
      </w:pPr>
    </w:p>
    <w:p w14:paraId="24C56B56" w14:textId="77777777" w:rsidR="002E68B0" w:rsidRPr="002E68B0" w:rsidRDefault="002E68B0" w:rsidP="002E68B0">
      <w:pPr>
        <w:pStyle w:val="Bibliography"/>
        <w:rPr>
          <w:sz w:val="24"/>
        </w:rPr>
      </w:pPr>
      <w:r>
        <w:rPr>
          <w:rFonts w:eastAsia="Times New Roman"/>
          <w:lang w:val="en-GB"/>
        </w:rPr>
        <w:fldChar w:fldCharType="begin"/>
      </w:r>
      <w:r>
        <w:rPr>
          <w:rFonts w:eastAsia="Times New Roman"/>
          <w:lang w:val="en-GB"/>
        </w:rPr>
        <w:instrText xml:space="preserve"> ADDIN ZOTERO_BIBL {"uncited":[],"omitted":[],"custom":[]} CSL_BIBLIOGRAPHY </w:instrText>
      </w:r>
      <w:r>
        <w:rPr>
          <w:rFonts w:eastAsia="Times New Roman"/>
          <w:lang w:val="en-GB"/>
        </w:rPr>
        <w:fldChar w:fldCharType="separate"/>
      </w:r>
      <w:r w:rsidRPr="002E68B0">
        <w:rPr>
          <w:sz w:val="24"/>
        </w:rPr>
        <w:t>1.</w:t>
      </w:r>
      <w:r w:rsidRPr="002E68B0">
        <w:rPr>
          <w:sz w:val="24"/>
        </w:rPr>
        <w:tab/>
        <w:t xml:space="preserve">Mardia, K. V. Statistics of Directional Data. </w:t>
      </w:r>
      <w:r w:rsidRPr="002E68B0">
        <w:rPr>
          <w:i/>
          <w:sz w:val="24"/>
        </w:rPr>
        <w:t>Journal of the Royal Statistical Society. Series B (Methodological)</w:t>
      </w:r>
      <w:r w:rsidRPr="002E68B0">
        <w:rPr>
          <w:sz w:val="24"/>
        </w:rPr>
        <w:t xml:space="preserve"> </w:t>
      </w:r>
      <w:r w:rsidRPr="002E68B0">
        <w:rPr>
          <w:b/>
          <w:bCs/>
          <w:sz w:val="24"/>
        </w:rPr>
        <w:t>37</w:t>
      </w:r>
      <w:r w:rsidRPr="002E68B0">
        <w:rPr>
          <w:sz w:val="24"/>
        </w:rPr>
        <w:t>, 349–393 (1975).</w:t>
      </w:r>
    </w:p>
    <w:p w14:paraId="44B37D96" w14:textId="77777777" w:rsidR="002E68B0" w:rsidRPr="002E68B0" w:rsidRDefault="002E68B0" w:rsidP="002E68B0">
      <w:pPr>
        <w:pStyle w:val="Bibliography"/>
        <w:rPr>
          <w:sz w:val="24"/>
        </w:rPr>
      </w:pPr>
      <w:r w:rsidRPr="002E68B0">
        <w:rPr>
          <w:sz w:val="24"/>
        </w:rPr>
        <w:t>2.</w:t>
      </w:r>
      <w:r w:rsidRPr="002E68B0">
        <w:rPr>
          <w:sz w:val="24"/>
        </w:rPr>
        <w:tab/>
        <w:t xml:space="preserve">Muheim, R., Schmaljohann, H. &amp; Alerstam, T. Feasibility of sun and magnetic compass mechanisms in avian long-distance migration. </w:t>
      </w:r>
      <w:r w:rsidRPr="002E68B0">
        <w:rPr>
          <w:i/>
          <w:sz w:val="24"/>
        </w:rPr>
        <w:t>Mov Ecol</w:t>
      </w:r>
      <w:r w:rsidRPr="002E68B0">
        <w:rPr>
          <w:sz w:val="24"/>
        </w:rPr>
        <w:t xml:space="preserve"> </w:t>
      </w:r>
      <w:r w:rsidRPr="002E68B0">
        <w:rPr>
          <w:b/>
          <w:bCs/>
          <w:sz w:val="24"/>
        </w:rPr>
        <w:t>6</w:t>
      </w:r>
      <w:r w:rsidRPr="002E68B0">
        <w:rPr>
          <w:sz w:val="24"/>
        </w:rPr>
        <w:t>, 8 (2018).</w:t>
      </w:r>
    </w:p>
    <w:p w14:paraId="7275A83E" w14:textId="63604152" w:rsidR="00D054AB" w:rsidRDefault="002E68B0" w:rsidP="00D054AB">
      <w:pPr>
        <w:spacing w:after="160" w:line="259" w:lineRule="auto"/>
        <w:rPr>
          <w:rFonts w:eastAsia="Times New Roman"/>
          <w:iCs/>
          <w:sz w:val="24"/>
          <w:szCs w:val="24"/>
          <w:lang w:val="en-GB"/>
        </w:rPr>
      </w:pPr>
      <w:r>
        <w:rPr>
          <w:rFonts w:eastAsia="Times New Roman"/>
          <w:iCs/>
          <w:sz w:val="24"/>
          <w:szCs w:val="24"/>
          <w:lang w:val="en-GB"/>
        </w:rPr>
        <w:fldChar w:fldCharType="end"/>
      </w:r>
    </w:p>
    <w:p w14:paraId="27611833" w14:textId="11E7535C" w:rsidR="00D054AB" w:rsidRDefault="00D054AB" w:rsidP="00D054AB">
      <w:pPr>
        <w:spacing w:after="160" w:line="259" w:lineRule="auto"/>
        <w:jc w:val="center"/>
        <w:rPr>
          <w:rFonts w:eastAsia="Times New Roman"/>
          <w:iCs/>
          <w:sz w:val="24"/>
          <w:szCs w:val="24"/>
          <w:lang w:val="en-GB"/>
        </w:rPr>
      </w:pPr>
      <w:r>
        <w:rPr>
          <w:rFonts w:eastAsia="Times New Roman"/>
          <w:iCs/>
          <w:sz w:val="24"/>
          <w:szCs w:val="24"/>
          <w:lang w:val="en-GB"/>
        </w:rPr>
        <w:br w:type="page"/>
      </w:r>
    </w:p>
    <w:p w14:paraId="47F78A41" w14:textId="77777777" w:rsidR="00D054AB" w:rsidRPr="00D054AB" w:rsidRDefault="00D054AB" w:rsidP="00D054AB">
      <w:pPr>
        <w:spacing w:after="160"/>
        <w:ind w:left="720"/>
        <w:rPr>
          <w:rFonts w:eastAsia="Times New Roman"/>
          <w:iCs/>
          <w:sz w:val="24"/>
          <w:szCs w:val="24"/>
          <w:lang w:val="en-GB"/>
        </w:rPr>
        <w:sectPr w:rsidR="00D054AB" w:rsidRPr="00D054AB">
          <w:pgSz w:w="12240" w:h="15840"/>
          <w:pgMar w:top="1440" w:right="1440" w:bottom="1440" w:left="1440" w:header="720" w:footer="720" w:gutter="0"/>
          <w:lnNumType w:countBy="5"/>
          <w:cols w:space="720"/>
        </w:sectPr>
      </w:pPr>
    </w:p>
    <w:p w14:paraId="4165C376" w14:textId="3E8FF0ED" w:rsidR="004028AA" w:rsidRPr="00170F0D" w:rsidRDefault="007E00E7" w:rsidP="004028AA">
      <w:pPr>
        <w:keepNext/>
        <w:spacing w:before="240" w:after="60"/>
        <w:outlineLvl w:val="0"/>
        <w:rPr>
          <w:rFonts w:eastAsia="Times New Roman"/>
          <w:b/>
          <w:bCs/>
          <w:kern w:val="32"/>
          <w:sz w:val="24"/>
          <w:szCs w:val="24"/>
          <w:lang w:val="en-GB"/>
        </w:rPr>
      </w:pPr>
      <w:r>
        <w:rPr>
          <w:rFonts w:eastAsia="Times New Roman"/>
          <w:b/>
          <w:bCs/>
          <w:noProof/>
          <w:kern w:val="32"/>
          <w:sz w:val="24"/>
          <w:szCs w:val="24"/>
          <w:lang w:val="en-GB"/>
        </w:rPr>
        <w:lastRenderedPageBreak/>
        <w:drawing>
          <wp:inline distT="0" distB="0" distL="0" distR="0" wp14:anchorId="6A27AA1A" wp14:editId="001B9E2E">
            <wp:extent cx="6285230" cy="6236970"/>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5230" cy="6236970"/>
                    </a:xfrm>
                    <a:prstGeom prst="rect">
                      <a:avLst/>
                    </a:prstGeom>
                    <a:noFill/>
                  </pic:spPr>
                </pic:pic>
              </a:graphicData>
            </a:graphic>
          </wp:inline>
        </w:drawing>
      </w:r>
    </w:p>
    <w:p w14:paraId="61961522" w14:textId="51812510" w:rsidR="00D054AB" w:rsidRPr="00D054AB" w:rsidRDefault="004948A4" w:rsidP="00D054AB">
      <w:pPr>
        <w:keepNext/>
        <w:spacing w:before="240" w:after="60"/>
        <w:outlineLvl w:val="0"/>
        <w:rPr>
          <w:rFonts w:eastAsiaTheme="minorEastAsia"/>
          <w:b/>
          <w:bCs/>
          <w:noProof/>
          <w:kern w:val="32"/>
          <w:sz w:val="24"/>
          <w:szCs w:val="24"/>
          <w:lang w:val="en-GB"/>
        </w:rPr>
      </w:pPr>
      <w:r w:rsidRPr="002E68B0">
        <w:rPr>
          <w:rFonts w:eastAsia="Times New Roman"/>
          <w:b/>
          <w:bCs/>
          <w:iCs/>
          <w:sz w:val="24"/>
          <w:szCs w:val="24"/>
          <w:lang w:val="en-GB"/>
        </w:rPr>
        <w:t xml:space="preserve">Supplementary </w:t>
      </w:r>
      <w:r w:rsidR="00D054AB" w:rsidRPr="00D054AB">
        <w:rPr>
          <w:rFonts w:eastAsiaTheme="minorEastAsia"/>
          <w:b/>
          <w:bCs/>
          <w:sz w:val="24"/>
          <w:szCs w:val="24"/>
          <w:lang w:val="en-GB"/>
        </w:rPr>
        <w:t>Fig. 3.</w:t>
      </w:r>
    </w:p>
    <w:p w14:paraId="6CC48E0C" w14:textId="6277AB41" w:rsidR="00D054AB" w:rsidRDefault="004028AA" w:rsidP="00D054AB">
      <w:pPr>
        <w:keepNext/>
        <w:spacing w:before="240" w:after="60"/>
        <w:outlineLvl w:val="0"/>
        <w:rPr>
          <w:rFonts w:eastAsiaTheme="minorEastAsia"/>
          <w:kern w:val="32"/>
          <w:sz w:val="24"/>
          <w:szCs w:val="24"/>
          <w:lang w:val="en-GB"/>
        </w:rPr>
      </w:pPr>
      <w:r w:rsidRPr="00170F0D">
        <w:rPr>
          <w:rFonts w:eastAsiaTheme="minorEastAsia"/>
          <w:sz w:val="24"/>
          <w:szCs w:val="24"/>
          <w:lang w:val="en-GB"/>
        </w:rPr>
        <w:br w:type="page"/>
      </w:r>
      <w:r w:rsidR="004948A4" w:rsidRPr="002E68B0">
        <w:rPr>
          <w:rFonts w:eastAsia="Times New Roman"/>
          <w:b/>
          <w:bCs/>
          <w:iCs/>
          <w:sz w:val="24"/>
          <w:szCs w:val="24"/>
          <w:lang w:val="en-GB"/>
        </w:rPr>
        <w:lastRenderedPageBreak/>
        <w:t xml:space="preserve">Supplementary </w:t>
      </w:r>
      <w:r w:rsidR="00D054AB" w:rsidRPr="00D054AB">
        <w:rPr>
          <w:rFonts w:eastAsiaTheme="minorEastAsia"/>
          <w:b/>
          <w:bCs/>
          <w:sz w:val="24"/>
          <w:szCs w:val="24"/>
          <w:lang w:val="en-GB"/>
        </w:rPr>
        <w:t>Fig. 3.</w:t>
      </w:r>
      <w:r w:rsidR="00D054AB">
        <w:rPr>
          <w:rFonts w:eastAsiaTheme="minorEastAsia"/>
          <w:b/>
          <w:bCs/>
          <w:sz w:val="24"/>
          <w:szCs w:val="24"/>
          <w:lang w:val="en-GB"/>
        </w:rPr>
        <w:t xml:space="preserve"> </w:t>
      </w:r>
      <w:r w:rsidR="00D054AB" w:rsidRPr="00D054AB">
        <w:rPr>
          <w:rFonts w:eastAsiaTheme="minorEastAsia"/>
          <w:b/>
          <w:bCs/>
          <w:kern w:val="32"/>
          <w:sz w:val="24"/>
          <w:szCs w:val="24"/>
          <w:lang w:val="en-GB"/>
        </w:rPr>
        <w:t>Compass course trajectories of remaining species.</w:t>
      </w:r>
      <w:r w:rsidR="00D054AB" w:rsidRPr="00D054AB">
        <w:rPr>
          <w:rFonts w:eastAsiaTheme="minorEastAsia"/>
          <w:kern w:val="32"/>
          <w:sz w:val="24"/>
          <w:szCs w:val="24"/>
          <w:lang w:val="en-GB"/>
        </w:rPr>
        <w:t xml:space="preserve"> </w:t>
      </w:r>
    </w:p>
    <w:p w14:paraId="142B2023" w14:textId="77777777" w:rsidR="00D054AB" w:rsidRDefault="00D054AB" w:rsidP="00D054AB">
      <w:pPr>
        <w:spacing w:line="480" w:lineRule="auto"/>
        <w:rPr>
          <w:rFonts w:eastAsiaTheme="minorEastAsia"/>
          <w:kern w:val="32"/>
          <w:sz w:val="24"/>
          <w:szCs w:val="24"/>
          <w:lang w:val="en-GB"/>
        </w:rPr>
      </w:pPr>
    </w:p>
    <w:p w14:paraId="57093011" w14:textId="1303785A" w:rsidR="004028AA" w:rsidRPr="00170F0D" w:rsidRDefault="00D054AB" w:rsidP="00D054AB">
      <w:pPr>
        <w:spacing w:line="480" w:lineRule="auto"/>
        <w:rPr>
          <w:rFonts w:eastAsiaTheme="minorEastAsia"/>
          <w:kern w:val="32"/>
          <w:sz w:val="24"/>
          <w:szCs w:val="24"/>
          <w:lang w:val="en-GB"/>
        </w:rPr>
        <w:sectPr w:rsidR="004028AA" w:rsidRPr="00170F0D" w:rsidSect="007E00E7">
          <w:pgSz w:w="12240" w:h="15840"/>
          <w:pgMar w:top="1440" w:right="1440" w:bottom="1440" w:left="1440" w:header="720" w:footer="720" w:gutter="0"/>
          <w:cols w:space="720"/>
          <w:docGrid w:linePitch="272"/>
        </w:sectPr>
      </w:pPr>
      <w:r w:rsidRPr="00D054AB">
        <w:rPr>
          <w:rFonts w:eastAsiaTheme="minorEastAsia"/>
          <w:kern w:val="32"/>
          <w:sz w:val="24"/>
          <w:szCs w:val="24"/>
          <w:lang w:val="en-GB"/>
        </w:rPr>
        <w:t>(</w:t>
      </w:r>
      <w:r w:rsidRPr="00967FC1">
        <w:rPr>
          <w:rFonts w:eastAsiaTheme="minorEastAsia"/>
          <w:b/>
          <w:bCs/>
          <w:kern w:val="32"/>
          <w:sz w:val="24"/>
          <w:szCs w:val="24"/>
          <w:lang w:val="en-GB"/>
        </w:rPr>
        <w:t>a</w:t>
      </w:r>
      <w:r w:rsidRPr="00D054AB">
        <w:rPr>
          <w:rFonts w:eastAsiaTheme="minorEastAsia"/>
          <w:kern w:val="32"/>
          <w:sz w:val="24"/>
          <w:szCs w:val="24"/>
          <w:lang w:val="en-GB"/>
        </w:rPr>
        <w:t>) Analogous to Fig. 4a, performance of simulated compass courses</w:t>
      </w:r>
      <w:r w:rsidR="00967FC1">
        <w:rPr>
          <w:rFonts w:eastAsiaTheme="minorEastAsia"/>
          <w:kern w:val="32"/>
          <w:sz w:val="24"/>
          <w:szCs w:val="24"/>
          <w:lang w:val="en-GB"/>
        </w:rPr>
        <w:t>, assuming</w:t>
      </w:r>
      <w:r w:rsidR="00967FC1" w:rsidRPr="00D054AB">
        <w:rPr>
          <w:rFonts w:eastAsiaTheme="minorEastAsia"/>
          <w:kern w:val="32"/>
          <w:sz w:val="24"/>
          <w:szCs w:val="24"/>
          <w:lang w:val="en-GB"/>
        </w:rPr>
        <w:t xml:space="preserve"> 20° total stepwise equivalent error</w:t>
      </w:r>
      <w:r w:rsidR="00967FC1">
        <w:rPr>
          <w:rFonts w:eastAsiaTheme="minorEastAsia"/>
          <w:kern w:val="32"/>
          <w:sz w:val="24"/>
          <w:szCs w:val="24"/>
          <w:lang w:val="en-GB"/>
        </w:rPr>
        <w:t xml:space="preserve">, of </w:t>
      </w:r>
      <w:r w:rsidR="00967FC1" w:rsidRPr="00D054AB">
        <w:rPr>
          <w:rFonts w:eastAsiaTheme="minorEastAsia"/>
          <w:kern w:val="32"/>
          <w:sz w:val="24"/>
          <w:szCs w:val="24"/>
          <w:lang w:val="en-GB"/>
        </w:rPr>
        <w:t>(solid symbols</w:t>
      </w:r>
      <w:r w:rsidR="00967FC1">
        <w:rPr>
          <w:rFonts w:eastAsiaTheme="minorEastAsia"/>
          <w:kern w:val="32"/>
          <w:sz w:val="24"/>
          <w:szCs w:val="24"/>
          <w:lang w:val="en-GB"/>
        </w:rPr>
        <w:t>, left to right)</w:t>
      </w:r>
      <w:r w:rsidR="00967FC1" w:rsidRPr="00D054AB">
        <w:rPr>
          <w:rFonts w:eastAsiaTheme="minorEastAsia"/>
          <w:kern w:val="32"/>
          <w:sz w:val="24"/>
          <w:szCs w:val="24"/>
          <w:lang w:val="en-GB"/>
        </w:rPr>
        <w:t xml:space="preserve"> </w:t>
      </w:r>
      <w:r w:rsidR="00900AC6">
        <w:rPr>
          <w:rFonts w:eastAsiaTheme="minorEastAsia"/>
          <w:kern w:val="32"/>
          <w:sz w:val="24"/>
          <w:szCs w:val="24"/>
          <w:lang w:val="en-GB"/>
        </w:rPr>
        <w:t xml:space="preserve">night-migratory </w:t>
      </w:r>
      <w:r w:rsidR="00967FC1" w:rsidRPr="00D054AB">
        <w:rPr>
          <w:rFonts w:eastAsiaTheme="minorEastAsia"/>
          <w:kern w:val="32"/>
          <w:sz w:val="24"/>
          <w:szCs w:val="24"/>
          <w:lang w:val="en-GB"/>
        </w:rPr>
        <w:t xml:space="preserve">Ring Ouzel (Turdus </w:t>
      </w:r>
      <w:proofErr w:type="spellStart"/>
      <w:r w:rsidR="00967FC1" w:rsidRPr="00D054AB">
        <w:rPr>
          <w:rFonts w:eastAsiaTheme="minorEastAsia"/>
          <w:kern w:val="32"/>
          <w:sz w:val="24"/>
          <w:szCs w:val="24"/>
          <w:lang w:val="en-GB"/>
        </w:rPr>
        <w:t>torquatus</w:t>
      </w:r>
      <w:proofErr w:type="spellEnd"/>
      <w:r w:rsidR="00967FC1" w:rsidRPr="00D054AB">
        <w:rPr>
          <w:rFonts w:eastAsiaTheme="minorEastAsia"/>
          <w:kern w:val="32"/>
          <w:sz w:val="24"/>
          <w:szCs w:val="24"/>
          <w:lang w:val="en-GB"/>
        </w:rPr>
        <w:t>), Marsh Warbler (</w:t>
      </w:r>
      <w:proofErr w:type="spellStart"/>
      <w:r w:rsidR="00967FC1" w:rsidRPr="00DA5701">
        <w:rPr>
          <w:rFonts w:eastAsiaTheme="minorEastAsia"/>
          <w:i/>
          <w:iCs/>
          <w:kern w:val="32"/>
          <w:sz w:val="24"/>
          <w:szCs w:val="24"/>
          <w:lang w:val="en-GB"/>
        </w:rPr>
        <w:t>Acrocephalus</w:t>
      </w:r>
      <w:proofErr w:type="spellEnd"/>
      <w:r w:rsidR="00967FC1" w:rsidRPr="00DA5701">
        <w:rPr>
          <w:rFonts w:eastAsiaTheme="minorEastAsia"/>
          <w:i/>
          <w:iCs/>
          <w:kern w:val="32"/>
          <w:sz w:val="24"/>
          <w:szCs w:val="24"/>
          <w:lang w:val="en-GB"/>
        </w:rPr>
        <w:t xml:space="preserve"> palustris</w:t>
      </w:r>
      <w:r w:rsidR="00967FC1" w:rsidRPr="00D054AB">
        <w:rPr>
          <w:rFonts w:eastAsiaTheme="minorEastAsia"/>
          <w:kern w:val="32"/>
          <w:sz w:val="24"/>
          <w:szCs w:val="24"/>
          <w:lang w:val="en-GB"/>
        </w:rPr>
        <w:t xml:space="preserve">), </w:t>
      </w:r>
      <w:proofErr w:type="spellStart"/>
      <w:r w:rsidR="00967FC1" w:rsidRPr="00D054AB">
        <w:rPr>
          <w:rFonts w:eastAsiaTheme="minorEastAsia"/>
          <w:kern w:val="32"/>
          <w:sz w:val="24"/>
          <w:szCs w:val="24"/>
          <w:lang w:val="en-GB"/>
        </w:rPr>
        <w:t>Nathusius</w:t>
      </w:r>
      <w:proofErr w:type="spellEnd"/>
      <w:r w:rsidR="00967FC1" w:rsidRPr="00D054AB">
        <w:rPr>
          <w:rFonts w:eastAsiaTheme="minorEastAsia"/>
          <w:kern w:val="32"/>
          <w:sz w:val="24"/>
          <w:szCs w:val="24"/>
          <w:lang w:val="en-GB"/>
        </w:rPr>
        <w:t xml:space="preserve"> Bat (</w:t>
      </w:r>
      <w:r w:rsidR="00967FC1" w:rsidRPr="00DA5701">
        <w:rPr>
          <w:rFonts w:eastAsiaTheme="minorEastAsia"/>
          <w:i/>
          <w:iCs/>
          <w:kern w:val="32"/>
          <w:sz w:val="24"/>
          <w:szCs w:val="24"/>
          <w:lang w:val="en-GB"/>
        </w:rPr>
        <w:t xml:space="preserve">Pipistrellus </w:t>
      </w:r>
      <w:proofErr w:type="spellStart"/>
      <w:r w:rsidR="00967FC1" w:rsidRPr="00DA5701">
        <w:rPr>
          <w:rFonts w:eastAsiaTheme="minorEastAsia"/>
          <w:i/>
          <w:iCs/>
          <w:kern w:val="32"/>
          <w:sz w:val="24"/>
          <w:szCs w:val="24"/>
          <w:lang w:val="en-GB"/>
        </w:rPr>
        <w:t>nathusii</w:t>
      </w:r>
      <w:proofErr w:type="spellEnd"/>
      <w:r w:rsidR="00967FC1" w:rsidRPr="00D054AB">
        <w:rPr>
          <w:rFonts w:eastAsiaTheme="minorEastAsia"/>
          <w:kern w:val="32"/>
          <w:sz w:val="24"/>
          <w:szCs w:val="24"/>
          <w:lang w:val="en-GB"/>
        </w:rPr>
        <w:t xml:space="preserve">) and </w:t>
      </w:r>
      <w:proofErr w:type="spellStart"/>
      <w:r w:rsidR="00967FC1" w:rsidRPr="00D054AB">
        <w:rPr>
          <w:rFonts w:eastAsiaTheme="minorEastAsia"/>
          <w:kern w:val="32"/>
          <w:sz w:val="24"/>
          <w:szCs w:val="24"/>
          <w:lang w:val="en-GB"/>
        </w:rPr>
        <w:t>Euraian</w:t>
      </w:r>
      <w:proofErr w:type="spellEnd"/>
      <w:r w:rsidR="00967FC1" w:rsidRPr="00D054AB">
        <w:rPr>
          <w:rFonts w:eastAsiaTheme="minorEastAsia"/>
          <w:kern w:val="32"/>
          <w:sz w:val="24"/>
          <w:szCs w:val="24"/>
          <w:lang w:val="en-GB"/>
        </w:rPr>
        <w:t xml:space="preserve"> Hoopoe (</w:t>
      </w:r>
      <w:r w:rsidR="00967FC1" w:rsidRPr="00DA5701">
        <w:rPr>
          <w:rFonts w:eastAsiaTheme="minorEastAsia"/>
          <w:i/>
          <w:iCs/>
          <w:kern w:val="32"/>
          <w:sz w:val="24"/>
          <w:szCs w:val="24"/>
          <w:lang w:val="en-GB"/>
        </w:rPr>
        <w:t xml:space="preserve">Upupa </w:t>
      </w:r>
      <w:proofErr w:type="spellStart"/>
      <w:r w:rsidR="00967FC1" w:rsidRPr="00DA5701">
        <w:rPr>
          <w:rFonts w:eastAsiaTheme="minorEastAsia"/>
          <w:i/>
          <w:iCs/>
          <w:kern w:val="32"/>
          <w:sz w:val="24"/>
          <w:szCs w:val="24"/>
          <w:lang w:val="en-GB"/>
        </w:rPr>
        <w:t>epops</w:t>
      </w:r>
      <w:proofErr w:type="spellEnd"/>
      <w:r w:rsidR="00967FC1" w:rsidRPr="00D054AB">
        <w:rPr>
          <w:rFonts w:eastAsiaTheme="minorEastAsia"/>
          <w:kern w:val="32"/>
          <w:sz w:val="24"/>
          <w:szCs w:val="24"/>
          <w:lang w:val="en-GB"/>
        </w:rPr>
        <w:t>)</w:t>
      </w:r>
      <w:r w:rsidR="00967FC1">
        <w:rPr>
          <w:rFonts w:eastAsiaTheme="minorEastAsia"/>
          <w:kern w:val="32"/>
          <w:sz w:val="24"/>
          <w:szCs w:val="24"/>
          <w:lang w:val="en-GB"/>
        </w:rPr>
        <w:t xml:space="preserve"> </w:t>
      </w:r>
      <w:r w:rsidRPr="00D054AB">
        <w:rPr>
          <w:rFonts w:eastAsiaTheme="minorEastAsia"/>
          <w:kern w:val="32"/>
          <w:sz w:val="24"/>
          <w:szCs w:val="24"/>
          <w:lang w:val="en-GB"/>
        </w:rPr>
        <w:t xml:space="preserve">vs. length-adjusted goal-breadth, </w:t>
      </w:r>
      <m:oMath>
        <m:sSub>
          <m:sSubPr>
            <m:ctrlPr>
              <w:rPr>
                <w:rFonts w:ascii="Cambria Math" w:eastAsiaTheme="minorEastAsia" w:hAnsi="Cambria Math"/>
                <w:i/>
                <w:sz w:val="24"/>
                <w:szCs w:val="32"/>
                <w:lang w:val="en-GB"/>
              </w:rPr>
            </m:ctrlPr>
          </m:sSubPr>
          <m:e>
            <m:r>
              <w:rPr>
                <w:rFonts w:ascii="Cambria Math" w:hAnsi="Cambria Math"/>
                <w:sz w:val="24"/>
                <w:szCs w:val="32"/>
                <w:lang w:val="en-GB"/>
              </w:rPr>
              <m:t>β</m:t>
            </m:r>
          </m:e>
          <m:sub>
            <m:r>
              <w:rPr>
                <w:rFonts w:ascii="Cambria Math" w:eastAsiaTheme="minorEastAsia" w:hAnsi="Cambria Math"/>
                <w:sz w:val="24"/>
                <w:szCs w:val="32"/>
                <w:lang w:val="en-GB"/>
              </w:rPr>
              <m:t>adj</m:t>
            </m:r>
          </m:sub>
        </m:sSub>
      </m:oMath>
      <w:r w:rsidR="00967FC1">
        <w:rPr>
          <w:rFonts w:eastAsiaTheme="minorEastAsia"/>
          <w:sz w:val="24"/>
          <w:szCs w:val="32"/>
          <w:lang w:val="en-GB"/>
        </w:rPr>
        <w:t xml:space="preserve"> (equation 13)</w:t>
      </w:r>
      <w:r w:rsidRPr="00D054AB">
        <w:rPr>
          <w:rFonts w:eastAsiaTheme="minorEastAsia"/>
          <w:kern w:val="32"/>
          <w:sz w:val="24"/>
          <w:szCs w:val="24"/>
          <w:lang w:val="en-GB"/>
        </w:rPr>
        <w:t xml:space="preserve">, with </w:t>
      </w:r>
      <w:r w:rsidR="00967FC1">
        <w:rPr>
          <w:rFonts w:eastAsiaTheme="minorEastAsia"/>
          <w:kern w:val="32"/>
          <w:sz w:val="24"/>
          <w:szCs w:val="24"/>
          <w:lang w:val="en-GB"/>
        </w:rPr>
        <w:t xml:space="preserve">open symbols depicted in Fig. 4 and </w:t>
      </w:r>
      <w:r w:rsidRPr="00D054AB">
        <w:rPr>
          <w:rFonts w:eastAsiaTheme="minorEastAsia"/>
          <w:kern w:val="32"/>
          <w:sz w:val="24"/>
          <w:szCs w:val="24"/>
          <w:lang w:val="en-GB"/>
        </w:rPr>
        <w:t>dashed line depicting expected performance in the normal planar limit (equation 11)</w:t>
      </w:r>
      <w:r w:rsidR="00967FC1">
        <w:rPr>
          <w:rFonts w:eastAsiaTheme="minorEastAsia"/>
          <w:kern w:val="32"/>
          <w:sz w:val="24"/>
          <w:szCs w:val="24"/>
          <w:lang w:val="en-GB"/>
        </w:rPr>
        <w:t>. Random-selected trajectories assuming biologically-relevant error (see Fig. 4</w:t>
      </w:r>
      <w:r w:rsidR="00900AC6">
        <w:rPr>
          <w:rFonts w:eastAsiaTheme="minorEastAsia"/>
          <w:kern w:val="32"/>
          <w:sz w:val="24"/>
          <w:szCs w:val="24"/>
          <w:lang w:val="en-GB"/>
        </w:rPr>
        <w:t>b-f)</w:t>
      </w:r>
      <w:r w:rsidRPr="00D054AB">
        <w:rPr>
          <w:rFonts w:eastAsiaTheme="minorEastAsia"/>
          <w:kern w:val="32"/>
          <w:sz w:val="24"/>
          <w:szCs w:val="24"/>
          <w:lang w:val="en-GB"/>
        </w:rPr>
        <w:t xml:space="preserve">, modelled after known routes </w:t>
      </w:r>
      <w:r w:rsidR="00900AC6">
        <w:rPr>
          <w:rFonts w:eastAsiaTheme="minorEastAsia"/>
          <w:kern w:val="32"/>
          <w:sz w:val="24"/>
          <w:szCs w:val="24"/>
          <w:lang w:val="en-GB"/>
        </w:rPr>
        <w:t xml:space="preserve">(grey arrows) </w:t>
      </w:r>
      <w:r w:rsidRPr="00D054AB">
        <w:rPr>
          <w:rFonts w:eastAsiaTheme="minorEastAsia"/>
          <w:kern w:val="32"/>
          <w:sz w:val="24"/>
          <w:szCs w:val="24"/>
          <w:lang w:val="en-GB"/>
        </w:rPr>
        <w:t>of (</w:t>
      </w:r>
      <w:r w:rsidRPr="00967FC1">
        <w:rPr>
          <w:rFonts w:eastAsiaTheme="minorEastAsia"/>
          <w:b/>
          <w:bCs/>
          <w:kern w:val="32"/>
          <w:sz w:val="24"/>
          <w:szCs w:val="24"/>
          <w:lang w:val="en-GB"/>
        </w:rPr>
        <w:t>b</w:t>
      </w:r>
      <w:r w:rsidRPr="00D054AB">
        <w:rPr>
          <w:rFonts w:eastAsiaTheme="minorEastAsia"/>
          <w:kern w:val="32"/>
          <w:sz w:val="24"/>
          <w:szCs w:val="24"/>
          <w:lang w:val="en-GB"/>
        </w:rPr>
        <w:t>) Ring Ouzel</w:t>
      </w:r>
      <w:r w:rsidR="00967FC1">
        <w:rPr>
          <w:rFonts w:eastAsiaTheme="minorEastAsia"/>
          <w:kern w:val="32"/>
          <w:sz w:val="24"/>
          <w:szCs w:val="24"/>
          <w:lang w:val="en-GB"/>
        </w:rPr>
        <w:t>,</w:t>
      </w:r>
      <w:r w:rsidRPr="00D054AB">
        <w:rPr>
          <w:rFonts w:eastAsiaTheme="minorEastAsia"/>
          <w:kern w:val="32"/>
          <w:sz w:val="24"/>
          <w:szCs w:val="24"/>
          <w:lang w:val="en-GB"/>
        </w:rPr>
        <w:t xml:space="preserve"> (</w:t>
      </w:r>
      <w:r w:rsidRPr="00967FC1">
        <w:rPr>
          <w:rFonts w:eastAsiaTheme="minorEastAsia"/>
          <w:b/>
          <w:bCs/>
          <w:kern w:val="32"/>
          <w:sz w:val="24"/>
          <w:szCs w:val="24"/>
          <w:lang w:val="en-GB"/>
        </w:rPr>
        <w:t>c</w:t>
      </w:r>
      <w:r w:rsidRPr="00D054AB">
        <w:rPr>
          <w:rFonts w:eastAsiaTheme="minorEastAsia"/>
          <w:kern w:val="32"/>
          <w:sz w:val="24"/>
          <w:szCs w:val="24"/>
          <w:lang w:val="en-GB"/>
        </w:rPr>
        <w:t>) Marsh Warbler</w:t>
      </w:r>
      <w:r w:rsidR="00967FC1">
        <w:rPr>
          <w:rFonts w:eastAsiaTheme="minorEastAsia"/>
          <w:kern w:val="32"/>
          <w:sz w:val="24"/>
          <w:szCs w:val="24"/>
          <w:lang w:val="en-GB"/>
        </w:rPr>
        <w:t xml:space="preserve">, </w:t>
      </w:r>
      <w:r w:rsidRPr="00D054AB">
        <w:rPr>
          <w:rFonts w:eastAsiaTheme="minorEastAsia"/>
          <w:kern w:val="32"/>
          <w:sz w:val="24"/>
          <w:szCs w:val="24"/>
          <w:lang w:val="en-GB"/>
        </w:rPr>
        <w:t>(</w:t>
      </w:r>
      <w:r w:rsidRPr="00967FC1">
        <w:rPr>
          <w:rFonts w:eastAsiaTheme="minorEastAsia"/>
          <w:b/>
          <w:bCs/>
          <w:kern w:val="32"/>
          <w:sz w:val="24"/>
          <w:szCs w:val="24"/>
          <w:lang w:val="en-GB"/>
        </w:rPr>
        <w:t>d</w:t>
      </w:r>
      <w:r w:rsidRPr="00D054AB">
        <w:rPr>
          <w:rFonts w:eastAsiaTheme="minorEastAsia"/>
          <w:kern w:val="32"/>
          <w:sz w:val="24"/>
          <w:szCs w:val="24"/>
          <w:lang w:val="en-GB"/>
        </w:rPr>
        <w:t xml:space="preserve">) </w:t>
      </w:r>
      <w:proofErr w:type="spellStart"/>
      <w:r w:rsidRPr="00D054AB">
        <w:rPr>
          <w:rFonts w:eastAsiaTheme="minorEastAsia"/>
          <w:kern w:val="32"/>
          <w:sz w:val="24"/>
          <w:szCs w:val="24"/>
          <w:lang w:val="en-GB"/>
        </w:rPr>
        <w:t>Nathusius</w:t>
      </w:r>
      <w:proofErr w:type="spellEnd"/>
      <w:r w:rsidRPr="00D054AB">
        <w:rPr>
          <w:rFonts w:eastAsiaTheme="minorEastAsia"/>
          <w:kern w:val="32"/>
          <w:sz w:val="24"/>
          <w:szCs w:val="24"/>
          <w:lang w:val="en-GB"/>
        </w:rPr>
        <w:t xml:space="preserve"> Bat and (</w:t>
      </w:r>
      <w:r w:rsidRPr="00967FC1">
        <w:rPr>
          <w:rFonts w:eastAsiaTheme="minorEastAsia"/>
          <w:b/>
          <w:bCs/>
          <w:kern w:val="32"/>
          <w:sz w:val="24"/>
          <w:szCs w:val="24"/>
          <w:lang w:val="en-GB"/>
        </w:rPr>
        <w:t>e</w:t>
      </w:r>
      <w:r w:rsidRPr="00D054AB">
        <w:rPr>
          <w:rFonts w:eastAsiaTheme="minorEastAsia"/>
          <w:kern w:val="32"/>
          <w:sz w:val="24"/>
          <w:szCs w:val="24"/>
          <w:lang w:val="en-GB"/>
        </w:rPr>
        <w:t xml:space="preserve">) </w:t>
      </w:r>
      <w:proofErr w:type="spellStart"/>
      <w:r w:rsidRPr="00D054AB">
        <w:rPr>
          <w:rFonts w:eastAsiaTheme="minorEastAsia"/>
          <w:kern w:val="32"/>
          <w:sz w:val="24"/>
          <w:szCs w:val="24"/>
          <w:lang w:val="en-GB"/>
        </w:rPr>
        <w:t>Euraian</w:t>
      </w:r>
      <w:proofErr w:type="spellEnd"/>
      <w:r w:rsidRPr="00D054AB">
        <w:rPr>
          <w:rFonts w:eastAsiaTheme="minorEastAsia"/>
          <w:kern w:val="32"/>
          <w:sz w:val="24"/>
          <w:szCs w:val="24"/>
          <w:lang w:val="en-GB"/>
        </w:rPr>
        <w:t xml:space="preserve"> Hoopoe, following geographic loxodromes (i.e., star compass courses, purple hexagons and tracks), geomagnetic loxodromes (orange diamonds), </w:t>
      </w:r>
      <w:proofErr w:type="spellStart"/>
      <w:r w:rsidRPr="00D054AB">
        <w:rPr>
          <w:rFonts w:eastAsiaTheme="minorEastAsia"/>
          <w:kern w:val="32"/>
          <w:sz w:val="24"/>
          <w:szCs w:val="24"/>
          <w:lang w:val="en-GB"/>
        </w:rPr>
        <w:t>magnetoclinic</w:t>
      </w:r>
      <w:proofErr w:type="spellEnd"/>
      <w:r w:rsidRPr="00D054AB">
        <w:rPr>
          <w:rFonts w:eastAsiaTheme="minorEastAsia"/>
          <w:kern w:val="32"/>
          <w:sz w:val="24"/>
          <w:szCs w:val="24"/>
          <w:lang w:val="en-GB"/>
        </w:rPr>
        <w:t xml:space="preserve"> courses (brown squares), fixed sun compass courses (blue circles) and time-compensated sun compass (TCSC) courses (green hexagons). Known migrat</w:t>
      </w:r>
      <w:r w:rsidR="00CC0904">
        <w:rPr>
          <w:rFonts w:eastAsiaTheme="minorEastAsia"/>
          <w:kern w:val="32"/>
          <w:sz w:val="24"/>
          <w:szCs w:val="24"/>
          <w:lang w:val="en-GB"/>
        </w:rPr>
        <w:t>ion</w:t>
      </w:r>
      <w:r w:rsidRPr="00D054AB">
        <w:rPr>
          <w:rFonts w:eastAsiaTheme="minorEastAsia"/>
          <w:kern w:val="32"/>
          <w:sz w:val="24"/>
          <w:szCs w:val="24"/>
          <w:lang w:val="en-GB"/>
        </w:rPr>
        <w:t xml:space="preserve"> </w:t>
      </w:r>
      <w:r w:rsidR="00CC0904">
        <w:rPr>
          <w:rFonts w:eastAsiaTheme="minorEastAsia"/>
          <w:kern w:val="32"/>
          <w:sz w:val="24"/>
          <w:szCs w:val="24"/>
          <w:lang w:val="en-GB"/>
        </w:rPr>
        <w:t>route</w:t>
      </w:r>
      <w:r w:rsidRPr="00D054AB">
        <w:rPr>
          <w:rFonts w:eastAsiaTheme="minorEastAsia"/>
          <w:kern w:val="32"/>
          <w:sz w:val="24"/>
          <w:szCs w:val="24"/>
          <w:lang w:val="en-GB"/>
        </w:rPr>
        <w:t xml:space="preserve">s, from natal grounds (black hexagons) to natural goal areas (open circles), are depicted by grey arrows (great circles appear as straight lines in the stereographic projection). Performance (%) and, where applicable, also cue-transferred courses (“T”) are depicted above each panel. Photographs of (a-b) </w:t>
      </w:r>
      <w:proofErr w:type="spellStart"/>
      <w:r w:rsidRPr="00D054AB">
        <w:rPr>
          <w:rFonts w:eastAsiaTheme="minorEastAsia"/>
          <w:kern w:val="32"/>
          <w:sz w:val="24"/>
          <w:szCs w:val="24"/>
          <w:lang w:val="en-GB"/>
        </w:rPr>
        <w:t>Wikicommons</w:t>
      </w:r>
      <w:proofErr w:type="spellEnd"/>
      <w:r w:rsidRPr="00D054AB">
        <w:rPr>
          <w:rFonts w:eastAsiaTheme="minorEastAsia"/>
          <w:kern w:val="32"/>
          <w:sz w:val="24"/>
          <w:szCs w:val="24"/>
          <w:lang w:val="en-GB"/>
        </w:rPr>
        <w:t xml:space="preserve">, (c) Roger Jones and (d) Gordon </w:t>
      </w:r>
      <w:proofErr w:type="spellStart"/>
      <w:r w:rsidRPr="00D054AB">
        <w:rPr>
          <w:rFonts w:eastAsiaTheme="minorEastAsia"/>
          <w:kern w:val="32"/>
          <w:sz w:val="24"/>
          <w:szCs w:val="24"/>
          <w:lang w:val="en-GB"/>
        </w:rPr>
        <w:t>Langsbury</w:t>
      </w:r>
      <w:proofErr w:type="spellEnd"/>
      <w:r w:rsidRPr="00D054AB">
        <w:rPr>
          <w:rFonts w:eastAsiaTheme="minorEastAsia"/>
          <w:kern w:val="32"/>
          <w:sz w:val="24"/>
          <w:szCs w:val="24"/>
          <w:lang w:val="en-GB"/>
        </w:rPr>
        <w:t xml:space="preserve">.  </w:t>
      </w:r>
    </w:p>
    <w:p w14:paraId="13EE857C" w14:textId="77777777" w:rsidR="00D82444" w:rsidRDefault="00AA1A44" w:rsidP="00D82444">
      <w:pPr>
        <w:rPr>
          <w:rFonts w:eastAsiaTheme="minorEastAsia"/>
          <w:sz w:val="24"/>
          <w:szCs w:val="24"/>
          <w:lang w:val="en-GB"/>
        </w:rPr>
      </w:pPr>
      <w:r>
        <w:rPr>
          <w:rFonts w:eastAsiaTheme="minorEastAsia"/>
          <w:noProof/>
          <w:sz w:val="24"/>
          <w:szCs w:val="24"/>
          <w:lang w:val="en-GB"/>
        </w:rPr>
        <w:lastRenderedPageBreak/>
        <w:drawing>
          <wp:inline distT="0" distB="0" distL="0" distR="0" wp14:anchorId="66BC4000" wp14:editId="1D0E7CF0">
            <wp:extent cx="5616479" cy="4058884"/>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0079" cy="4061485"/>
                    </a:xfrm>
                    <a:prstGeom prst="rect">
                      <a:avLst/>
                    </a:prstGeom>
                    <a:noFill/>
                  </pic:spPr>
                </pic:pic>
              </a:graphicData>
            </a:graphic>
          </wp:inline>
        </w:drawing>
      </w:r>
    </w:p>
    <w:p w14:paraId="64368D48" w14:textId="77777777" w:rsidR="00D82444" w:rsidRDefault="00D82444" w:rsidP="00D82444">
      <w:pPr>
        <w:spacing w:line="480" w:lineRule="auto"/>
        <w:rPr>
          <w:rFonts w:eastAsiaTheme="minorEastAsia"/>
          <w:sz w:val="24"/>
          <w:szCs w:val="24"/>
          <w:lang w:val="en-GB"/>
        </w:rPr>
      </w:pPr>
    </w:p>
    <w:p w14:paraId="7E61E15B" w14:textId="77777777" w:rsidR="00F53A3D" w:rsidRPr="00D82444" w:rsidRDefault="004948A4" w:rsidP="00F53A3D">
      <w:pPr>
        <w:rPr>
          <w:rFonts w:eastAsiaTheme="minorEastAsia"/>
          <w:b/>
          <w:bCs/>
          <w:sz w:val="24"/>
          <w:szCs w:val="24"/>
          <w:lang w:val="en-GB"/>
        </w:rPr>
      </w:pPr>
      <w:r w:rsidRPr="00170F0D">
        <w:rPr>
          <w:rFonts w:eastAsia="Times New Roman"/>
          <w:b/>
          <w:bCs/>
          <w:sz w:val="24"/>
          <w:szCs w:val="24"/>
          <w:lang w:val="en-GB"/>
        </w:rPr>
        <w:t>Supplementary Fig. 4.</w:t>
      </w:r>
      <w:r w:rsidR="00F53A3D">
        <w:rPr>
          <w:rFonts w:eastAsia="Times New Roman"/>
          <w:b/>
          <w:bCs/>
          <w:sz w:val="24"/>
          <w:szCs w:val="24"/>
          <w:lang w:val="en-GB"/>
        </w:rPr>
        <w:t xml:space="preserve"> </w:t>
      </w:r>
      <w:r w:rsidR="00F53A3D" w:rsidRPr="00D82444">
        <w:rPr>
          <w:rFonts w:eastAsiaTheme="minorEastAsia"/>
          <w:b/>
          <w:bCs/>
          <w:sz w:val="24"/>
          <w:szCs w:val="24"/>
          <w:lang w:val="en-GB"/>
        </w:rPr>
        <w:t>Comparison of nightly star compass with nightly geomagnetic compass for cue-transferred TCSC courses.</w:t>
      </w:r>
    </w:p>
    <w:p w14:paraId="1A203BE5" w14:textId="77777777" w:rsidR="004948A4" w:rsidRPr="00170F0D" w:rsidRDefault="004948A4" w:rsidP="004948A4">
      <w:pPr>
        <w:jc w:val="both"/>
        <w:rPr>
          <w:rFonts w:eastAsiaTheme="minorEastAsia"/>
          <w:sz w:val="24"/>
          <w:szCs w:val="24"/>
          <w:lang w:val="en-GB"/>
        </w:rPr>
      </w:pPr>
    </w:p>
    <w:p w14:paraId="1285EC99" w14:textId="535C91A4" w:rsidR="004028AA" w:rsidRPr="00D82444" w:rsidRDefault="004948A4" w:rsidP="00D82444">
      <w:pPr>
        <w:spacing w:line="480" w:lineRule="auto"/>
        <w:rPr>
          <w:rFonts w:eastAsiaTheme="minorEastAsia"/>
          <w:sz w:val="24"/>
          <w:szCs w:val="24"/>
          <w:lang w:val="en-GB"/>
        </w:rPr>
        <w:sectPr w:rsidR="004028AA" w:rsidRPr="00D82444">
          <w:pgSz w:w="12240" w:h="15840"/>
          <w:pgMar w:top="1440" w:right="1440" w:bottom="1440" w:left="1440" w:header="720" w:footer="720" w:gutter="0"/>
          <w:cols w:space="720"/>
        </w:sectPr>
      </w:pPr>
      <w:r w:rsidRPr="002E68B0">
        <w:rPr>
          <w:rFonts w:eastAsia="Times New Roman"/>
          <w:b/>
          <w:bCs/>
          <w:iCs/>
          <w:sz w:val="24"/>
          <w:szCs w:val="24"/>
          <w:lang w:val="en-GB"/>
        </w:rPr>
        <w:t xml:space="preserve"> </w:t>
      </w:r>
      <w:r w:rsidR="004028AA" w:rsidRPr="00170F0D">
        <w:rPr>
          <w:rFonts w:eastAsiaTheme="minorEastAsia"/>
          <w:kern w:val="32"/>
          <w:sz w:val="24"/>
          <w:szCs w:val="24"/>
          <w:lang w:val="en-GB"/>
        </w:rPr>
        <w:t xml:space="preserve">As in Fig. </w:t>
      </w:r>
      <w:r w:rsidR="00F3286C">
        <w:rPr>
          <w:rFonts w:eastAsiaTheme="minorEastAsia"/>
          <w:kern w:val="32"/>
          <w:sz w:val="24"/>
          <w:szCs w:val="24"/>
          <w:lang w:val="en-GB"/>
        </w:rPr>
        <w:t>3c-f</w:t>
      </w:r>
      <w:r w:rsidR="004028AA" w:rsidRPr="00170F0D">
        <w:rPr>
          <w:rFonts w:eastAsiaTheme="minorEastAsia"/>
          <w:kern w:val="32"/>
          <w:sz w:val="24"/>
          <w:szCs w:val="24"/>
          <w:lang w:val="en-GB"/>
        </w:rPr>
        <w:t>, randomly-selected TCSC trajectories of biologically-relevant simulations (</w:t>
      </w:r>
      <w:r w:rsidR="00F3286C">
        <w:rPr>
          <w:rFonts w:eastAsiaTheme="minorEastAsia"/>
          <w:kern w:val="32"/>
          <w:sz w:val="24"/>
          <w:szCs w:val="24"/>
          <w:lang w:val="en-GB"/>
        </w:rPr>
        <w:t xml:space="preserve">but </w:t>
      </w:r>
      <w:r w:rsidR="004028AA" w:rsidRPr="00170F0D">
        <w:rPr>
          <w:rFonts w:eastAsiaTheme="minorEastAsia"/>
          <w:kern w:val="32"/>
          <w:sz w:val="24"/>
          <w:szCs w:val="24"/>
          <w:lang w:val="en-GB"/>
        </w:rPr>
        <w:t xml:space="preserve">here with 20º effective cue errors and 15º effective drift error) </w:t>
      </w:r>
      <w:r w:rsidR="00F3286C">
        <w:rPr>
          <w:rFonts w:eastAsiaTheme="minorEastAsia"/>
          <w:kern w:val="32"/>
          <w:sz w:val="24"/>
          <w:szCs w:val="24"/>
          <w:lang w:val="en-GB"/>
        </w:rPr>
        <w:t>for</w:t>
      </w:r>
      <w:r w:rsidR="004028AA" w:rsidRPr="00170F0D">
        <w:rPr>
          <w:rFonts w:eastAsiaTheme="minorEastAsia"/>
          <w:kern w:val="32"/>
          <w:sz w:val="24"/>
          <w:szCs w:val="24"/>
          <w:lang w:val="en-GB"/>
        </w:rPr>
        <w:t xml:space="preserve"> known migration routes</w:t>
      </w:r>
      <w:r w:rsidR="00F3286C">
        <w:rPr>
          <w:rFonts w:eastAsiaTheme="minorEastAsia"/>
          <w:kern w:val="32"/>
          <w:sz w:val="24"/>
          <w:szCs w:val="24"/>
          <w:lang w:val="en-GB"/>
        </w:rPr>
        <w:t xml:space="preserve"> (top row)</w:t>
      </w:r>
      <w:r w:rsidR="004028AA" w:rsidRPr="00170F0D">
        <w:rPr>
          <w:rFonts w:eastAsiaTheme="minorEastAsia"/>
          <w:kern w:val="32"/>
          <w:sz w:val="24"/>
          <w:szCs w:val="24"/>
          <w:lang w:val="en-GB"/>
        </w:rPr>
        <w:t xml:space="preserve"> of (</w:t>
      </w:r>
      <w:r w:rsidR="004028AA" w:rsidRPr="00170F0D">
        <w:rPr>
          <w:rFonts w:eastAsiaTheme="minorEastAsia"/>
          <w:b/>
          <w:bCs/>
          <w:kern w:val="32"/>
          <w:sz w:val="24"/>
          <w:szCs w:val="24"/>
          <w:lang w:val="en-GB"/>
        </w:rPr>
        <w:t>a</w:t>
      </w:r>
      <w:r w:rsidR="004028AA" w:rsidRPr="00170F0D">
        <w:rPr>
          <w:rFonts w:eastAsiaTheme="minorEastAsia"/>
          <w:kern w:val="32"/>
          <w:sz w:val="24"/>
          <w:szCs w:val="24"/>
          <w:lang w:val="en-GB"/>
        </w:rPr>
        <w:t xml:space="preserve">) Common </w:t>
      </w:r>
      <w:proofErr w:type="spellStart"/>
      <w:r w:rsidR="004028AA" w:rsidRPr="00170F0D">
        <w:rPr>
          <w:rFonts w:eastAsiaTheme="minorEastAsia"/>
          <w:kern w:val="32"/>
          <w:sz w:val="24"/>
          <w:szCs w:val="24"/>
          <w:lang w:val="en-GB"/>
        </w:rPr>
        <w:t>Rosefinch</w:t>
      </w:r>
      <w:proofErr w:type="spellEnd"/>
      <w:r w:rsidR="004028AA" w:rsidRPr="00170F0D">
        <w:rPr>
          <w:rFonts w:eastAsiaTheme="minorEastAsia"/>
          <w:kern w:val="32"/>
          <w:sz w:val="24"/>
          <w:szCs w:val="24"/>
          <w:lang w:val="en-GB"/>
        </w:rPr>
        <w:t xml:space="preserve"> (</w:t>
      </w:r>
      <w:r w:rsidR="004028AA" w:rsidRPr="00170F0D">
        <w:rPr>
          <w:rFonts w:eastAsia="Times New Roman"/>
          <w:i/>
          <w:iCs/>
          <w:kern w:val="32"/>
          <w:sz w:val="24"/>
          <w:szCs w:val="24"/>
          <w:lang w:val="en-GB"/>
        </w:rPr>
        <w:t xml:space="preserve">Carpodacus </w:t>
      </w:r>
      <w:proofErr w:type="spellStart"/>
      <w:r w:rsidR="004028AA" w:rsidRPr="00170F0D">
        <w:rPr>
          <w:rFonts w:eastAsia="Times New Roman"/>
          <w:i/>
          <w:iCs/>
          <w:kern w:val="32"/>
          <w:sz w:val="24"/>
          <w:szCs w:val="24"/>
          <w:lang w:val="en-GB"/>
        </w:rPr>
        <w:t>erythrinus</w:t>
      </w:r>
      <w:proofErr w:type="spellEnd"/>
      <w:r w:rsidR="004028AA" w:rsidRPr="00170F0D">
        <w:rPr>
          <w:rFonts w:eastAsia="Times New Roman"/>
          <w:kern w:val="32"/>
          <w:sz w:val="24"/>
          <w:szCs w:val="24"/>
          <w:lang w:val="en-GB"/>
        </w:rPr>
        <w:t>)</w:t>
      </w:r>
      <w:r w:rsidR="004028AA" w:rsidRPr="00170F0D">
        <w:rPr>
          <w:rFonts w:eastAsiaTheme="minorEastAsia"/>
          <w:kern w:val="32"/>
          <w:sz w:val="24"/>
          <w:szCs w:val="24"/>
          <w:lang w:val="en-GB"/>
        </w:rPr>
        <w:t>, (</w:t>
      </w:r>
      <w:r w:rsidR="004028AA" w:rsidRPr="00170F0D">
        <w:rPr>
          <w:rFonts w:eastAsiaTheme="minorEastAsia"/>
          <w:b/>
          <w:bCs/>
          <w:kern w:val="32"/>
          <w:sz w:val="24"/>
          <w:szCs w:val="24"/>
          <w:lang w:val="en-GB"/>
        </w:rPr>
        <w:t>b</w:t>
      </w:r>
      <w:r w:rsidR="004028AA" w:rsidRPr="00170F0D">
        <w:rPr>
          <w:rFonts w:eastAsiaTheme="minorEastAsia"/>
          <w:kern w:val="32"/>
          <w:sz w:val="24"/>
          <w:szCs w:val="24"/>
          <w:lang w:val="en-GB"/>
        </w:rPr>
        <w:t>) Kirtland’s Warbler (</w:t>
      </w:r>
      <w:r w:rsidR="004028AA" w:rsidRPr="00170F0D">
        <w:rPr>
          <w:rFonts w:eastAsiaTheme="minorEastAsia"/>
          <w:i/>
          <w:iCs/>
          <w:kern w:val="32"/>
          <w:sz w:val="24"/>
          <w:szCs w:val="24"/>
          <w:lang w:val="en-GB"/>
        </w:rPr>
        <w:t xml:space="preserve">Setophaga </w:t>
      </w:r>
      <w:proofErr w:type="spellStart"/>
      <w:r w:rsidR="004028AA" w:rsidRPr="00170F0D">
        <w:rPr>
          <w:rFonts w:eastAsiaTheme="minorEastAsia"/>
          <w:i/>
          <w:iCs/>
          <w:kern w:val="32"/>
          <w:sz w:val="24"/>
          <w:szCs w:val="24"/>
          <w:lang w:val="en-GB"/>
        </w:rPr>
        <w:t>kirtlandii</w:t>
      </w:r>
      <w:proofErr w:type="spellEnd"/>
      <w:r w:rsidR="004028AA" w:rsidRPr="00170F0D">
        <w:rPr>
          <w:rFonts w:eastAsiaTheme="minorEastAsia"/>
          <w:kern w:val="32"/>
          <w:sz w:val="24"/>
          <w:szCs w:val="24"/>
          <w:lang w:val="en-GB"/>
        </w:rPr>
        <w:t>), (</w:t>
      </w:r>
      <w:r w:rsidR="004028AA" w:rsidRPr="00170F0D">
        <w:rPr>
          <w:rFonts w:eastAsiaTheme="minorEastAsia"/>
          <w:b/>
          <w:bCs/>
          <w:kern w:val="32"/>
          <w:sz w:val="24"/>
          <w:szCs w:val="24"/>
          <w:lang w:val="en-GB"/>
        </w:rPr>
        <w:t>c</w:t>
      </w:r>
      <w:r w:rsidR="004028AA" w:rsidRPr="00170F0D">
        <w:rPr>
          <w:rFonts w:eastAsiaTheme="minorEastAsia"/>
          <w:kern w:val="32"/>
          <w:sz w:val="24"/>
          <w:szCs w:val="24"/>
          <w:lang w:val="en-GB"/>
        </w:rPr>
        <w:t>) Willow Warbler (</w:t>
      </w:r>
      <w:proofErr w:type="spellStart"/>
      <w:r w:rsidR="004028AA" w:rsidRPr="00170F0D">
        <w:rPr>
          <w:rFonts w:eastAsiaTheme="minorEastAsia"/>
          <w:i/>
          <w:iCs/>
          <w:kern w:val="32"/>
          <w:sz w:val="24"/>
          <w:szCs w:val="24"/>
          <w:lang w:val="en-GB"/>
        </w:rPr>
        <w:t>Phylloscopus</w:t>
      </w:r>
      <w:proofErr w:type="spellEnd"/>
      <w:r w:rsidR="004028AA" w:rsidRPr="00170F0D">
        <w:rPr>
          <w:rFonts w:eastAsiaTheme="minorEastAsia"/>
          <w:i/>
          <w:iCs/>
          <w:kern w:val="32"/>
          <w:sz w:val="24"/>
          <w:szCs w:val="24"/>
          <w:lang w:val="en-GB"/>
        </w:rPr>
        <w:t xml:space="preserve"> trochilus</w:t>
      </w:r>
      <w:r w:rsidR="004028AA" w:rsidRPr="00170F0D">
        <w:rPr>
          <w:rFonts w:eastAsiaTheme="minorEastAsia"/>
          <w:kern w:val="32"/>
          <w:sz w:val="24"/>
          <w:szCs w:val="24"/>
          <w:lang w:val="en-GB"/>
        </w:rPr>
        <w:t>) and (</w:t>
      </w:r>
      <w:r w:rsidR="004028AA" w:rsidRPr="00170F0D">
        <w:rPr>
          <w:rFonts w:eastAsiaTheme="minorEastAsia"/>
          <w:b/>
          <w:bCs/>
          <w:kern w:val="32"/>
          <w:sz w:val="24"/>
          <w:szCs w:val="24"/>
          <w:lang w:val="en-GB"/>
        </w:rPr>
        <w:t>d</w:t>
      </w:r>
      <w:r w:rsidR="004028AA" w:rsidRPr="00170F0D">
        <w:rPr>
          <w:rFonts w:eastAsiaTheme="minorEastAsia"/>
          <w:kern w:val="32"/>
          <w:sz w:val="24"/>
          <w:szCs w:val="24"/>
          <w:lang w:val="en-GB"/>
        </w:rPr>
        <w:t>) Gray-cheeked Thrush (</w:t>
      </w:r>
      <w:proofErr w:type="spellStart"/>
      <w:r w:rsidR="004028AA" w:rsidRPr="00170F0D">
        <w:rPr>
          <w:rFonts w:eastAsiaTheme="minorEastAsia"/>
          <w:i/>
          <w:iCs/>
          <w:kern w:val="32"/>
          <w:sz w:val="24"/>
          <w:szCs w:val="24"/>
          <w:lang w:val="en-GB"/>
        </w:rPr>
        <w:t>Catharus</w:t>
      </w:r>
      <w:proofErr w:type="spellEnd"/>
      <w:r w:rsidR="004028AA" w:rsidRPr="00170F0D">
        <w:rPr>
          <w:rFonts w:eastAsiaTheme="minorEastAsia"/>
          <w:i/>
          <w:iCs/>
          <w:kern w:val="32"/>
          <w:sz w:val="24"/>
          <w:szCs w:val="24"/>
          <w:lang w:val="en-GB"/>
        </w:rPr>
        <w:t xml:space="preserve"> </w:t>
      </w:r>
      <w:proofErr w:type="spellStart"/>
      <w:r w:rsidR="004028AA" w:rsidRPr="00170F0D">
        <w:rPr>
          <w:rFonts w:eastAsiaTheme="minorEastAsia"/>
          <w:i/>
          <w:iCs/>
          <w:kern w:val="32"/>
          <w:sz w:val="24"/>
          <w:szCs w:val="24"/>
          <w:lang w:val="en-GB"/>
        </w:rPr>
        <w:t>minimus</w:t>
      </w:r>
      <w:proofErr w:type="spellEnd"/>
      <w:r w:rsidR="004028AA" w:rsidRPr="00170F0D">
        <w:rPr>
          <w:rFonts w:eastAsiaTheme="minorEastAsia"/>
          <w:kern w:val="32"/>
          <w:sz w:val="24"/>
          <w:szCs w:val="24"/>
          <w:lang w:val="en-GB"/>
        </w:rPr>
        <w:t>)</w:t>
      </w:r>
      <w:r w:rsidR="00CC0904">
        <w:rPr>
          <w:rFonts w:eastAsiaTheme="minorEastAsia"/>
          <w:kern w:val="32"/>
          <w:sz w:val="24"/>
          <w:szCs w:val="24"/>
          <w:lang w:val="en-GB"/>
        </w:rPr>
        <w:t xml:space="preserve"> (Table 2)</w:t>
      </w:r>
      <w:r w:rsidR="004028AA" w:rsidRPr="00170F0D">
        <w:rPr>
          <w:rFonts w:eastAsiaTheme="minorEastAsia"/>
          <w:kern w:val="32"/>
          <w:sz w:val="24"/>
          <w:szCs w:val="24"/>
          <w:lang w:val="en-GB"/>
        </w:rPr>
        <w:t xml:space="preserve"> based on (</w:t>
      </w:r>
      <w:r w:rsidR="00AA1A44">
        <w:rPr>
          <w:rFonts w:eastAsiaTheme="minorEastAsia"/>
          <w:b/>
          <w:bCs/>
          <w:kern w:val="32"/>
          <w:sz w:val="24"/>
          <w:szCs w:val="24"/>
          <w:lang w:val="en-GB"/>
        </w:rPr>
        <w:t>middle row</w:t>
      </w:r>
      <w:r w:rsidR="004028AA" w:rsidRPr="00170F0D">
        <w:rPr>
          <w:rFonts w:eastAsiaTheme="minorEastAsia"/>
          <w:kern w:val="32"/>
          <w:sz w:val="24"/>
          <w:szCs w:val="24"/>
          <w:lang w:val="en-GB"/>
        </w:rPr>
        <w:t xml:space="preserve">) </w:t>
      </w:r>
      <w:r w:rsidR="00F3286C">
        <w:rPr>
          <w:rFonts w:eastAsiaTheme="minorEastAsia"/>
          <w:kern w:val="32"/>
          <w:sz w:val="24"/>
          <w:szCs w:val="24"/>
          <w:lang w:val="en-GB"/>
        </w:rPr>
        <w:t>cue-</w:t>
      </w:r>
      <w:r w:rsidR="004028AA" w:rsidRPr="00170F0D">
        <w:rPr>
          <w:rFonts w:eastAsiaTheme="minorEastAsia"/>
          <w:kern w:val="32"/>
          <w:sz w:val="24"/>
          <w:szCs w:val="24"/>
          <w:lang w:val="en-GB"/>
        </w:rPr>
        <w:t xml:space="preserve">transfer to a nocturnal star compass (i.e., </w:t>
      </w:r>
      <w:r w:rsidR="00012C60">
        <w:rPr>
          <w:rFonts w:eastAsiaTheme="minorEastAsia"/>
          <w:kern w:val="32"/>
          <w:sz w:val="24"/>
          <w:szCs w:val="24"/>
          <w:lang w:val="en-GB"/>
        </w:rPr>
        <w:t>as in</w:t>
      </w:r>
      <w:r w:rsidR="004028AA" w:rsidRPr="00170F0D">
        <w:rPr>
          <w:rFonts w:eastAsiaTheme="minorEastAsia"/>
          <w:kern w:val="32"/>
          <w:sz w:val="24"/>
          <w:szCs w:val="24"/>
          <w:lang w:val="en-GB"/>
        </w:rPr>
        <w:t xml:space="preserve"> </w:t>
      </w:r>
      <w:r w:rsidR="00012C60">
        <w:rPr>
          <w:rFonts w:eastAsiaTheme="minorEastAsia"/>
          <w:kern w:val="32"/>
          <w:sz w:val="24"/>
          <w:szCs w:val="24"/>
          <w:lang w:val="en-GB"/>
        </w:rPr>
        <w:t xml:space="preserve">bottom row of </w:t>
      </w:r>
      <w:r w:rsidR="004028AA" w:rsidRPr="00170F0D">
        <w:rPr>
          <w:rFonts w:eastAsiaTheme="minorEastAsia"/>
          <w:kern w:val="32"/>
          <w:sz w:val="24"/>
          <w:szCs w:val="24"/>
          <w:lang w:val="en-GB"/>
        </w:rPr>
        <w:t>Fig. 5</w:t>
      </w:r>
      <w:r w:rsidR="00012C60">
        <w:rPr>
          <w:rFonts w:eastAsiaTheme="minorEastAsia"/>
          <w:kern w:val="32"/>
          <w:sz w:val="24"/>
          <w:szCs w:val="24"/>
          <w:lang w:val="en-GB"/>
        </w:rPr>
        <w:t>c-f</w:t>
      </w:r>
      <w:r w:rsidR="004028AA" w:rsidRPr="00170F0D">
        <w:rPr>
          <w:rFonts w:eastAsiaTheme="minorEastAsia"/>
          <w:kern w:val="32"/>
          <w:sz w:val="24"/>
          <w:szCs w:val="24"/>
          <w:lang w:val="en-GB"/>
        </w:rPr>
        <w:t>) and (</w:t>
      </w:r>
      <w:r w:rsidR="00AA1A44">
        <w:rPr>
          <w:rFonts w:eastAsiaTheme="minorEastAsia"/>
          <w:b/>
          <w:bCs/>
          <w:kern w:val="32"/>
          <w:sz w:val="24"/>
          <w:szCs w:val="24"/>
          <w:lang w:val="en-GB"/>
        </w:rPr>
        <w:t>bottom row</w:t>
      </w:r>
      <w:r w:rsidR="004028AA" w:rsidRPr="00170F0D">
        <w:rPr>
          <w:rFonts w:eastAsiaTheme="minorEastAsia"/>
          <w:kern w:val="32"/>
          <w:sz w:val="24"/>
          <w:szCs w:val="24"/>
          <w:lang w:val="en-GB"/>
        </w:rPr>
        <w:t>) transfer to a nocturnal geomagnetic compass. Numbers in percentages indicate arrival probabilities among 10,000 simulated migrant</w:t>
      </w:r>
      <w:r w:rsidR="00012C60">
        <w:rPr>
          <w:rFonts w:eastAsiaTheme="minorEastAsia"/>
          <w:kern w:val="32"/>
          <w:sz w:val="24"/>
          <w:szCs w:val="24"/>
          <w:lang w:val="en-GB"/>
        </w:rPr>
        <w:t>s.</w:t>
      </w:r>
    </w:p>
    <w:p w14:paraId="37477C3D" w14:textId="217D12D4" w:rsidR="004028AA" w:rsidRPr="00170F0D" w:rsidRDefault="00012C60" w:rsidP="00012C60">
      <w:pPr>
        <w:keepNext/>
        <w:spacing w:before="240" w:after="60"/>
        <w:outlineLvl w:val="0"/>
        <w:rPr>
          <w:rFonts w:eastAsia="Times New Roman"/>
          <w:b/>
          <w:bCs/>
          <w:kern w:val="32"/>
          <w:sz w:val="24"/>
          <w:szCs w:val="24"/>
          <w:lang w:val="en-GB"/>
        </w:rPr>
      </w:pPr>
      <w:r>
        <w:rPr>
          <w:rFonts w:eastAsia="Times New Roman"/>
          <w:b/>
          <w:bCs/>
          <w:noProof/>
          <w:kern w:val="32"/>
          <w:sz w:val="24"/>
          <w:szCs w:val="24"/>
          <w:lang w:val="en-GB"/>
        </w:rPr>
        <w:lastRenderedPageBreak/>
        <w:drawing>
          <wp:inline distT="0" distB="0" distL="0" distR="0" wp14:anchorId="12BDD233" wp14:editId="29589F93">
            <wp:extent cx="8563812" cy="2075398"/>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02175" cy="2084695"/>
                    </a:xfrm>
                    <a:prstGeom prst="rect">
                      <a:avLst/>
                    </a:prstGeom>
                    <a:noFill/>
                  </pic:spPr>
                </pic:pic>
              </a:graphicData>
            </a:graphic>
          </wp:inline>
        </w:drawing>
      </w:r>
    </w:p>
    <w:p w14:paraId="297B1B50" w14:textId="68CBAE45" w:rsidR="00D054AB" w:rsidRDefault="004948A4" w:rsidP="004028AA">
      <w:pPr>
        <w:rPr>
          <w:rFonts w:eastAsiaTheme="minorEastAsia"/>
          <w:sz w:val="24"/>
          <w:szCs w:val="24"/>
          <w:lang w:val="en-GB"/>
        </w:rPr>
      </w:pPr>
      <w:r w:rsidRPr="00170F0D">
        <w:rPr>
          <w:rFonts w:eastAsia="Times New Roman"/>
          <w:b/>
          <w:bCs/>
          <w:sz w:val="24"/>
          <w:szCs w:val="24"/>
          <w:lang w:val="en-GB"/>
        </w:rPr>
        <w:t xml:space="preserve">Supplementary Fig. 5. </w:t>
      </w:r>
      <w:r w:rsidR="004028AA" w:rsidRPr="00170F0D">
        <w:rPr>
          <w:rFonts w:eastAsiaTheme="minorEastAsia"/>
          <w:b/>
          <w:bCs/>
          <w:sz w:val="24"/>
          <w:szCs w:val="24"/>
          <w:lang w:val="en-GB"/>
        </w:rPr>
        <w:t>Global performance among compass courses for generic migrant</w:t>
      </w:r>
      <w:r w:rsidR="00D054AB">
        <w:rPr>
          <w:rFonts w:eastAsiaTheme="minorEastAsia"/>
          <w:sz w:val="24"/>
          <w:szCs w:val="24"/>
          <w:lang w:val="en-GB"/>
        </w:rPr>
        <w:t>.</w:t>
      </w:r>
    </w:p>
    <w:p w14:paraId="376BDBD2" w14:textId="77777777" w:rsidR="00D054AB" w:rsidRDefault="00D054AB" w:rsidP="004028AA">
      <w:pPr>
        <w:rPr>
          <w:rFonts w:eastAsiaTheme="minorEastAsia"/>
          <w:sz w:val="24"/>
          <w:szCs w:val="24"/>
          <w:lang w:val="en-GB"/>
        </w:rPr>
      </w:pPr>
    </w:p>
    <w:p w14:paraId="4C75FE76" w14:textId="0B027A85" w:rsidR="004028AA" w:rsidRPr="00170F0D" w:rsidRDefault="004028AA" w:rsidP="00D054AB">
      <w:pPr>
        <w:spacing w:line="480" w:lineRule="auto"/>
        <w:rPr>
          <w:rFonts w:eastAsiaTheme="minorEastAsia"/>
          <w:sz w:val="24"/>
          <w:szCs w:val="24"/>
          <w:lang w:val="en-GB"/>
        </w:rPr>
      </w:pPr>
      <w:r w:rsidRPr="00170F0D">
        <w:rPr>
          <w:rFonts w:eastAsiaTheme="minorEastAsia"/>
          <w:sz w:val="24"/>
          <w:szCs w:val="24"/>
          <w:lang w:val="en-GB"/>
        </w:rPr>
        <w:t>(</w:t>
      </w:r>
      <w:r w:rsidR="00012C60">
        <w:rPr>
          <w:rFonts w:eastAsiaTheme="minorEastAsia"/>
          <w:b/>
          <w:bCs/>
          <w:sz w:val="24"/>
          <w:szCs w:val="24"/>
          <w:lang w:val="en-GB"/>
        </w:rPr>
        <w:t>a</w:t>
      </w:r>
      <w:r w:rsidRPr="00170F0D">
        <w:rPr>
          <w:rFonts w:eastAsiaTheme="minorEastAsia"/>
          <w:sz w:val="24"/>
          <w:szCs w:val="24"/>
          <w:lang w:val="en-GB"/>
        </w:rPr>
        <w:t>-</w:t>
      </w:r>
      <w:r w:rsidR="00012C60">
        <w:rPr>
          <w:rFonts w:eastAsiaTheme="minorEastAsia"/>
          <w:b/>
          <w:bCs/>
          <w:sz w:val="24"/>
          <w:szCs w:val="24"/>
          <w:lang w:val="en-GB"/>
        </w:rPr>
        <w:t>b</w:t>
      </w:r>
      <w:r w:rsidRPr="00170F0D">
        <w:rPr>
          <w:rFonts w:eastAsiaTheme="minorEastAsia"/>
          <w:sz w:val="24"/>
          <w:szCs w:val="24"/>
          <w:lang w:val="en-GB"/>
        </w:rPr>
        <w:t>) Heat map of maximum arrival probability within a 500 km goal radius among compass courses (</w:t>
      </w:r>
      <w:r w:rsidR="00DA5701" w:rsidRPr="00170F0D">
        <w:rPr>
          <w:rFonts w:eastAsiaTheme="minorEastAsia"/>
          <w:sz w:val="24"/>
          <w:szCs w:val="24"/>
          <w:lang w:val="en-GB"/>
        </w:rPr>
        <w:t>colour</w:t>
      </w:r>
      <w:r w:rsidRPr="00170F0D">
        <w:rPr>
          <w:rFonts w:eastAsiaTheme="minorEastAsia"/>
          <w:sz w:val="24"/>
          <w:szCs w:val="24"/>
          <w:lang w:val="en-GB"/>
        </w:rPr>
        <w:t xml:space="preserve"> scale on near right) for migration of a generic migrant in a geomagnetic dipole between (</w:t>
      </w:r>
      <w:r w:rsidR="00012C60">
        <w:rPr>
          <w:rFonts w:eastAsiaTheme="minorEastAsia"/>
          <w:sz w:val="24"/>
          <w:szCs w:val="24"/>
          <w:lang w:val="en-GB"/>
        </w:rPr>
        <w:t>a</w:t>
      </w:r>
      <w:r w:rsidRPr="00170F0D">
        <w:rPr>
          <w:rFonts w:eastAsiaTheme="minorEastAsia"/>
          <w:sz w:val="24"/>
          <w:szCs w:val="24"/>
          <w:lang w:val="en-GB"/>
        </w:rPr>
        <w:t>) 65°N-0° and (</w:t>
      </w:r>
      <w:r w:rsidR="00012C60">
        <w:rPr>
          <w:rFonts w:eastAsiaTheme="minorEastAsia"/>
          <w:sz w:val="24"/>
          <w:szCs w:val="24"/>
          <w:lang w:val="en-GB"/>
        </w:rPr>
        <w:t>b</w:t>
      </w:r>
      <w:r w:rsidRPr="00170F0D">
        <w:rPr>
          <w:rFonts w:eastAsiaTheme="minorEastAsia"/>
          <w:sz w:val="24"/>
          <w:szCs w:val="24"/>
          <w:lang w:val="en-GB"/>
        </w:rPr>
        <w:t>) 45°N-25°N, as a function of effective stepwise error and longitudinal range (both in degrees). Grey-shaded areas indicate untenable combinations of range and error. (</w:t>
      </w:r>
      <w:r w:rsidR="00012C60">
        <w:rPr>
          <w:rFonts w:eastAsiaTheme="minorEastAsia"/>
          <w:b/>
          <w:bCs/>
          <w:sz w:val="24"/>
          <w:szCs w:val="24"/>
          <w:lang w:val="en-GB"/>
        </w:rPr>
        <w:t>c</w:t>
      </w:r>
      <w:r w:rsidRPr="00170F0D">
        <w:rPr>
          <w:rFonts w:eastAsiaTheme="minorEastAsia"/>
          <w:sz w:val="24"/>
          <w:szCs w:val="24"/>
          <w:lang w:val="en-GB"/>
        </w:rPr>
        <w:t>-</w:t>
      </w:r>
      <w:r w:rsidR="00012C60">
        <w:rPr>
          <w:rFonts w:eastAsiaTheme="minorEastAsia"/>
          <w:b/>
          <w:bCs/>
          <w:sz w:val="24"/>
          <w:szCs w:val="24"/>
          <w:lang w:val="en-GB"/>
        </w:rPr>
        <w:t>j</w:t>
      </w:r>
      <w:r w:rsidRPr="00170F0D">
        <w:rPr>
          <w:rFonts w:eastAsiaTheme="minorEastAsia"/>
          <w:sz w:val="24"/>
          <w:szCs w:val="24"/>
          <w:lang w:val="en-GB"/>
        </w:rPr>
        <w:t>) Relative (percentage) performance difference between each compass course and the maximum (</w:t>
      </w:r>
      <w:r w:rsidR="00DA5701" w:rsidRPr="00170F0D">
        <w:rPr>
          <w:rFonts w:eastAsiaTheme="minorEastAsia"/>
          <w:sz w:val="24"/>
          <w:szCs w:val="24"/>
          <w:lang w:val="en-GB"/>
        </w:rPr>
        <w:t>colour</w:t>
      </w:r>
      <w:r w:rsidRPr="00170F0D">
        <w:rPr>
          <w:rFonts w:eastAsiaTheme="minorEastAsia"/>
          <w:sz w:val="24"/>
          <w:szCs w:val="24"/>
          <w:lang w:val="en-GB"/>
        </w:rPr>
        <w:t xml:space="preserve"> scale on far right) for migration between (top row) 65°N-0° and (bottom row) 45°N-25°N, following (</w:t>
      </w:r>
      <w:r w:rsidR="00012C60">
        <w:rPr>
          <w:rFonts w:eastAsiaTheme="minorEastAsia"/>
          <w:sz w:val="24"/>
          <w:szCs w:val="24"/>
          <w:lang w:val="en-GB"/>
        </w:rPr>
        <w:t>c</w:t>
      </w:r>
      <w:r w:rsidRPr="00170F0D">
        <w:rPr>
          <w:rFonts w:eastAsiaTheme="minorEastAsia"/>
          <w:sz w:val="24"/>
          <w:szCs w:val="24"/>
          <w:lang w:val="en-GB"/>
        </w:rPr>
        <w:t>-</w:t>
      </w:r>
      <w:r w:rsidR="00012C60">
        <w:rPr>
          <w:rFonts w:eastAsiaTheme="minorEastAsia"/>
          <w:sz w:val="24"/>
          <w:szCs w:val="24"/>
          <w:lang w:val="en-GB"/>
        </w:rPr>
        <w:t>d</w:t>
      </w:r>
      <w:r w:rsidRPr="00170F0D">
        <w:rPr>
          <w:rFonts w:eastAsiaTheme="minorEastAsia"/>
          <w:sz w:val="24"/>
          <w:szCs w:val="24"/>
          <w:lang w:val="en-GB"/>
        </w:rPr>
        <w:t>) geographic or geomagnetic loxodrome (</w:t>
      </w:r>
      <w:r w:rsidR="00012C60">
        <w:rPr>
          <w:rFonts w:eastAsiaTheme="minorEastAsia"/>
          <w:sz w:val="24"/>
          <w:szCs w:val="24"/>
          <w:lang w:val="en-GB"/>
        </w:rPr>
        <w:t>e</w:t>
      </w:r>
      <w:r w:rsidRPr="00170F0D">
        <w:rPr>
          <w:rFonts w:eastAsiaTheme="minorEastAsia"/>
          <w:sz w:val="24"/>
          <w:szCs w:val="24"/>
          <w:lang w:val="en-GB"/>
        </w:rPr>
        <w:t>-</w:t>
      </w:r>
      <w:r w:rsidR="00012C60">
        <w:rPr>
          <w:rFonts w:eastAsiaTheme="minorEastAsia"/>
          <w:sz w:val="24"/>
          <w:szCs w:val="24"/>
          <w:lang w:val="en-GB"/>
        </w:rPr>
        <w:t>f</w:t>
      </w:r>
      <w:r w:rsidRPr="00170F0D">
        <w:rPr>
          <w:rFonts w:eastAsiaTheme="minorEastAsia"/>
          <w:sz w:val="24"/>
          <w:szCs w:val="24"/>
          <w:lang w:val="en-GB"/>
        </w:rPr>
        <w:t xml:space="preserve">) </w:t>
      </w:r>
      <w:proofErr w:type="spellStart"/>
      <w:r w:rsidRPr="00170F0D">
        <w:rPr>
          <w:rFonts w:eastAsiaTheme="minorEastAsia"/>
          <w:sz w:val="24"/>
          <w:szCs w:val="24"/>
          <w:lang w:val="en-GB"/>
        </w:rPr>
        <w:t>magnetoclinic</w:t>
      </w:r>
      <w:proofErr w:type="spellEnd"/>
      <w:r w:rsidRPr="00170F0D">
        <w:rPr>
          <w:rFonts w:eastAsiaTheme="minorEastAsia"/>
          <w:sz w:val="24"/>
          <w:szCs w:val="24"/>
          <w:lang w:val="en-GB"/>
        </w:rPr>
        <w:t>, (</w:t>
      </w:r>
      <w:r w:rsidR="00012C60">
        <w:rPr>
          <w:rFonts w:eastAsiaTheme="minorEastAsia"/>
          <w:sz w:val="24"/>
          <w:szCs w:val="24"/>
          <w:lang w:val="en-GB"/>
        </w:rPr>
        <w:t>g</w:t>
      </w:r>
      <w:r w:rsidRPr="00170F0D">
        <w:rPr>
          <w:rFonts w:eastAsiaTheme="minorEastAsia"/>
          <w:sz w:val="24"/>
          <w:szCs w:val="24"/>
          <w:lang w:val="en-GB"/>
        </w:rPr>
        <w:t>-</w:t>
      </w:r>
      <w:r w:rsidR="00012C60">
        <w:rPr>
          <w:rFonts w:eastAsiaTheme="minorEastAsia"/>
          <w:sz w:val="24"/>
          <w:szCs w:val="24"/>
          <w:lang w:val="en-GB"/>
        </w:rPr>
        <w:t>h</w:t>
      </w:r>
      <w:r w:rsidRPr="00170F0D">
        <w:rPr>
          <w:rFonts w:eastAsiaTheme="minorEastAsia"/>
          <w:sz w:val="24"/>
          <w:szCs w:val="24"/>
          <w:lang w:val="en-GB"/>
        </w:rPr>
        <w:t>) fixed sun compass and (</w:t>
      </w:r>
      <w:proofErr w:type="spellStart"/>
      <w:r w:rsidR="00012C60">
        <w:rPr>
          <w:rFonts w:eastAsiaTheme="minorEastAsia"/>
          <w:sz w:val="24"/>
          <w:szCs w:val="24"/>
          <w:lang w:val="en-GB"/>
        </w:rPr>
        <w:t>i</w:t>
      </w:r>
      <w:proofErr w:type="spellEnd"/>
      <w:r w:rsidRPr="00170F0D">
        <w:rPr>
          <w:rFonts w:eastAsiaTheme="minorEastAsia"/>
          <w:sz w:val="24"/>
          <w:szCs w:val="24"/>
          <w:lang w:val="en-GB"/>
        </w:rPr>
        <w:t>-</w:t>
      </w:r>
      <w:r w:rsidR="00012C60">
        <w:rPr>
          <w:rFonts w:eastAsiaTheme="minorEastAsia"/>
          <w:sz w:val="24"/>
          <w:szCs w:val="24"/>
          <w:lang w:val="en-GB"/>
        </w:rPr>
        <w:t>j</w:t>
      </w:r>
      <w:r w:rsidRPr="00170F0D">
        <w:rPr>
          <w:rFonts w:eastAsiaTheme="minorEastAsia"/>
          <w:sz w:val="24"/>
          <w:szCs w:val="24"/>
          <w:lang w:val="en-GB"/>
        </w:rPr>
        <w:t>) time-compensated sun compass (TCSC) courses.</w:t>
      </w:r>
    </w:p>
    <w:p w14:paraId="65AFC796" w14:textId="77777777" w:rsidR="004028AA" w:rsidRPr="00170F0D" w:rsidRDefault="004028AA" w:rsidP="00D054AB">
      <w:pPr>
        <w:keepNext/>
        <w:spacing w:before="240" w:after="60" w:line="480" w:lineRule="auto"/>
        <w:outlineLvl w:val="0"/>
        <w:rPr>
          <w:rFonts w:eastAsiaTheme="minorEastAsia"/>
          <w:b/>
          <w:bCs/>
          <w:kern w:val="32"/>
          <w:sz w:val="24"/>
          <w:szCs w:val="24"/>
          <w:lang w:val="en-GB"/>
        </w:rPr>
      </w:pPr>
      <w:r w:rsidRPr="00170F0D">
        <w:rPr>
          <w:rFonts w:eastAsia="Times New Roman"/>
          <w:b/>
          <w:bCs/>
          <w:kern w:val="32"/>
          <w:sz w:val="24"/>
          <w:szCs w:val="24"/>
          <w:lang w:val="en-GB"/>
        </w:rPr>
        <w:br w:type="page"/>
      </w:r>
    </w:p>
    <w:p w14:paraId="4E632E60" w14:textId="77777777" w:rsidR="004028AA" w:rsidRPr="00170F0D" w:rsidRDefault="004028AA" w:rsidP="004028AA">
      <w:pPr>
        <w:rPr>
          <w:rFonts w:eastAsiaTheme="minorEastAsia"/>
          <w:sz w:val="24"/>
          <w:szCs w:val="24"/>
          <w:lang w:val="en-GB"/>
        </w:rPr>
      </w:pPr>
    </w:p>
    <w:p w14:paraId="4DF6E9DF" w14:textId="733DCB3D" w:rsidR="004028AA" w:rsidRPr="00170F0D" w:rsidRDefault="00D054AB" w:rsidP="004028AA">
      <w:pPr>
        <w:rPr>
          <w:rFonts w:eastAsiaTheme="minorEastAsia"/>
          <w:sz w:val="24"/>
          <w:szCs w:val="24"/>
          <w:lang w:val="en-GB"/>
        </w:rPr>
      </w:pPr>
      <w:r>
        <w:rPr>
          <w:rFonts w:eastAsiaTheme="minorEastAsia"/>
          <w:noProof/>
          <w:sz w:val="24"/>
          <w:szCs w:val="24"/>
          <w:lang w:val="en-GB"/>
        </w:rPr>
        <w:drawing>
          <wp:inline distT="0" distB="0" distL="0" distR="0" wp14:anchorId="5BED60C6" wp14:editId="26677E7C">
            <wp:extent cx="8743332" cy="2429262"/>
            <wp:effectExtent l="0" t="0" r="63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92454" cy="2442910"/>
                    </a:xfrm>
                    <a:prstGeom prst="rect">
                      <a:avLst/>
                    </a:prstGeom>
                    <a:noFill/>
                  </pic:spPr>
                </pic:pic>
              </a:graphicData>
            </a:graphic>
          </wp:inline>
        </w:drawing>
      </w:r>
    </w:p>
    <w:p w14:paraId="7CCE6F3C" w14:textId="79468BAB" w:rsidR="00D054AB" w:rsidRPr="004948A4" w:rsidRDefault="004948A4" w:rsidP="004948A4">
      <w:pPr>
        <w:keepNext/>
        <w:spacing w:before="240" w:after="60"/>
        <w:outlineLvl w:val="0"/>
        <w:rPr>
          <w:rFonts w:eastAsia="Times New Roman"/>
          <w:b/>
          <w:bCs/>
          <w:kern w:val="32"/>
          <w:sz w:val="24"/>
          <w:szCs w:val="24"/>
          <w:lang w:val="en-GB"/>
        </w:rPr>
      </w:pPr>
      <w:r w:rsidRPr="00170F0D">
        <w:rPr>
          <w:rFonts w:eastAsia="Times New Roman"/>
          <w:b/>
          <w:bCs/>
          <w:sz w:val="24"/>
          <w:szCs w:val="24"/>
          <w:lang w:val="en-GB"/>
        </w:rPr>
        <w:t>Supplementary</w:t>
      </w:r>
      <w:r w:rsidRPr="00170F0D">
        <w:rPr>
          <w:rFonts w:eastAsia="Times New Roman"/>
          <w:b/>
          <w:bCs/>
          <w:kern w:val="32"/>
          <w:sz w:val="24"/>
          <w:szCs w:val="24"/>
          <w:lang w:val="en-GB"/>
        </w:rPr>
        <w:t xml:space="preserve"> Fig. 6.</w:t>
      </w:r>
      <w:r>
        <w:rPr>
          <w:rFonts w:eastAsia="Times New Roman"/>
          <w:b/>
          <w:bCs/>
          <w:kern w:val="32"/>
          <w:sz w:val="24"/>
          <w:szCs w:val="24"/>
          <w:lang w:val="en-GB"/>
        </w:rPr>
        <w:t xml:space="preserve"> </w:t>
      </w:r>
      <w:r w:rsidR="004028AA" w:rsidRPr="00170F0D">
        <w:rPr>
          <w:rFonts w:eastAsiaTheme="minorEastAsia"/>
          <w:b/>
          <w:bCs/>
          <w:sz w:val="24"/>
          <w:szCs w:val="24"/>
          <w:lang w:val="en-GB"/>
        </w:rPr>
        <w:t>Global compass-course performance for biologically-relevant error.</w:t>
      </w:r>
      <w:r w:rsidR="004028AA" w:rsidRPr="00170F0D">
        <w:rPr>
          <w:rFonts w:eastAsiaTheme="minorEastAsia"/>
          <w:sz w:val="24"/>
          <w:szCs w:val="24"/>
          <w:lang w:val="en-GB"/>
        </w:rPr>
        <w:t xml:space="preserve"> </w:t>
      </w:r>
    </w:p>
    <w:p w14:paraId="6A78F955" w14:textId="77777777" w:rsidR="00D054AB" w:rsidRDefault="00D054AB" w:rsidP="004028AA">
      <w:pPr>
        <w:rPr>
          <w:rFonts w:eastAsiaTheme="minorEastAsia"/>
          <w:sz w:val="24"/>
          <w:szCs w:val="24"/>
          <w:lang w:val="en-GB"/>
        </w:rPr>
      </w:pPr>
    </w:p>
    <w:p w14:paraId="1476F76A" w14:textId="02FECAF7" w:rsidR="004028AA" w:rsidRPr="00170F0D" w:rsidRDefault="004028AA" w:rsidP="00D054AB">
      <w:pPr>
        <w:spacing w:line="480" w:lineRule="auto"/>
        <w:rPr>
          <w:rFonts w:eastAsiaTheme="minorEastAsia"/>
          <w:sz w:val="22"/>
          <w:szCs w:val="22"/>
          <w:lang w:val="en-GB"/>
        </w:rPr>
      </w:pPr>
      <w:r w:rsidRPr="00170F0D">
        <w:rPr>
          <w:rFonts w:eastAsiaTheme="minorEastAsia"/>
          <w:sz w:val="22"/>
          <w:szCs w:val="22"/>
          <w:lang w:val="en-GB"/>
        </w:rPr>
        <w:t xml:space="preserve">As </w:t>
      </w:r>
      <w:r w:rsidRPr="00DA5701">
        <w:rPr>
          <w:rFonts w:eastAsiaTheme="minorEastAsia"/>
          <w:sz w:val="22"/>
          <w:szCs w:val="22"/>
          <w:lang w:val="en-GB"/>
        </w:rPr>
        <w:t xml:space="preserve">in </w:t>
      </w:r>
      <w:r w:rsidR="00DA5701" w:rsidRPr="00DA5701">
        <w:rPr>
          <w:rFonts w:eastAsia="Times New Roman"/>
          <w:sz w:val="24"/>
          <w:szCs w:val="24"/>
          <w:lang w:val="en-GB"/>
        </w:rPr>
        <w:t>Supplementary</w:t>
      </w:r>
      <w:r w:rsidR="00DA5701" w:rsidRPr="00DA5701">
        <w:rPr>
          <w:rFonts w:eastAsia="Times New Roman"/>
          <w:kern w:val="32"/>
          <w:sz w:val="24"/>
          <w:szCs w:val="24"/>
          <w:lang w:val="en-GB"/>
        </w:rPr>
        <w:t xml:space="preserve"> Fig. </w:t>
      </w:r>
      <w:r w:rsidR="00DA5701">
        <w:rPr>
          <w:rFonts w:eastAsia="Times New Roman"/>
          <w:kern w:val="32"/>
          <w:sz w:val="24"/>
          <w:szCs w:val="24"/>
          <w:lang w:val="en-GB"/>
        </w:rPr>
        <w:t>5</w:t>
      </w:r>
      <w:r w:rsidRPr="00170F0D">
        <w:rPr>
          <w:rFonts w:eastAsiaTheme="minorEastAsia"/>
          <w:sz w:val="22"/>
          <w:szCs w:val="22"/>
          <w:lang w:val="en-GB"/>
        </w:rPr>
        <w:t>, but including within-step cue detection, maintenance and drift errors (y-axes, assumed equivalent), and within-individual variability. (</w:t>
      </w:r>
      <w:r w:rsidR="00012C60">
        <w:rPr>
          <w:rFonts w:eastAsiaTheme="minorEastAsia"/>
          <w:b/>
          <w:bCs/>
          <w:sz w:val="22"/>
          <w:szCs w:val="22"/>
          <w:lang w:val="en-GB"/>
        </w:rPr>
        <w:t>a</w:t>
      </w:r>
      <w:r w:rsidRPr="00170F0D">
        <w:rPr>
          <w:rFonts w:eastAsiaTheme="minorEastAsia"/>
          <w:sz w:val="22"/>
          <w:szCs w:val="22"/>
          <w:lang w:val="en-GB"/>
        </w:rPr>
        <w:t>-</w:t>
      </w:r>
      <w:r w:rsidR="00012C60">
        <w:rPr>
          <w:rFonts w:eastAsiaTheme="minorEastAsia"/>
          <w:b/>
          <w:bCs/>
          <w:sz w:val="22"/>
          <w:szCs w:val="22"/>
          <w:lang w:val="en-GB"/>
        </w:rPr>
        <w:t>b</w:t>
      </w:r>
      <w:r w:rsidRPr="00170F0D">
        <w:rPr>
          <w:rFonts w:eastAsiaTheme="minorEastAsia"/>
          <w:sz w:val="22"/>
          <w:szCs w:val="22"/>
          <w:lang w:val="en-GB"/>
        </w:rPr>
        <w:t>) Heat map of maximum arrival probability among compass courses (</w:t>
      </w:r>
      <w:r w:rsidR="00DA5701" w:rsidRPr="00170F0D">
        <w:rPr>
          <w:rFonts w:eastAsiaTheme="minorEastAsia"/>
          <w:sz w:val="22"/>
          <w:szCs w:val="22"/>
          <w:lang w:val="en-GB"/>
        </w:rPr>
        <w:t>colour</w:t>
      </w:r>
      <w:r w:rsidRPr="00170F0D">
        <w:rPr>
          <w:rFonts w:eastAsiaTheme="minorEastAsia"/>
          <w:sz w:val="22"/>
          <w:szCs w:val="22"/>
          <w:lang w:val="en-GB"/>
        </w:rPr>
        <w:t xml:space="preserve"> scale on near right) for migration of a generic migrant in a geomagnetic dipole between (</w:t>
      </w:r>
      <w:r w:rsidR="00012C60">
        <w:rPr>
          <w:rFonts w:eastAsiaTheme="minorEastAsia"/>
          <w:sz w:val="22"/>
          <w:szCs w:val="22"/>
          <w:lang w:val="en-GB"/>
        </w:rPr>
        <w:t>a</w:t>
      </w:r>
      <w:r w:rsidRPr="00170F0D">
        <w:rPr>
          <w:rFonts w:eastAsiaTheme="minorEastAsia"/>
          <w:sz w:val="22"/>
          <w:szCs w:val="22"/>
          <w:lang w:val="en-GB"/>
        </w:rPr>
        <w:t>) 65°N-0° and (B) 45°N-25°N. (</w:t>
      </w:r>
      <w:r w:rsidR="00012C60">
        <w:rPr>
          <w:rFonts w:eastAsiaTheme="minorEastAsia"/>
          <w:b/>
          <w:bCs/>
          <w:sz w:val="22"/>
          <w:szCs w:val="22"/>
          <w:lang w:val="en-GB"/>
        </w:rPr>
        <w:t>c</w:t>
      </w:r>
      <w:r w:rsidRPr="00170F0D">
        <w:rPr>
          <w:rFonts w:eastAsiaTheme="minorEastAsia"/>
          <w:sz w:val="22"/>
          <w:szCs w:val="22"/>
          <w:lang w:val="en-GB"/>
        </w:rPr>
        <w:t>-</w:t>
      </w:r>
      <w:r w:rsidR="00012C60">
        <w:rPr>
          <w:rFonts w:eastAsiaTheme="minorEastAsia"/>
          <w:b/>
          <w:bCs/>
          <w:sz w:val="22"/>
          <w:szCs w:val="22"/>
          <w:lang w:val="en-GB"/>
        </w:rPr>
        <w:t>j</w:t>
      </w:r>
      <w:r w:rsidRPr="00170F0D">
        <w:rPr>
          <w:rFonts w:eastAsiaTheme="minorEastAsia"/>
          <w:sz w:val="22"/>
          <w:szCs w:val="22"/>
          <w:lang w:val="en-GB"/>
        </w:rPr>
        <w:t>) Relative (percentage) performance difference between the maximum and each compass course (</w:t>
      </w:r>
      <w:r w:rsidR="00DA5701" w:rsidRPr="00170F0D">
        <w:rPr>
          <w:rFonts w:eastAsiaTheme="minorEastAsia"/>
          <w:sz w:val="22"/>
          <w:szCs w:val="22"/>
          <w:lang w:val="en-GB"/>
        </w:rPr>
        <w:t>colour</w:t>
      </w:r>
      <w:r w:rsidRPr="00170F0D">
        <w:rPr>
          <w:rFonts w:eastAsiaTheme="minorEastAsia"/>
          <w:sz w:val="22"/>
          <w:szCs w:val="22"/>
          <w:lang w:val="en-GB"/>
        </w:rPr>
        <w:t xml:space="preserve"> scale on far right) for migration between (top row) 65°N-0° and (bottom row) 45°N-25°N, following (</w:t>
      </w:r>
      <w:r w:rsidR="00012C60">
        <w:rPr>
          <w:rFonts w:eastAsiaTheme="minorEastAsia"/>
          <w:sz w:val="22"/>
          <w:szCs w:val="22"/>
          <w:lang w:val="en-GB"/>
        </w:rPr>
        <w:t>c</w:t>
      </w:r>
      <w:r w:rsidRPr="00170F0D">
        <w:rPr>
          <w:rFonts w:eastAsiaTheme="minorEastAsia"/>
          <w:sz w:val="22"/>
          <w:szCs w:val="22"/>
          <w:lang w:val="en-GB"/>
        </w:rPr>
        <w:t>-</w:t>
      </w:r>
      <w:r w:rsidR="00012C60">
        <w:rPr>
          <w:rFonts w:eastAsiaTheme="minorEastAsia"/>
          <w:sz w:val="22"/>
          <w:szCs w:val="22"/>
          <w:lang w:val="en-GB"/>
        </w:rPr>
        <w:t>d</w:t>
      </w:r>
      <w:r w:rsidRPr="00170F0D">
        <w:rPr>
          <w:rFonts w:eastAsiaTheme="minorEastAsia"/>
          <w:sz w:val="22"/>
          <w:szCs w:val="22"/>
          <w:lang w:val="en-GB"/>
        </w:rPr>
        <w:t>) geographic or geomagnetic loxodrome (</w:t>
      </w:r>
      <w:r w:rsidR="00012C60">
        <w:rPr>
          <w:rFonts w:eastAsiaTheme="minorEastAsia"/>
          <w:sz w:val="22"/>
          <w:szCs w:val="22"/>
          <w:lang w:val="en-GB"/>
        </w:rPr>
        <w:t>e</w:t>
      </w:r>
      <w:r w:rsidRPr="00170F0D">
        <w:rPr>
          <w:rFonts w:eastAsiaTheme="minorEastAsia"/>
          <w:sz w:val="22"/>
          <w:szCs w:val="22"/>
          <w:lang w:val="en-GB"/>
        </w:rPr>
        <w:t>-</w:t>
      </w:r>
      <w:r w:rsidR="00012C60">
        <w:rPr>
          <w:rFonts w:eastAsiaTheme="minorEastAsia"/>
          <w:sz w:val="22"/>
          <w:szCs w:val="22"/>
          <w:lang w:val="en-GB"/>
        </w:rPr>
        <w:t>f</w:t>
      </w:r>
      <w:r w:rsidRPr="00170F0D">
        <w:rPr>
          <w:rFonts w:eastAsiaTheme="minorEastAsia"/>
          <w:sz w:val="22"/>
          <w:szCs w:val="22"/>
          <w:lang w:val="en-GB"/>
        </w:rPr>
        <w:t xml:space="preserve">) non-transferred </w:t>
      </w:r>
      <w:proofErr w:type="spellStart"/>
      <w:r w:rsidRPr="00170F0D">
        <w:rPr>
          <w:rFonts w:eastAsiaTheme="minorEastAsia"/>
          <w:sz w:val="22"/>
          <w:szCs w:val="22"/>
          <w:lang w:val="en-GB"/>
        </w:rPr>
        <w:t>magnetoclinic</w:t>
      </w:r>
      <w:proofErr w:type="spellEnd"/>
      <w:r w:rsidRPr="00170F0D">
        <w:rPr>
          <w:rFonts w:eastAsiaTheme="minorEastAsia"/>
          <w:sz w:val="22"/>
          <w:szCs w:val="22"/>
          <w:lang w:val="en-GB"/>
        </w:rPr>
        <w:t>, (</w:t>
      </w:r>
      <w:r w:rsidR="00012C60">
        <w:rPr>
          <w:rFonts w:eastAsiaTheme="minorEastAsia"/>
          <w:sz w:val="22"/>
          <w:szCs w:val="22"/>
          <w:lang w:val="en-GB"/>
        </w:rPr>
        <w:t>g</w:t>
      </w:r>
      <w:r w:rsidRPr="00170F0D">
        <w:rPr>
          <w:rFonts w:eastAsiaTheme="minorEastAsia"/>
          <w:sz w:val="22"/>
          <w:szCs w:val="22"/>
          <w:lang w:val="en-GB"/>
        </w:rPr>
        <w:t>-</w:t>
      </w:r>
      <w:r w:rsidR="00012C60">
        <w:rPr>
          <w:rFonts w:eastAsiaTheme="minorEastAsia"/>
          <w:sz w:val="22"/>
          <w:szCs w:val="22"/>
          <w:lang w:val="en-GB"/>
        </w:rPr>
        <w:t>h</w:t>
      </w:r>
      <w:r w:rsidRPr="00170F0D">
        <w:rPr>
          <w:rFonts w:eastAsiaTheme="minorEastAsia"/>
          <w:sz w:val="22"/>
          <w:szCs w:val="22"/>
          <w:lang w:val="en-GB"/>
        </w:rPr>
        <w:t>) cue-transferred fixed sun compass and (</w:t>
      </w:r>
      <w:proofErr w:type="spellStart"/>
      <w:r w:rsidR="00012C60">
        <w:rPr>
          <w:rFonts w:eastAsiaTheme="minorEastAsia"/>
          <w:sz w:val="22"/>
          <w:szCs w:val="22"/>
          <w:lang w:val="en-GB"/>
        </w:rPr>
        <w:t>i</w:t>
      </w:r>
      <w:proofErr w:type="spellEnd"/>
      <w:r w:rsidRPr="00170F0D">
        <w:rPr>
          <w:rFonts w:eastAsiaTheme="minorEastAsia"/>
          <w:sz w:val="22"/>
          <w:szCs w:val="22"/>
          <w:lang w:val="en-GB"/>
        </w:rPr>
        <w:t>-</w:t>
      </w:r>
      <w:r w:rsidR="00012C60">
        <w:rPr>
          <w:rFonts w:eastAsiaTheme="minorEastAsia"/>
          <w:sz w:val="22"/>
          <w:szCs w:val="22"/>
          <w:lang w:val="en-GB"/>
        </w:rPr>
        <w:t>j</w:t>
      </w:r>
      <w:r w:rsidRPr="00170F0D">
        <w:rPr>
          <w:rFonts w:eastAsiaTheme="minorEastAsia"/>
          <w:sz w:val="22"/>
          <w:szCs w:val="22"/>
          <w:lang w:val="en-GB"/>
        </w:rPr>
        <w:t>) cue-transferred TCSC courses.</w:t>
      </w:r>
    </w:p>
    <w:p w14:paraId="32FE6A76" w14:textId="77777777" w:rsidR="004028AA" w:rsidRPr="00170F0D" w:rsidRDefault="004028AA" w:rsidP="004028AA">
      <w:pPr>
        <w:keepNext/>
        <w:spacing w:before="240" w:after="60"/>
        <w:outlineLvl w:val="0"/>
        <w:rPr>
          <w:rFonts w:eastAsiaTheme="minorEastAsia"/>
          <w:kern w:val="32"/>
          <w:sz w:val="24"/>
          <w:szCs w:val="24"/>
          <w:lang w:val="en-GB"/>
        </w:rPr>
      </w:pPr>
    </w:p>
    <w:p w14:paraId="6546F93F" w14:textId="77777777" w:rsidR="004028AA" w:rsidRPr="00170F0D" w:rsidRDefault="004028AA" w:rsidP="004028AA">
      <w:pPr>
        <w:jc w:val="both"/>
        <w:rPr>
          <w:rFonts w:eastAsiaTheme="minorEastAsia"/>
          <w:sz w:val="24"/>
          <w:szCs w:val="24"/>
          <w:lang w:val="en-GB"/>
        </w:rPr>
      </w:pPr>
    </w:p>
    <w:p w14:paraId="6ED4D18E" w14:textId="77777777" w:rsidR="004028AA" w:rsidRPr="00170F0D" w:rsidRDefault="004028AA" w:rsidP="004028AA">
      <w:pPr>
        <w:rPr>
          <w:rFonts w:eastAsiaTheme="minorEastAsia"/>
          <w:b/>
          <w:bCs/>
          <w:kern w:val="32"/>
          <w:sz w:val="24"/>
          <w:szCs w:val="24"/>
          <w:lang w:val="en-GB"/>
        </w:rPr>
        <w:sectPr w:rsidR="004028AA" w:rsidRPr="00170F0D">
          <w:pgSz w:w="15840" w:h="12240" w:orient="landscape"/>
          <w:pgMar w:top="1440" w:right="1440" w:bottom="1440" w:left="1440" w:header="720" w:footer="720" w:gutter="0"/>
          <w:cols w:space="720"/>
        </w:sectPr>
      </w:pPr>
    </w:p>
    <w:p w14:paraId="1FA7D9E5" w14:textId="77777777" w:rsidR="004028AA" w:rsidRPr="00170F0D" w:rsidRDefault="004028AA" w:rsidP="004028AA">
      <w:pPr>
        <w:rPr>
          <w:rFonts w:eastAsiaTheme="minorEastAsia"/>
          <w:sz w:val="24"/>
          <w:szCs w:val="24"/>
          <w:lang w:val="en-GB"/>
        </w:rPr>
      </w:pPr>
    </w:p>
    <w:p w14:paraId="055EDA92" w14:textId="77777777" w:rsidR="004028AA" w:rsidRPr="00170F0D" w:rsidRDefault="004028AA" w:rsidP="004028AA">
      <w:pPr>
        <w:jc w:val="both"/>
        <w:rPr>
          <w:rFonts w:eastAsiaTheme="minorEastAsia"/>
          <w:sz w:val="24"/>
          <w:szCs w:val="24"/>
          <w:lang w:val="en-GB"/>
        </w:rPr>
      </w:pPr>
      <w:r w:rsidRPr="00170F0D">
        <w:rPr>
          <w:rFonts w:eastAsia="Times New Roman"/>
          <w:noProof/>
          <w:sz w:val="24"/>
          <w:szCs w:val="24"/>
          <w:lang w:val="en-GB" w:eastAsia="en-GB"/>
        </w:rPr>
        <w:drawing>
          <wp:inline distT="0" distB="0" distL="0" distR="0" wp14:anchorId="19818816" wp14:editId="194E7076">
            <wp:extent cx="2286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22F3C53E" w14:textId="77777777" w:rsidR="004028AA" w:rsidRPr="00170F0D" w:rsidRDefault="004028AA" w:rsidP="004028AA">
      <w:pPr>
        <w:jc w:val="both"/>
        <w:rPr>
          <w:rFonts w:eastAsiaTheme="minorEastAsia"/>
          <w:sz w:val="24"/>
          <w:szCs w:val="24"/>
          <w:lang w:val="en-GB"/>
        </w:rPr>
      </w:pPr>
    </w:p>
    <w:p w14:paraId="2037E11F" w14:textId="109609E3" w:rsidR="00ED0F04" w:rsidRDefault="004948A4" w:rsidP="004948A4">
      <w:pPr>
        <w:keepNext/>
        <w:spacing w:before="240" w:after="60"/>
        <w:outlineLvl w:val="0"/>
        <w:rPr>
          <w:rFonts w:eastAsiaTheme="minorEastAsia"/>
          <w:sz w:val="24"/>
          <w:szCs w:val="24"/>
          <w:lang w:val="en-GB"/>
        </w:rPr>
      </w:pPr>
      <w:r w:rsidRPr="00170F0D">
        <w:rPr>
          <w:rFonts w:eastAsia="Times New Roman"/>
          <w:b/>
          <w:bCs/>
          <w:sz w:val="24"/>
          <w:szCs w:val="24"/>
          <w:lang w:val="en-GB"/>
        </w:rPr>
        <w:t>Supplementary</w:t>
      </w:r>
      <w:r w:rsidRPr="00170F0D">
        <w:rPr>
          <w:rFonts w:eastAsia="Times New Roman"/>
          <w:b/>
          <w:bCs/>
          <w:kern w:val="32"/>
          <w:sz w:val="24"/>
          <w:szCs w:val="24"/>
          <w:lang w:val="en-GB"/>
        </w:rPr>
        <w:t xml:space="preserve"> Fig. 7.</w:t>
      </w:r>
      <w:r>
        <w:rPr>
          <w:rFonts w:eastAsia="Times New Roman"/>
          <w:b/>
          <w:bCs/>
          <w:kern w:val="32"/>
          <w:sz w:val="24"/>
          <w:szCs w:val="24"/>
          <w:lang w:val="en-GB"/>
        </w:rPr>
        <w:t xml:space="preserve"> The spherical geometry factor. </w:t>
      </w:r>
      <w:r w:rsidR="004028AA" w:rsidRPr="00170F0D">
        <w:rPr>
          <w:rFonts w:eastAsiaTheme="minorEastAsia"/>
          <w:sz w:val="24"/>
          <w:szCs w:val="24"/>
          <w:lang w:val="en-GB"/>
        </w:rPr>
        <w:t xml:space="preserve">The spherical geometry factor (equation </w:t>
      </w:r>
      <w:r w:rsidR="00CC0904">
        <w:rPr>
          <w:rFonts w:eastAsiaTheme="minorEastAsia"/>
          <w:sz w:val="24"/>
          <w:szCs w:val="24"/>
          <w:lang w:val="en-GB"/>
        </w:rPr>
        <w:t>31</w:t>
      </w:r>
      <w:r w:rsidR="004028AA" w:rsidRPr="00170F0D">
        <w:rPr>
          <w:rFonts w:eastAsiaTheme="minorEastAsia"/>
          <w:sz w:val="24"/>
          <w:szCs w:val="24"/>
          <w:lang w:val="en-GB"/>
        </w:rPr>
        <w:t>) vs. heading (clockwise from South) for long-distance migration (red dashed line, 65°N – 0º) and medium distance migration (solid blue line, 45ºN-25ºN)</w:t>
      </w:r>
    </w:p>
    <w:p w14:paraId="3E2B82DE" w14:textId="77777777" w:rsidR="00ED0F04" w:rsidRDefault="00ED0F04">
      <w:pPr>
        <w:spacing w:after="160" w:line="259" w:lineRule="auto"/>
        <w:rPr>
          <w:rFonts w:eastAsiaTheme="minorEastAsia"/>
          <w:sz w:val="24"/>
          <w:szCs w:val="24"/>
          <w:lang w:val="en-GB"/>
        </w:rPr>
      </w:pPr>
      <w:r>
        <w:rPr>
          <w:rFonts w:eastAsiaTheme="minorEastAsia"/>
          <w:sz w:val="24"/>
          <w:szCs w:val="24"/>
          <w:lang w:val="en-GB"/>
        </w:rPr>
        <w:br w:type="page"/>
      </w:r>
    </w:p>
    <w:p w14:paraId="264847EE" w14:textId="77777777" w:rsidR="00ED0F04" w:rsidRDefault="00ED0F04" w:rsidP="00ED0F04">
      <w:pPr>
        <w:rPr>
          <w:b/>
          <w:bCs/>
          <w:sz w:val="24"/>
          <w:szCs w:val="24"/>
          <w:lang w:val="en-GB"/>
        </w:rPr>
      </w:pPr>
      <w:r w:rsidRPr="00170F0D">
        <w:rPr>
          <w:rFonts w:eastAsia="Times New Roman"/>
          <w:b/>
          <w:bCs/>
          <w:sz w:val="24"/>
          <w:szCs w:val="24"/>
          <w:lang w:val="en-GB"/>
        </w:rPr>
        <w:lastRenderedPageBreak/>
        <w:t>Supplementary</w:t>
      </w:r>
      <w:r w:rsidRPr="00170F0D">
        <w:rPr>
          <w:b/>
          <w:bCs/>
          <w:sz w:val="24"/>
          <w:szCs w:val="24"/>
          <w:lang w:val="en-GB"/>
        </w:rPr>
        <w:t xml:space="preserve"> Table 1</w:t>
      </w:r>
      <w:r>
        <w:rPr>
          <w:b/>
          <w:bCs/>
          <w:sz w:val="24"/>
          <w:szCs w:val="24"/>
          <w:lang w:val="en-GB"/>
        </w:rPr>
        <w:t>.</w:t>
      </w:r>
    </w:p>
    <w:p w14:paraId="3DFC41AA" w14:textId="77777777" w:rsidR="00ED0F04" w:rsidRPr="006A12E9" w:rsidRDefault="00ED0F04" w:rsidP="00ED0F04">
      <w:pPr>
        <w:rPr>
          <w:b/>
          <w:bCs/>
          <w:sz w:val="24"/>
          <w:szCs w:val="24"/>
          <w:lang w:val="en-GB"/>
        </w:rPr>
      </w:pPr>
    </w:p>
    <w:p w14:paraId="116FE62F" w14:textId="77777777" w:rsidR="00ED0F04" w:rsidRPr="006A12E9" w:rsidRDefault="00ED0F04" w:rsidP="00ED0F04">
      <w:pPr>
        <w:rPr>
          <w:rFonts w:eastAsiaTheme="minorEastAsia"/>
          <w:sz w:val="24"/>
          <w:szCs w:val="24"/>
          <w:lang w:val="en-GB"/>
        </w:rPr>
      </w:pPr>
      <w:proofErr w:type="spellStart"/>
      <w:r w:rsidRPr="006A12E9">
        <w:rPr>
          <w:rFonts w:eastAsiaTheme="minorEastAsia"/>
          <w:sz w:val="24"/>
          <w:szCs w:val="24"/>
          <w:lang w:val="en-GB"/>
        </w:rPr>
        <w:t>AICc</w:t>
      </w:r>
      <w:proofErr w:type="spellEnd"/>
      <w:r w:rsidRPr="006A12E9">
        <w:rPr>
          <w:rFonts w:eastAsiaTheme="minorEastAsia"/>
          <w:sz w:val="24"/>
          <w:szCs w:val="24"/>
          <w:lang w:val="en-GB"/>
        </w:rPr>
        <w:t xml:space="preserve">-selected parameter values of most parsimonious regression model (with lowest </w:t>
      </w:r>
      <w:proofErr w:type="spellStart"/>
      <w:r w:rsidRPr="006A12E9">
        <w:rPr>
          <w:rFonts w:eastAsiaTheme="minorEastAsia"/>
          <w:sz w:val="24"/>
          <w:szCs w:val="24"/>
          <w:lang w:val="en-GB"/>
        </w:rPr>
        <w:t>ΔAICc</w:t>
      </w:r>
      <w:proofErr w:type="spellEnd"/>
      <w:r w:rsidRPr="006A12E9">
        <w:rPr>
          <w:rFonts w:eastAsiaTheme="minorEastAsia"/>
          <w:sz w:val="24"/>
          <w:szCs w:val="24"/>
          <w:lang w:val="en-GB"/>
        </w:rPr>
        <w:t xml:space="preserve"> value) among model-selected regression based on route-optimized performance among species for each compass course. </w:t>
      </w:r>
    </w:p>
    <w:p w14:paraId="0CDE613C" w14:textId="77777777" w:rsidR="00ED0F04" w:rsidRPr="00170F0D" w:rsidRDefault="00ED0F04" w:rsidP="00ED0F04">
      <w:pPr>
        <w:rPr>
          <w:b/>
          <w:bCs/>
          <w:sz w:val="24"/>
          <w:szCs w:val="24"/>
          <w:lang w:val="en-GB"/>
        </w:rPr>
      </w:pPr>
    </w:p>
    <w:p w14:paraId="4A44EB33" w14:textId="77777777" w:rsidR="00ED0F04" w:rsidRPr="00170F0D" w:rsidRDefault="00ED0F04" w:rsidP="00ED0F04">
      <w:pPr>
        <w:rPr>
          <w:rFonts w:eastAsiaTheme="minorEastAsia"/>
          <w:b/>
          <w:bCs/>
          <w:sz w:val="24"/>
          <w:szCs w:val="24"/>
          <w:lang w:val="en-GB"/>
        </w:rPr>
      </w:pPr>
    </w:p>
    <w:tbl>
      <w:tblPr>
        <w:tblW w:w="0" w:type="auto"/>
        <w:jc w:val="center"/>
        <w:tblLook w:val="04A0" w:firstRow="1" w:lastRow="0" w:firstColumn="1" w:lastColumn="0" w:noHBand="0" w:noVBand="1"/>
      </w:tblPr>
      <w:tblGrid>
        <w:gridCol w:w="2612"/>
        <w:gridCol w:w="1883"/>
        <w:gridCol w:w="1170"/>
      </w:tblGrid>
      <w:tr w:rsidR="00ED0F04" w:rsidRPr="00170F0D" w14:paraId="6A7681B7" w14:textId="77777777" w:rsidTr="00746E4E">
        <w:trPr>
          <w:jc w:val="center"/>
        </w:trPr>
        <w:tc>
          <w:tcPr>
            <w:tcW w:w="2612" w:type="dxa"/>
            <w:tcBorders>
              <w:top w:val="single" w:sz="4" w:space="0" w:color="auto"/>
              <w:left w:val="single" w:sz="4" w:space="0" w:color="auto"/>
              <w:bottom w:val="single" w:sz="4" w:space="0" w:color="auto"/>
              <w:right w:val="single" w:sz="4" w:space="0" w:color="auto"/>
            </w:tcBorders>
            <w:hideMark/>
          </w:tcPr>
          <w:p w14:paraId="50FFEA67" w14:textId="77777777" w:rsidR="00ED0F04" w:rsidRPr="00170F0D" w:rsidRDefault="00ED0F04" w:rsidP="00746E4E">
            <w:pPr>
              <w:rPr>
                <w:rFonts w:eastAsiaTheme="minorEastAsia"/>
                <w:b/>
                <w:bCs/>
                <w:sz w:val="24"/>
                <w:szCs w:val="24"/>
                <w:lang w:val="en-GB"/>
              </w:rPr>
            </w:pPr>
            <w:r w:rsidRPr="00170F0D">
              <w:rPr>
                <w:rFonts w:eastAsiaTheme="minorEastAsia"/>
                <w:b/>
                <w:bCs/>
                <w:sz w:val="24"/>
                <w:szCs w:val="24"/>
                <w:lang w:val="en-GB"/>
              </w:rPr>
              <w:t>Compass course and adjusted R-squared</w:t>
            </w:r>
          </w:p>
        </w:tc>
        <w:tc>
          <w:tcPr>
            <w:tcW w:w="1883" w:type="dxa"/>
            <w:tcBorders>
              <w:top w:val="single" w:sz="4" w:space="0" w:color="auto"/>
              <w:left w:val="single" w:sz="4" w:space="0" w:color="auto"/>
              <w:bottom w:val="single" w:sz="4" w:space="0" w:color="auto"/>
              <w:right w:val="single" w:sz="4" w:space="0" w:color="auto"/>
            </w:tcBorders>
            <w:hideMark/>
          </w:tcPr>
          <w:p w14:paraId="04D05A52" w14:textId="77777777" w:rsidR="00ED0F04" w:rsidRPr="00170F0D" w:rsidRDefault="00ED0F04" w:rsidP="00746E4E">
            <w:pPr>
              <w:rPr>
                <w:rFonts w:eastAsiaTheme="minorEastAsia"/>
                <w:b/>
                <w:bCs/>
                <w:sz w:val="24"/>
                <w:szCs w:val="24"/>
                <w:lang w:val="en-GB"/>
              </w:rPr>
            </w:pPr>
            <w:r w:rsidRPr="00170F0D">
              <w:rPr>
                <w:rFonts w:eastAsiaTheme="minorEastAsia"/>
                <w:b/>
                <w:bCs/>
                <w:sz w:val="24"/>
                <w:szCs w:val="24"/>
                <w:lang w:val="en-GB"/>
              </w:rPr>
              <w:t>Parameter value and CI</w:t>
            </w:r>
          </w:p>
        </w:tc>
        <w:tc>
          <w:tcPr>
            <w:tcW w:w="1170" w:type="dxa"/>
            <w:tcBorders>
              <w:top w:val="single" w:sz="4" w:space="0" w:color="auto"/>
              <w:left w:val="single" w:sz="4" w:space="0" w:color="auto"/>
              <w:bottom w:val="single" w:sz="4" w:space="0" w:color="auto"/>
              <w:right w:val="single" w:sz="4" w:space="0" w:color="auto"/>
            </w:tcBorders>
            <w:hideMark/>
          </w:tcPr>
          <w:p w14:paraId="4825BAA7" w14:textId="77777777" w:rsidR="00ED0F04" w:rsidRPr="00170F0D" w:rsidRDefault="00ED0F04" w:rsidP="00746E4E">
            <w:pPr>
              <w:rPr>
                <w:rFonts w:eastAsiaTheme="minorEastAsia"/>
                <w:b/>
                <w:bCs/>
                <w:sz w:val="24"/>
                <w:szCs w:val="24"/>
                <w:lang w:val="en-GB"/>
              </w:rPr>
            </w:pPr>
            <w:r w:rsidRPr="00170F0D">
              <w:rPr>
                <w:rFonts w:eastAsiaTheme="minorEastAsia"/>
                <w:b/>
                <w:bCs/>
                <w:sz w:val="24"/>
                <w:szCs w:val="24"/>
                <w:lang w:val="en-GB"/>
              </w:rPr>
              <w:t>p-value</w:t>
            </w:r>
          </w:p>
        </w:tc>
      </w:tr>
      <w:tr w:rsidR="00ED0F04" w:rsidRPr="00170F0D" w14:paraId="35E4E0BD" w14:textId="77777777" w:rsidTr="00746E4E">
        <w:trPr>
          <w:jc w:val="center"/>
        </w:trPr>
        <w:tc>
          <w:tcPr>
            <w:tcW w:w="2612" w:type="dxa"/>
            <w:vMerge w:val="restart"/>
            <w:tcBorders>
              <w:top w:val="single" w:sz="4" w:space="0" w:color="auto"/>
              <w:left w:val="single" w:sz="4" w:space="0" w:color="auto"/>
              <w:bottom w:val="single" w:sz="4" w:space="0" w:color="auto"/>
              <w:right w:val="single" w:sz="4" w:space="0" w:color="auto"/>
            </w:tcBorders>
            <w:hideMark/>
          </w:tcPr>
          <w:p w14:paraId="5F5B3CA5"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 xml:space="preserve">Geographic loxodrome </w:t>
            </w:r>
            <m:oMath>
              <m:sSubSup>
                <m:sSubSupPr>
                  <m:ctrlPr>
                    <w:rPr>
                      <w:rFonts w:ascii="Cambria Math" w:eastAsiaTheme="minorEastAsia" w:hAnsi="Cambria Math"/>
                      <w:i/>
                      <w:sz w:val="24"/>
                      <w:szCs w:val="24"/>
                      <w:lang w:val="en-GB"/>
                    </w:rPr>
                  </m:ctrlPr>
                </m:sSubSupPr>
                <m:e>
                  <m:r>
                    <w:rPr>
                      <w:rFonts w:ascii="Cambria Math" w:eastAsiaTheme="minorEastAsia" w:hAnsi="Cambria Math"/>
                      <w:sz w:val="24"/>
                      <w:szCs w:val="24"/>
                      <w:lang w:val="en-GB"/>
                    </w:rPr>
                    <m:t>R</m:t>
                  </m:r>
                </m:e>
                <m:sub>
                  <m:r>
                    <w:rPr>
                      <w:rFonts w:ascii="Cambria Math" w:eastAsiaTheme="minorEastAsia" w:hAnsi="Cambria Math"/>
                      <w:sz w:val="24"/>
                      <w:szCs w:val="24"/>
                      <w:lang w:val="en-GB"/>
                    </w:rPr>
                    <m:t>adj</m:t>
                  </m:r>
                </m:sub>
                <m:sup>
                  <m:r>
                    <w:rPr>
                      <w:rFonts w:ascii="Cambria Math" w:eastAsiaTheme="minorEastAsia" w:hAnsi="Cambria Math"/>
                      <w:sz w:val="24"/>
                      <w:szCs w:val="24"/>
                      <w:lang w:val="en-GB"/>
                    </w:rPr>
                    <m:t>2</m:t>
                  </m:r>
                </m:sup>
              </m:sSubSup>
              <m:r>
                <w:rPr>
                  <w:rFonts w:ascii="Cambria Math" w:eastAsiaTheme="minorEastAsia" w:hAnsi="Cambria Math"/>
                  <w:sz w:val="24"/>
                  <w:szCs w:val="24"/>
                  <w:lang w:val="en-GB"/>
                </w:rPr>
                <m:t>=0.98</m:t>
              </m:r>
            </m:oMath>
          </w:p>
        </w:tc>
        <w:tc>
          <w:tcPr>
            <w:tcW w:w="1883" w:type="dxa"/>
            <w:tcBorders>
              <w:top w:val="single" w:sz="4" w:space="0" w:color="auto"/>
              <w:left w:val="single" w:sz="4" w:space="0" w:color="auto"/>
              <w:bottom w:val="single" w:sz="4" w:space="0" w:color="auto"/>
              <w:right w:val="single" w:sz="4" w:space="0" w:color="auto"/>
            </w:tcBorders>
            <w:hideMark/>
          </w:tcPr>
          <w:p w14:paraId="4A3266C0"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g </w:t>
            </w:r>
            <w:r w:rsidRPr="00170F0D">
              <w:rPr>
                <w:rFonts w:eastAsiaTheme="minorEastAsia"/>
                <w:sz w:val="24"/>
                <w:szCs w:val="24"/>
                <w:lang w:val="en-GB"/>
              </w:rPr>
              <w:t>= 0.9 ± 0.3</w:t>
            </w:r>
          </w:p>
        </w:tc>
        <w:tc>
          <w:tcPr>
            <w:tcW w:w="1170" w:type="dxa"/>
            <w:tcBorders>
              <w:top w:val="single" w:sz="4" w:space="0" w:color="auto"/>
              <w:left w:val="single" w:sz="4" w:space="0" w:color="auto"/>
              <w:bottom w:val="single" w:sz="4" w:space="0" w:color="auto"/>
              <w:right w:val="single" w:sz="4" w:space="0" w:color="auto"/>
            </w:tcBorders>
            <w:hideMark/>
          </w:tcPr>
          <w:p w14:paraId="0A9CA14E"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0.002</w:t>
            </w:r>
          </w:p>
        </w:tc>
      </w:tr>
      <w:tr w:rsidR="00ED0F04" w:rsidRPr="00170F0D" w14:paraId="3202B138"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E7D5E"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7D6C364B" w14:textId="77777777" w:rsidR="00ED0F04" w:rsidRPr="00170F0D" w:rsidRDefault="00ED0F04" w:rsidP="00746E4E">
            <w:pPr>
              <w:rPr>
                <w:rFonts w:eastAsiaTheme="minorEastAsia"/>
                <w:i/>
                <w:iCs/>
                <w:sz w:val="24"/>
                <w:szCs w:val="24"/>
                <w:lang w:val="en-GB"/>
              </w:rPr>
            </w:pP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i/>
                <w:iCs/>
                <w:sz w:val="24"/>
                <w:szCs w:val="24"/>
                <w:lang w:val="en-GB"/>
              </w:rPr>
              <w:t xml:space="preserve">= </w:t>
            </w:r>
            <w:r w:rsidRPr="00170F0D">
              <w:rPr>
                <w:rFonts w:eastAsiaTheme="minorEastAsia"/>
                <w:sz w:val="24"/>
                <w:szCs w:val="24"/>
                <w:lang w:val="en-GB"/>
              </w:rPr>
              <w:t>-0.02 ± 0.01</w:t>
            </w:r>
          </w:p>
        </w:tc>
        <w:tc>
          <w:tcPr>
            <w:tcW w:w="1170" w:type="dxa"/>
            <w:tcBorders>
              <w:top w:val="single" w:sz="4" w:space="0" w:color="auto"/>
              <w:left w:val="single" w:sz="4" w:space="0" w:color="auto"/>
              <w:bottom w:val="single" w:sz="4" w:space="0" w:color="auto"/>
              <w:right w:val="single" w:sz="4" w:space="0" w:color="auto"/>
            </w:tcBorders>
            <w:hideMark/>
          </w:tcPr>
          <w:p w14:paraId="3B6BCF76"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0.04</w:t>
            </w:r>
          </w:p>
        </w:tc>
      </w:tr>
      <w:tr w:rsidR="00ED0F04" w:rsidRPr="00170F0D" w14:paraId="373F98CF"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57288"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6517A64B"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s </w:t>
            </w:r>
            <w:r w:rsidRPr="00170F0D">
              <w:rPr>
                <w:rFonts w:eastAsiaTheme="minorEastAsia"/>
                <w:sz w:val="24"/>
                <w:szCs w:val="24"/>
                <w:lang w:val="en-GB"/>
              </w:rPr>
              <w:t>= 0.17 ± 0.03</w:t>
            </w:r>
          </w:p>
        </w:tc>
        <w:tc>
          <w:tcPr>
            <w:tcW w:w="1170" w:type="dxa"/>
            <w:tcBorders>
              <w:top w:val="single" w:sz="4" w:space="0" w:color="auto"/>
              <w:left w:val="single" w:sz="4" w:space="0" w:color="auto"/>
              <w:bottom w:val="single" w:sz="4" w:space="0" w:color="auto"/>
              <w:right w:val="single" w:sz="4" w:space="0" w:color="auto"/>
            </w:tcBorders>
            <w:hideMark/>
          </w:tcPr>
          <w:p w14:paraId="575371BF"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10</w:t>
            </w:r>
            <w:r w:rsidRPr="00170F0D">
              <w:rPr>
                <w:rFonts w:eastAsiaTheme="minorEastAsia"/>
                <w:sz w:val="24"/>
                <w:szCs w:val="24"/>
                <w:vertAlign w:val="superscript"/>
                <w:lang w:val="en-GB"/>
              </w:rPr>
              <w:t>-5</w:t>
            </w:r>
          </w:p>
        </w:tc>
      </w:tr>
      <w:tr w:rsidR="00ED0F04" w:rsidRPr="00170F0D" w14:paraId="0A42DD90"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D610AC"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384A574C" w14:textId="77777777" w:rsidR="00ED0F04" w:rsidRPr="00170F0D" w:rsidRDefault="00ED0F04" w:rsidP="00746E4E">
            <w:pPr>
              <w:rPr>
                <w:rFonts w:eastAsiaTheme="minorEastAsia"/>
                <w:i/>
                <w:iCs/>
                <w:sz w:val="24"/>
                <w:szCs w:val="24"/>
                <w:lang w:val="en-GB"/>
              </w:rPr>
            </w:pPr>
            <w:r w:rsidRPr="00170F0D">
              <w:rPr>
                <w:rFonts w:eastAsiaTheme="minorEastAsia"/>
                <w:i/>
                <w:iCs/>
                <w:sz w:val="24"/>
                <w:szCs w:val="24"/>
                <w:lang w:val="en-GB"/>
              </w:rPr>
              <w:t xml:space="preserve">ρ </w:t>
            </w:r>
            <w:r w:rsidRPr="00170F0D">
              <w:rPr>
                <w:rFonts w:eastAsiaTheme="minorEastAsia"/>
                <w:sz w:val="24"/>
                <w:szCs w:val="24"/>
                <w:lang w:val="en-GB"/>
              </w:rPr>
              <w:t>= (0)</w:t>
            </w:r>
          </w:p>
        </w:tc>
        <w:tc>
          <w:tcPr>
            <w:tcW w:w="1170" w:type="dxa"/>
            <w:tcBorders>
              <w:top w:val="single" w:sz="4" w:space="0" w:color="auto"/>
              <w:left w:val="single" w:sz="4" w:space="0" w:color="auto"/>
              <w:bottom w:val="single" w:sz="4" w:space="0" w:color="auto"/>
              <w:right w:val="single" w:sz="4" w:space="0" w:color="auto"/>
            </w:tcBorders>
            <w:hideMark/>
          </w:tcPr>
          <w:p w14:paraId="1703DD06"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not tested</w:t>
            </w:r>
          </w:p>
        </w:tc>
      </w:tr>
      <w:tr w:rsidR="00ED0F04" w:rsidRPr="00170F0D" w14:paraId="1067BCC4" w14:textId="77777777" w:rsidTr="00746E4E">
        <w:trPr>
          <w:jc w:val="center"/>
        </w:trPr>
        <w:tc>
          <w:tcPr>
            <w:tcW w:w="2612" w:type="dxa"/>
            <w:vMerge w:val="restart"/>
            <w:tcBorders>
              <w:top w:val="single" w:sz="4" w:space="0" w:color="auto"/>
              <w:left w:val="single" w:sz="4" w:space="0" w:color="auto"/>
              <w:bottom w:val="single" w:sz="4" w:space="0" w:color="auto"/>
              <w:right w:val="single" w:sz="4" w:space="0" w:color="auto"/>
            </w:tcBorders>
            <w:hideMark/>
          </w:tcPr>
          <w:p w14:paraId="423AA17F"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 xml:space="preserve">Geomagnetic loxodrome </w:t>
            </w:r>
            <m:oMath>
              <m:sSubSup>
                <m:sSubSupPr>
                  <m:ctrlPr>
                    <w:rPr>
                      <w:rFonts w:ascii="Cambria Math" w:eastAsiaTheme="minorEastAsia" w:hAnsi="Cambria Math"/>
                      <w:i/>
                      <w:sz w:val="24"/>
                      <w:szCs w:val="24"/>
                      <w:lang w:val="en-GB"/>
                    </w:rPr>
                  </m:ctrlPr>
                </m:sSubSupPr>
                <m:e>
                  <m:r>
                    <w:rPr>
                      <w:rFonts w:ascii="Cambria Math" w:eastAsiaTheme="minorEastAsia" w:hAnsi="Cambria Math"/>
                      <w:sz w:val="24"/>
                      <w:szCs w:val="24"/>
                      <w:lang w:val="en-GB"/>
                    </w:rPr>
                    <m:t>R</m:t>
                  </m:r>
                </m:e>
                <m:sub>
                  <m:r>
                    <w:rPr>
                      <w:rFonts w:ascii="Cambria Math" w:eastAsiaTheme="minorEastAsia" w:hAnsi="Cambria Math"/>
                      <w:sz w:val="24"/>
                      <w:szCs w:val="24"/>
                      <w:lang w:val="en-GB"/>
                    </w:rPr>
                    <m:t>adj</m:t>
                  </m:r>
                </m:sub>
                <m:sup>
                  <m:r>
                    <w:rPr>
                      <w:rFonts w:ascii="Cambria Math" w:eastAsiaTheme="minorEastAsia" w:hAnsi="Cambria Math"/>
                      <w:sz w:val="24"/>
                      <w:szCs w:val="24"/>
                      <w:lang w:val="en-GB"/>
                    </w:rPr>
                    <m:t>2</m:t>
                  </m:r>
                </m:sup>
              </m:sSubSup>
              <m:r>
                <w:rPr>
                  <w:rFonts w:ascii="Cambria Math" w:eastAsiaTheme="minorEastAsia" w:hAnsi="Cambria Math"/>
                  <w:sz w:val="24"/>
                  <w:szCs w:val="24"/>
                  <w:lang w:val="en-GB"/>
                </w:rPr>
                <m:t>=0.97</m:t>
              </m:r>
            </m:oMath>
          </w:p>
        </w:tc>
        <w:tc>
          <w:tcPr>
            <w:tcW w:w="1883" w:type="dxa"/>
            <w:tcBorders>
              <w:top w:val="single" w:sz="4" w:space="0" w:color="auto"/>
              <w:left w:val="single" w:sz="4" w:space="0" w:color="auto"/>
              <w:bottom w:val="single" w:sz="4" w:space="0" w:color="auto"/>
              <w:right w:val="single" w:sz="4" w:space="0" w:color="auto"/>
            </w:tcBorders>
            <w:hideMark/>
          </w:tcPr>
          <w:p w14:paraId="5E526A37"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g </w:t>
            </w:r>
            <w:r w:rsidRPr="00170F0D">
              <w:rPr>
                <w:rFonts w:eastAsiaTheme="minorEastAsia"/>
                <w:sz w:val="24"/>
                <w:szCs w:val="24"/>
                <w:lang w:val="en-GB"/>
              </w:rPr>
              <w:t>= 2.7 ± 0.3</w:t>
            </w:r>
          </w:p>
        </w:tc>
        <w:tc>
          <w:tcPr>
            <w:tcW w:w="1170" w:type="dxa"/>
            <w:tcBorders>
              <w:top w:val="single" w:sz="4" w:space="0" w:color="auto"/>
              <w:left w:val="single" w:sz="4" w:space="0" w:color="auto"/>
              <w:bottom w:val="single" w:sz="4" w:space="0" w:color="auto"/>
              <w:right w:val="single" w:sz="4" w:space="0" w:color="auto"/>
            </w:tcBorders>
            <w:hideMark/>
          </w:tcPr>
          <w:p w14:paraId="1AC19B19"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10</w:t>
            </w:r>
            <w:r w:rsidRPr="00170F0D">
              <w:rPr>
                <w:rFonts w:eastAsiaTheme="minorEastAsia"/>
                <w:sz w:val="24"/>
                <w:szCs w:val="24"/>
                <w:vertAlign w:val="superscript"/>
                <w:lang w:val="en-GB"/>
              </w:rPr>
              <w:t>-11</w:t>
            </w:r>
          </w:p>
        </w:tc>
      </w:tr>
      <w:tr w:rsidR="00ED0F04" w:rsidRPr="00170F0D" w14:paraId="7D16E5C5"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164E5"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7448A025" w14:textId="77777777" w:rsidR="00ED0F04" w:rsidRPr="00170F0D" w:rsidRDefault="00ED0F04" w:rsidP="00746E4E">
            <w:pPr>
              <w:rPr>
                <w:rFonts w:eastAsiaTheme="minorEastAsia"/>
                <w:sz w:val="24"/>
                <w:szCs w:val="24"/>
                <w:lang w:val="en-GB"/>
              </w:rPr>
            </w:pP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i/>
                <w:iCs/>
                <w:sz w:val="24"/>
                <w:szCs w:val="24"/>
                <w:lang w:val="en-GB"/>
              </w:rPr>
              <w:t xml:space="preserve">= </w:t>
            </w:r>
            <w:r w:rsidRPr="00170F0D">
              <w:rPr>
                <w:rFonts w:eastAsiaTheme="minorEastAsia"/>
                <w:sz w:val="24"/>
                <w:szCs w:val="24"/>
                <w:lang w:val="en-GB"/>
              </w:rPr>
              <w:t>0 ± 0.01</w:t>
            </w:r>
          </w:p>
        </w:tc>
        <w:tc>
          <w:tcPr>
            <w:tcW w:w="1170" w:type="dxa"/>
            <w:tcBorders>
              <w:top w:val="single" w:sz="4" w:space="0" w:color="auto"/>
              <w:left w:val="single" w:sz="4" w:space="0" w:color="auto"/>
              <w:bottom w:val="single" w:sz="4" w:space="0" w:color="auto"/>
              <w:right w:val="single" w:sz="4" w:space="0" w:color="auto"/>
            </w:tcBorders>
            <w:hideMark/>
          </w:tcPr>
          <w:p w14:paraId="2134AE7E"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0.9</w:t>
            </w:r>
          </w:p>
        </w:tc>
      </w:tr>
      <w:tr w:rsidR="00ED0F04" w:rsidRPr="00170F0D" w14:paraId="1E23AE72"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9BA23"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42E6CF6B"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s </w:t>
            </w:r>
            <w:r w:rsidRPr="00170F0D">
              <w:rPr>
                <w:rFonts w:eastAsiaTheme="minorEastAsia"/>
                <w:sz w:val="24"/>
                <w:szCs w:val="24"/>
                <w:lang w:val="en-GB"/>
              </w:rPr>
              <w:t>= 0.15 ± 0.03</w:t>
            </w:r>
          </w:p>
        </w:tc>
        <w:tc>
          <w:tcPr>
            <w:tcW w:w="1170" w:type="dxa"/>
            <w:tcBorders>
              <w:top w:val="single" w:sz="4" w:space="0" w:color="auto"/>
              <w:left w:val="single" w:sz="4" w:space="0" w:color="auto"/>
              <w:bottom w:val="single" w:sz="4" w:space="0" w:color="auto"/>
              <w:right w:val="single" w:sz="4" w:space="0" w:color="auto"/>
            </w:tcBorders>
            <w:hideMark/>
          </w:tcPr>
          <w:p w14:paraId="2BB01BB5"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10</w:t>
            </w:r>
            <w:r w:rsidRPr="00170F0D">
              <w:rPr>
                <w:rFonts w:eastAsiaTheme="minorEastAsia"/>
                <w:sz w:val="24"/>
                <w:szCs w:val="24"/>
                <w:vertAlign w:val="superscript"/>
                <w:lang w:val="en-GB"/>
              </w:rPr>
              <w:t>-6</w:t>
            </w:r>
          </w:p>
        </w:tc>
      </w:tr>
      <w:tr w:rsidR="00ED0F04" w:rsidRPr="00170F0D" w14:paraId="36FA9F03"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80E06"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366EE861"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ρ </w:t>
            </w:r>
            <w:r w:rsidRPr="00170F0D">
              <w:rPr>
                <w:rFonts w:eastAsiaTheme="minorEastAsia"/>
                <w:sz w:val="24"/>
                <w:szCs w:val="24"/>
                <w:lang w:val="en-GB"/>
              </w:rPr>
              <w:t>= (0)</w:t>
            </w:r>
          </w:p>
        </w:tc>
        <w:tc>
          <w:tcPr>
            <w:tcW w:w="1170" w:type="dxa"/>
            <w:tcBorders>
              <w:top w:val="single" w:sz="4" w:space="0" w:color="auto"/>
              <w:left w:val="single" w:sz="4" w:space="0" w:color="auto"/>
              <w:bottom w:val="single" w:sz="4" w:space="0" w:color="auto"/>
              <w:right w:val="single" w:sz="4" w:space="0" w:color="auto"/>
            </w:tcBorders>
            <w:hideMark/>
          </w:tcPr>
          <w:p w14:paraId="57D58FCD"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not tested</w:t>
            </w:r>
          </w:p>
        </w:tc>
      </w:tr>
      <w:tr w:rsidR="00ED0F04" w:rsidRPr="00170F0D" w14:paraId="01FEE494" w14:textId="77777777" w:rsidTr="00746E4E">
        <w:trPr>
          <w:jc w:val="center"/>
        </w:trPr>
        <w:tc>
          <w:tcPr>
            <w:tcW w:w="2612" w:type="dxa"/>
            <w:vMerge w:val="restart"/>
            <w:tcBorders>
              <w:top w:val="single" w:sz="4" w:space="0" w:color="auto"/>
              <w:left w:val="single" w:sz="4" w:space="0" w:color="auto"/>
              <w:bottom w:val="single" w:sz="4" w:space="0" w:color="auto"/>
              <w:right w:val="single" w:sz="4" w:space="0" w:color="auto"/>
            </w:tcBorders>
            <w:hideMark/>
          </w:tcPr>
          <w:p w14:paraId="47B31360"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TCSC</w:t>
            </w:r>
            <w:r w:rsidRPr="00170F0D">
              <w:rPr>
                <w:rFonts w:eastAsiaTheme="minorEastAsia"/>
                <w:sz w:val="24"/>
                <w:szCs w:val="24"/>
                <w:lang w:val="en-GB"/>
              </w:rPr>
              <w:br/>
            </w:r>
            <m:oMathPara>
              <m:oMathParaPr>
                <m:jc m:val="left"/>
              </m:oMathParaPr>
              <m:oMath>
                <m:sSubSup>
                  <m:sSubSupPr>
                    <m:ctrlPr>
                      <w:rPr>
                        <w:rFonts w:ascii="Cambria Math" w:eastAsiaTheme="minorEastAsia" w:hAnsi="Cambria Math"/>
                        <w:i/>
                        <w:sz w:val="24"/>
                        <w:szCs w:val="24"/>
                        <w:lang w:val="en-GB"/>
                      </w:rPr>
                    </m:ctrlPr>
                  </m:sSubSupPr>
                  <m:e>
                    <m:r>
                      <w:rPr>
                        <w:rFonts w:ascii="Cambria Math" w:eastAsiaTheme="minorEastAsia" w:hAnsi="Cambria Math"/>
                        <w:sz w:val="24"/>
                        <w:szCs w:val="24"/>
                        <w:lang w:val="en-GB"/>
                      </w:rPr>
                      <m:t>R</m:t>
                    </m:r>
                  </m:e>
                  <m:sub>
                    <m:r>
                      <w:rPr>
                        <w:rFonts w:ascii="Cambria Math" w:eastAsiaTheme="minorEastAsia" w:hAnsi="Cambria Math"/>
                        <w:sz w:val="24"/>
                        <w:szCs w:val="24"/>
                        <w:lang w:val="en-GB"/>
                      </w:rPr>
                      <m:t>adj</m:t>
                    </m:r>
                  </m:sub>
                  <m:sup>
                    <m:r>
                      <w:rPr>
                        <w:rFonts w:ascii="Cambria Math" w:eastAsiaTheme="minorEastAsia" w:hAnsi="Cambria Math"/>
                        <w:sz w:val="24"/>
                        <w:szCs w:val="24"/>
                        <w:lang w:val="en-GB"/>
                      </w:rPr>
                      <m:t>2</m:t>
                    </m:r>
                  </m:sup>
                </m:sSubSup>
                <m:r>
                  <w:rPr>
                    <w:rFonts w:ascii="Cambria Math" w:eastAsiaTheme="minorEastAsia" w:hAnsi="Cambria Math"/>
                    <w:sz w:val="24"/>
                    <w:szCs w:val="24"/>
                    <w:lang w:val="en-GB"/>
                  </w:rPr>
                  <m:t>=0.98</m:t>
                </m:r>
              </m:oMath>
            </m:oMathPara>
          </w:p>
        </w:tc>
        <w:tc>
          <w:tcPr>
            <w:tcW w:w="1883" w:type="dxa"/>
            <w:tcBorders>
              <w:top w:val="single" w:sz="4" w:space="0" w:color="auto"/>
              <w:left w:val="single" w:sz="4" w:space="0" w:color="auto"/>
              <w:bottom w:val="single" w:sz="4" w:space="0" w:color="auto"/>
              <w:right w:val="single" w:sz="4" w:space="0" w:color="auto"/>
            </w:tcBorders>
            <w:hideMark/>
          </w:tcPr>
          <w:p w14:paraId="3BFB292F"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g </w:t>
            </w:r>
            <w:r w:rsidRPr="00170F0D">
              <w:rPr>
                <w:rFonts w:eastAsiaTheme="minorEastAsia"/>
                <w:sz w:val="24"/>
                <w:szCs w:val="24"/>
                <w:lang w:val="en-GB"/>
              </w:rPr>
              <w:t>= 0.8 ± 0.3</w:t>
            </w:r>
          </w:p>
        </w:tc>
        <w:tc>
          <w:tcPr>
            <w:tcW w:w="1170" w:type="dxa"/>
            <w:tcBorders>
              <w:top w:val="single" w:sz="4" w:space="0" w:color="auto"/>
              <w:left w:val="single" w:sz="4" w:space="0" w:color="auto"/>
              <w:bottom w:val="single" w:sz="4" w:space="0" w:color="auto"/>
              <w:right w:val="single" w:sz="4" w:space="0" w:color="auto"/>
            </w:tcBorders>
            <w:hideMark/>
          </w:tcPr>
          <w:p w14:paraId="2D67CBB7"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0.01</w:t>
            </w:r>
          </w:p>
        </w:tc>
      </w:tr>
      <w:tr w:rsidR="00ED0F04" w:rsidRPr="00170F0D" w14:paraId="12CE78B2"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3C4FA"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01F8820B" w14:textId="77777777" w:rsidR="00ED0F04" w:rsidRPr="00170F0D" w:rsidRDefault="00ED0F04" w:rsidP="00746E4E">
            <w:pPr>
              <w:rPr>
                <w:rFonts w:eastAsiaTheme="minorEastAsia"/>
                <w:sz w:val="24"/>
                <w:szCs w:val="24"/>
                <w:lang w:val="en-GB"/>
              </w:rPr>
            </w:pP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i/>
                <w:iCs/>
                <w:sz w:val="24"/>
                <w:szCs w:val="24"/>
                <w:lang w:val="en-GB"/>
              </w:rPr>
              <w:t xml:space="preserve">= </w:t>
            </w:r>
            <w:r w:rsidRPr="00170F0D">
              <w:rPr>
                <w:rFonts w:eastAsiaTheme="minorEastAsia"/>
                <w:sz w:val="24"/>
                <w:szCs w:val="24"/>
                <w:lang w:val="en-GB"/>
              </w:rPr>
              <w:t>0.15 ± 0.01</w:t>
            </w:r>
          </w:p>
        </w:tc>
        <w:tc>
          <w:tcPr>
            <w:tcW w:w="1170" w:type="dxa"/>
            <w:tcBorders>
              <w:top w:val="single" w:sz="4" w:space="0" w:color="auto"/>
              <w:left w:val="single" w:sz="4" w:space="0" w:color="auto"/>
              <w:bottom w:val="single" w:sz="4" w:space="0" w:color="auto"/>
              <w:right w:val="single" w:sz="4" w:space="0" w:color="auto"/>
            </w:tcBorders>
            <w:hideMark/>
          </w:tcPr>
          <w:p w14:paraId="35A19499"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10</w:t>
            </w:r>
            <w:r w:rsidRPr="00170F0D">
              <w:rPr>
                <w:rFonts w:eastAsiaTheme="minorEastAsia"/>
                <w:sz w:val="24"/>
                <w:szCs w:val="24"/>
                <w:vertAlign w:val="superscript"/>
                <w:lang w:val="en-GB"/>
              </w:rPr>
              <w:t>-14</w:t>
            </w:r>
          </w:p>
        </w:tc>
      </w:tr>
      <w:tr w:rsidR="00ED0F04" w:rsidRPr="00170F0D" w14:paraId="53FE71DF"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F8F73E"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0B31D04E"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s </w:t>
            </w:r>
            <w:r w:rsidRPr="00170F0D">
              <w:rPr>
                <w:rFonts w:eastAsiaTheme="minorEastAsia"/>
                <w:sz w:val="24"/>
                <w:szCs w:val="24"/>
                <w:lang w:val="en-GB"/>
              </w:rPr>
              <w:t>= 0.30 ± 0.03</w:t>
            </w:r>
          </w:p>
        </w:tc>
        <w:tc>
          <w:tcPr>
            <w:tcW w:w="1170" w:type="dxa"/>
            <w:tcBorders>
              <w:top w:val="single" w:sz="4" w:space="0" w:color="auto"/>
              <w:left w:val="single" w:sz="4" w:space="0" w:color="auto"/>
              <w:bottom w:val="single" w:sz="4" w:space="0" w:color="auto"/>
              <w:right w:val="single" w:sz="4" w:space="0" w:color="auto"/>
            </w:tcBorders>
            <w:hideMark/>
          </w:tcPr>
          <w:p w14:paraId="1110FE74"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10</w:t>
            </w:r>
            <w:r w:rsidRPr="00170F0D">
              <w:rPr>
                <w:rFonts w:eastAsiaTheme="minorEastAsia"/>
                <w:sz w:val="24"/>
                <w:szCs w:val="24"/>
                <w:vertAlign w:val="superscript"/>
                <w:lang w:val="en-GB"/>
              </w:rPr>
              <w:t>-11</w:t>
            </w:r>
          </w:p>
        </w:tc>
      </w:tr>
      <w:tr w:rsidR="00ED0F04" w:rsidRPr="00170F0D" w14:paraId="4D33895B"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347A9" w14:textId="77777777" w:rsidR="00ED0F04" w:rsidRPr="00170F0D" w:rsidRDefault="00ED0F04" w:rsidP="00746E4E">
            <w:pPr>
              <w:rPr>
                <w:rFonts w:eastAsiaTheme="minorEastAsia"/>
                <w:sz w:val="24"/>
                <w:szCs w:val="24"/>
                <w:lang w:val="en-GB"/>
              </w:rPr>
            </w:pPr>
          </w:p>
        </w:tc>
        <w:tc>
          <w:tcPr>
            <w:tcW w:w="1883" w:type="dxa"/>
            <w:tcBorders>
              <w:top w:val="single" w:sz="4" w:space="0" w:color="auto"/>
              <w:left w:val="single" w:sz="4" w:space="0" w:color="auto"/>
              <w:bottom w:val="single" w:sz="4" w:space="0" w:color="auto"/>
              <w:right w:val="single" w:sz="4" w:space="0" w:color="auto"/>
            </w:tcBorders>
            <w:hideMark/>
          </w:tcPr>
          <w:p w14:paraId="72C0FB74"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 xml:space="preserve">ρ </w:t>
            </w:r>
            <w:r w:rsidRPr="00170F0D">
              <w:rPr>
                <w:rFonts w:eastAsiaTheme="minorEastAsia"/>
                <w:sz w:val="24"/>
                <w:szCs w:val="24"/>
                <w:lang w:val="en-GB"/>
              </w:rPr>
              <w:t>= 0.6 ± 0.2</w:t>
            </w:r>
          </w:p>
        </w:tc>
        <w:tc>
          <w:tcPr>
            <w:tcW w:w="1170" w:type="dxa"/>
            <w:tcBorders>
              <w:top w:val="single" w:sz="4" w:space="0" w:color="auto"/>
              <w:left w:val="single" w:sz="4" w:space="0" w:color="auto"/>
              <w:bottom w:val="single" w:sz="4" w:space="0" w:color="auto"/>
              <w:right w:val="single" w:sz="4" w:space="0" w:color="auto"/>
            </w:tcBorders>
            <w:hideMark/>
          </w:tcPr>
          <w:p w14:paraId="707B81E8"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0.001</w:t>
            </w:r>
          </w:p>
        </w:tc>
      </w:tr>
    </w:tbl>
    <w:p w14:paraId="4D294D70" w14:textId="77777777" w:rsidR="00ED0F04" w:rsidRPr="00170F0D" w:rsidRDefault="00ED0F04" w:rsidP="00ED0F04">
      <w:pPr>
        <w:rPr>
          <w:b/>
          <w:bCs/>
          <w:sz w:val="24"/>
          <w:szCs w:val="24"/>
          <w:lang w:val="en-GB"/>
        </w:rPr>
      </w:pPr>
    </w:p>
    <w:p w14:paraId="448C924F" w14:textId="77777777" w:rsidR="00ED0F04" w:rsidRPr="00170F0D" w:rsidRDefault="00ED0F04" w:rsidP="00ED0F04">
      <w:pPr>
        <w:rPr>
          <w:b/>
          <w:bCs/>
          <w:sz w:val="24"/>
          <w:szCs w:val="24"/>
          <w:lang w:val="en-GB"/>
        </w:rPr>
      </w:pPr>
    </w:p>
    <w:p w14:paraId="5FD5CB9F" w14:textId="77777777" w:rsidR="00ED0F04" w:rsidRPr="00170F0D" w:rsidRDefault="00ED0F04" w:rsidP="00ED0F04">
      <w:pPr>
        <w:rPr>
          <w:b/>
          <w:bCs/>
          <w:sz w:val="24"/>
          <w:szCs w:val="24"/>
          <w:lang w:val="en-GB"/>
        </w:rPr>
      </w:pPr>
      <w:r w:rsidRPr="00170F0D">
        <w:rPr>
          <w:rFonts w:eastAsia="Times New Roman"/>
          <w:b/>
          <w:bCs/>
          <w:sz w:val="24"/>
          <w:szCs w:val="24"/>
          <w:lang w:val="en-GB"/>
        </w:rPr>
        <w:t>Supplementary</w:t>
      </w:r>
      <w:r w:rsidRPr="00170F0D">
        <w:rPr>
          <w:b/>
          <w:bCs/>
          <w:sz w:val="24"/>
          <w:szCs w:val="24"/>
          <w:lang w:val="en-GB"/>
        </w:rPr>
        <w:t xml:space="preserve"> Table 2</w:t>
      </w:r>
      <w:r>
        <w:rPr>
          <w:b/>
          <w:bCs/>
          <w:sz w:val="24"/>
          <w:szCs w:val="24"/>
          <w:lang w:val="en-GB"/>
        </w:rPr>
        <w:t>.</w:t>
      </w:r>
    </w:p>
    <w:p w14:paraId="27F17452" w14:textId="77777777" w:rsidR="00ED0F04" w:rsidRPr="006A12E9" w:rsidRDefault="00ED0F04" w:rsidP="00ED0F04">
      <w:pPr>
        <w:rPr>
          <w:sz w:val="24"/>
          <w:szCs w:val="24"/>
          <w:lang w:val="en-GB"/>
        </w:rPr>
      </w:pPr>
    </w:p>
    <w:p w14:paraId="7508344B" w14:textId="77777777" w:rsidR="00ED0F04" w:rsidRPr="006A12E9" w:rsidRDefault="00ED0F04" w:rsidP="00ED0F04">
      <w:pPr>
        <w:rPr>
          <w:rFonts w:eastAsiaTheme="minorEastAsia"/>
          <w:sz w:val="24"/>
          <w:szCs w:val="24"/>
          <w:lang w:val="en-GB"/>
        </w:rPr>
      </w:pPr>
      <w:proofErr w:type="spellStart"/>
      <w:r w:rsidRPr="006A12E9">
        <w:rPr>
          <w:rFonts w:eastAsiaTheme="minorEastAsia"/>
          <w:sz w:val="24"/>
          <w:szCs w:val="24"/>
          <w:lang w:val="en-GB"/>
        </w:rPr>
        <w:t>AICc</w:t>
      </w:r>
      <w:proofErr w:type="spellEnd"/>
      <w:r w:rsidRPr="006A12E9">
        <w:rPr>
          <w:rFonts w:eastAsiaTheme="minorEastAsia"/>
          <w:sz w:val="24"/>
          <w:szCs w:val="24"/>
          <w:lang w:val="en-GB"/>
        </w:rPr>
        <w:t xml:space="preserve">-selected parameters (with </w:t>
      </w:r>
      <w:proofErr w:type="spellStart"/>
      <w:r w:rsidRPr="006A12E9">
        <w:rPr>
          <w:rFonts w:eastAsiaTheme="minorEastAsia"/>
          <w:sz w:val="24"/>
          <w:szCs w:val="24"/>
          <w:lang w:val="en-GB"/>
        </w:rPr>
        <w:t>ΔAICc</w:t>
      </w:r>
      <w:proofErr w:type="spellEnd"/>
      <w:r w:rsidRPr="006A12E9">
        <w:rPr>
          <w:rFonts w:eastAsiaTheme="minorEastAsia"/>
          <w:sz w:val="24"/>
          <w:szCs w:val="24"/>
          <w:lang w:val="en-GB"/>
        </w:rPr>
        <w:t xml:space="preserve"> &lt; 2) among model-selected regression based on route-optimized performance among species for each compass course. </w:t>
      </w:r>
    </w:p>
    <w:p w14:paraId="56CB1E86" w14:textId="77777777" w:rsidR="00ED0F04" w:rsidRPr="00170F0D" w:rsidRDefault="00ED0F04" w:rsidP="00ED0F04">
      <w:pPr>
        <w:rPr>
          <w:rFonts w:eastAsiaTheme="minorEastAsia"/>
          <w:b/>
          <w:bCs/>
          <w:sz w:val="24"/>
          <w:szCs w:val="24"/>
          <w:lang w:val="en-GB"/>
        </w:rPr>
      </w:pPr>
    </w:p>
    <w:tbl>
      <w:tblPr>
        <w:tblW w:w="0" w:type="auto"/>
        <w:jc w:val="center"/>
        <w:tblLook w:val="04A0" w:firstRow="1" w:lastRow="0" w:firstColumn="1" w:lastColumn="0" w:noHBand="0" w:noVBand="1"/>
      </w:tblPr>
      <w:tblGrid>
        <w:gridCol w:w="2612"/>
        <w:gridCol w:w="1618"/>
        <w:gridCol w:w="1350"/>
      </w:tblGrid>
      <w:tr w:rsidR="00ED0F04" w:rsidRPr="00170F0D" w14:paraId="63FF1331" w14:textId="77777777" w:rsidTr="00746E4E">
        <w:trPr>
          <w:jc w:val="center"/>
        </w:trPr>
        <w:tc>
          <w:tcPr>
            <w:tcW w:w="2612" w:type="dxa"/>
            <w:tcBorders>
              <w:top w:val="single" w:sz="4" w:space="0" w:color="auto"/>
              <w:left w:val="single" w:sz="4" w:space="0" w:color="auto"/>
              <w:bottom w:val="single" w:sz="4" w:space="0" w:color="auto"/>
              <w:right w:val="single" w:sz="4" w:space="0" w:color="auto"/>
            </w:tcBorders>
            <w:hideMark/>
          </w:tcPr>
          <w:p w14:paraId="495EEF7E" w14:textId="77777777" w:rsidR="00ED0F04" w:rsidRPr="00170F0D" w:rsidRDefault="00ED0F04" w:rsidP="00746E4E">
            <w:pPr>
              <w:rPr>
                <w:rFonts w:eastAsiaTheme="minorEastAsia"/>
                <w:b/>
                <w:bCs/>
                <w:sz w:val="24"/>
                <w:szCs w:val="24"/>
                <w:lang w:val="en-GB"/>
              </w:rPr>
            </w:pPr>
            <w:r w:rsidRPr="00170F0D">
              <w:rPr>
                <w:rFonts w:eastAsiaTheme="minorEastAsia"/>
                <w:b/>
                <w:bCs/>
                <w:sz w:val="24"/>
                <w:szCs w:val="24"/>
                <w:lang w:val="en-GB"/>
              </w:rPr>
              <w:t>Compass course and adjusted R-squared</w:t>
            </w:r>
          </w:p>
        </w:tc>
        <w:tc>
          <w:tcPr>
            <w:tcW w:w="1618" w:type="dxa"/>
            <w:tcBorders>
              <w:top w:val="single" w:sz="4" w:space="0" w:color="auto"/>
              <w:left w:val="single" w:sz="4" w:space="0" w:color="auto"/>
              <w:bottom w:val="single" w:sz="4" w:space="0" w:color="auto"/>
              <w:right w:val="single" w:sz="4" w:space="0" w:color="auto"/>
            </w:tcBorders>
            <w:hideMark/>
          </w:tcPr>
          <w:p w14:paraId="5A16956E" w14:textId="77777777" w:rsidR="00ED0F04" w:rsidRPr="00170F0D" w:rsidRDefault="00ED0F04" w:rsidP="00746E4E">
            <w:pPr>
              <w:rPr>
                <w:rFonts w:eastAsiaTheme="minorEastAsia"/>
                <w:b/>
                <w:bCs/>
                <w:sz w:val="24"/>
                <w:szCs w:val="24"/>
                <w:lang w:val="en-GB"/>
              </w:rPr>
            </w:pPr>
            <w:r w:rsidRPr="00170F0D">
              <w:rPr>
                <w:rFonts w:eastAsiaTheme="minorEastAsia"/>
                <w:b/>
                <w:bCs/>
                <w:sz w:val="24"/>
                <w:szCs w:val="24"/>
                <w:lang w:val="en-GB"/>
              </w:rPr>
              <w:t>Selected parameters</w:t>
            </w:r>
          </w:p>
        </w:tc>
        <w:tc>
          <w:tcPr>
            <w:tcW w:w="1350" w:type="dxa"/>
            <w:tcBorders>
              <w:top w:val="single" w:sz="4" w:space="0" w:color="auto"/>
              <w:left w:val="single" w:sz="4" w:space="0" w:color="auto"/>
              <w:bottom w:val="single" w:sz="4" w:space="0" w:color="auto"/>
              <w:right w:val="single" w:sz="4" w:space="0" w:color="auto"/>
            </w:tcBorders>
            <w:hideMark/>
          </w:tcPr>
          <w:p w14:paraId="2F6F82F1" w14:textId="77777777" w:rsidR="00ED0F04" w:rsidRPr="00170F0D" w:rsidRDefault="00ED0F04" w:rsidP="00746E4E">
            <w:pPr>
              <w:rPr>
                <w:rFonts w:eastAsiaTheme="minorEastAsia"/>
                <w:b/>
                <w:bCs/>
                <w:sz w:val="24"/>
                <w:szCs w:val="24"/>
                <w:lang w:val="en-GB"/>
              </w:rPr>
            </w:pPr>
            <w:proofErr w:type="spellStart"/>
            <w:r w:rsidRPr="00170F0D">
              <w:rPr>
                <w:rFonts w:eastAsiaTheme="minorEastAsia"/>
                <w:b/>
                <w:bCs/>
                <w:sz w:val="24"/>
                <w:szCs w:val="24"/>
                <w:lang w:val="en-GB"/>
              </w:rPr>
              <w:t>ΔAICc</w:t>
            </w:r>
            <w:proofErr w:type="spellEnd"/>
          </w:p>
        </w:tc>
      </w:tr>
      <w:tr w:rsidR="00ED0F04" w:rsidRPr="00170F0D" w14:paraId="3FD7D3B5" w14:textId="77777777" w:rsidTr="00746E4E">
        <w:trPr>
          <w:jc w:val="center"/>
        </w:trPr>
        <w:tc>
          <w:tcPr>
            <w:tcW w:w="2612" w:type="dxa"/>
            <w:vMerge w:val="restart"/>
            <w:tcBorders>
              <w:top w:val="single" w:sz="4" w:space="0" w:color="auto"/>
              <w:left w:val="single" w:sz="4" w:space="0" w:color="auto"/>
              <w:bottom w:val="single" w:sz="4" w:space="0" w:color="auto"/>
              <w:right w:val="single" w:sz="4" w:space="0" w:color="auto"/>
            </w:tcBorders>
            <w:hideMark/>
          </w:tcPr>
          <w:p w14:paraId="4B902F1E"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 xml:space="preserve">Geographic loxodrome </w:t>
            </w:r>
          </w:p>
        </w:tc>
        <w:tc>
          <w:tcPr>
            <w:tcW w:w="1618" w:type="dxa"/>
            <w:tcBorders>
              <w:top w:val="single" w:sz="4" w:space="0" w:color="auto"/>
              <w:left w:val="single" w:sz="4" w:space="0" w:color="auto"/>
              <w:bottom w:val="single" w:sz="4" w:space="0" w:color="auto"/>
              <w:right w:val="single" w:sz="4" w:space="0" w:color="auto"/>
            </w:tcBorders>
            <w:hideMark/>
          </w:tcPr>
          <w:p w14:paraId="756C7673"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g</w:t>
            </w:r>
            <w:r w:rsidRPr="00170F0D">
              <w:rPr>
                <w:rFonts w:eastAsiaTheme="minorEastAsia"/>
                <w:sz w:val="24"/>
                <w:szCs w:val="24"/>
                <w:lang w:val="en-GB"/>
              </w:rPr>
              <w:t xml:space="preserve">, </w:t>
            </w: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sz w:val="24"/>
                <w:szCs w:val="24"/>
                <w:lang w:val="en-GB"/>
              </w:rPr>
              <w:t xml:space="preserve">, </w:t>
            </w:r>
            <w:r w:rsidRPr="00170F0D">
              <w:rPr>
                <w:rFonts w:eastAsiaTheme="minorEastAsia"/>
                <w:i/>
                <w:iCs/>
                <w:sz w:val="24"/>
                <w:szCs w:val="24"/>
                <w:lang w:val="en-GB"/>
              </w:rPr>
              <w:t>s</w:t>
            </w:r>
            <w:r w:rsidRPr="00170F0D">
              <w:rPr>
                <w:rFonts w:eastAsiaTheme="minorEastAsia"/>
                <w:sz w:val="24"/>
                <w:szCs w:val="24"/>
                <w:lang w:val="en-GB"/>
              </w:rPr>
              <w:t xml:space="preserve"> </w:t>
            </w:r>
          </w:p>
        </w:tc>
        <w:tc>
          <w:tcPr>
            <w:tcW w:w="1350" w:type="dxa"/>
            <w:tcBorders>
              <w:top w:val="single" w:sz="4" w:space="0" w:color="auto"/>
              <w:left w:val="single" w:sz="4" w:space="0" w:color="auto"/>
              <w:bottom w:val="single" w:sz="4" w:space="0" w:color="auto"/>
              <w:right w:val="single" w:sz="4" w:space="0" w:color="auto"/>
            </w:tcBorders>
            <w:hideMark/>
          </w:tcPr>
          <w:p w14:paraId="5D0910D6"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w:t>
            </w:r>
          </w:p>
        </w:tc>
      </w:tr>
      <w:tr w:rsidR="00ED0F04" w:rsidRPr="00170F0D" w14:paraId="175C4B29"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E1AB28" w14:textId="77777777" w:rsidR="00ED0F04" w:rsidRPr="00170F0D" w:rsidRDefault="00ED0F04" w:rsidP="00746E4E">
            <w:pPr>
              <w:rPr>
                <w:rFonts w:eastAsiaTheme="minorEastAsia"/>
                <w:sz w:val="24"/>
                <w:szCs w:val="24"/>
                <w:lang w:val="en-GB"/>
              </w:rPr>
            </w:pPr>
          </w:p>
        </w:tc>
        <w:tc>
          <w:tcPr>
            <w:tcW w:w="1618" w:type="dxa"/>
            <w:tcBorders>
              <w:top w:val="single" w:sz="4" w:space="0" w:color="auto"/>
              <w:left w:val="single" w:sz="4" w:space="0" w:color="auto"/>
              <w:bottom w:val="single" w:sz="4" w:space="0" w:color="auto"/>
              <w:right w:val="single" w:sz="4" w:space="0" w:color="auto"/>
            </w:tcBorders>
            <w:hideMark/>
          </w:tcPr>
          <w:p w14:paraId="4D7006A8" w14:textId="77777777" w:rsidR="00ED0F04" w:rsidRPr="00170F0D" w:rsidRDefault="00ED0F04" w:rsidP="00746E4E">
            <w:pPr>
              <w:rPr>
                <w:rFonts w:eastAsiaTheme="minorEastAsia"/>
                <w:i/>
                <w:iCs/>
                <w:sz w:val="24"/>
                <w:szCs w:val="24"/>
                <w:lang w:val="en-GB"/>
              </w:rPr>
            </w:pP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sz w:val="24"/>
                <w:szCs w:val="24"/>
                <w:lang w:val="en-GB"/>
              </w:rPr>
              <w:t xml:space="preserve">, </w:t>
            </w:r>
            <w:r w:rsidRPr="00170F0D">
              <w:rPr>
                <w:rFonts w:eastAsiaTheme="minorEastAsia"/>
                <w:i/>
                <w:iCs/>
                <w:sz w:val="24"/>
                <w:szCs w:val="24"/>
                <w:lang w:val="en-GB"/>
              </w:rPr>
              <w:t>s</w:t>
            </w:r>
          </w:p>
        </w:tc>
        <w:tc>
          <w:tcPr>
            <w:tcW w:w="1350" w:type="dxa"/>
            <w:tcBorders>
              <w:top w:val="single" w:sz="4" w:space="0" w:color="auto"/>
              <w:left w:val="single" w:sz="4" w:space="0" w:color="auto"/>
              <w:bottom w:val="single" w:sz="4" w:space="0" w:color="auto"/>
              <w:right w:val="single" w:sz="4" w:space="0" w:color="auto"/>
            </w:tcBorders>
            <w:hideMark/>
          </w:tcPr>
          <w:p w14:paraId="5DBC2ECD"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0.23</w:t>
            </w:r>
          </w:p>
        </w:tc>
      </w:tr>
      <w:tr w:rsidR="00ED0F04" w:rsidRPr="00170F0D" w14:paraId="01A38009" w14:textId="77777777" w:rsidTr="00746E4E">
        <w:trPr>
          <w:jc w:val="center"/>
        </w:trPr>
        <w:tc>
          <w:tcPr>
            <w:tcW w:w="2612" w:type="dxa"/>
            <w:vMerge w:val="restart"/>
            <w:tcBorders>
              <w:top w:val="single" w:sz="4" w:space="0" w:color="auto"/>
              <w:left w:val="single" w:sz="4" w:space="0" w:color="auto"/>
              <w:bottom w:val="single" w:sz="4" w:space="0" w:color="auto"/>
              <w:right w:val="single" w:sz="4" w:space="0" w:color="auto"/>
            </w:tcBorders>
            <w:hideMark/>
          </w:tcPr>
          <w:p w14:paraId="4ABC31D2"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 xml:space="preserve">Geomagnetic loxodrome </w:t>
            </w:r>
          </w:p>
        </w:tc>
        <w:tc>
          <w:tcPr>
            <w:tcW w:w="1618" w:type="dxa"/>
            <w:tcBorders>
              <w:top w:val="single" w:sz="4" w:space="0" w:color="auto"/>
              <w:left w:val="single" w:sz="4" w:space="0" w:color="auto"/>
              <w:bottom w:val="single" w:sz="4" w:space="0" w:color="auto"/>
              <w:right w:val="single" w:sz="4" w:space="0" w:color="auto"/>
            </w:tcBorders>
            <w:hideMark/>
          </w:tcPr>
          <w:p w14:paraId="30D01B88"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g</w:t>
            </w:r>
            <w:r w:rsidRPr="00170F0D">
              <w:rPr>
                <w:rFonts w:eastAsiaTheme="minorEastAsia"/>
                <w:sz w:val="24"/>
                <w:szCs w:val="24"/>
                <w:lang w:val="en-GB"/>
              </w:rPr>
              <w:t xml:space="preserve">, </w:t>
            </w: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sz w:val="24"/>
                <w:szCs w:val="24"/>
                <w:lang w:val="en-GB"/>
              </w:rPr>
              <w:t xml:space="preserve">, </w:t>
            </w:r>
            <w:r w:rsidRPr="00170F0D">
              <w:rPr>
                <w:rFonts w:eastAsiaTheme="minorEastAsia"/>
                <w:i/>
                <w:iCs/>
                <w:sz w:val="24"/>
                <w:szCs w:val="24"/>
                <w:lang w:val="en-GB"/>
              </w:rPr>
              <w:t>s</w:t>
            </w:r>
            <w:r w:rsidRPr="00170F0D">
              <w:rPr>
                <w:rFonts w:eastAsiaTheme="minorEastAsia"/>
                <w:sz w:val="24"/>
                <w:szCs w:val="24"/>
                <w:lang w:val="en-GB"/>
              </w:rPr>
              <w:t xml:space="preserve"> </w:t>
            </w:r>
          </w:p>
        </w:tc>
        <w:tc>
          <w:tcPr>
            <w:tcW w:w="1350" w:type="dxa"/>
            <w:tcBorders>
              <w:top w:val="single" w:sz="4" w:space="0" w:color="auto"/>
              <w:left w:val="single" w:sz="4" w:space="0" w:color="auto"/>
              <w:bottom w:val="single" w:sz="4" w:space="0" w:color="auto"/>
              <w:right w:val="single" w:sz="4" w:space="0" w:color="auto"/>
            </w:tcBorders>
            <w:hideMark/>
          </w:tcPr>
          <w:p w14:paraId="3ABD0CDE"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w:t>
            </w:r>
          </w:p>
        </w:tc>
      </w:tr>
      <w:tr w:rsidR="00ED0F04" w:rsidRPr="00170F0D" w14:paraId="6F6F6702"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39582" w14:textId="77777777" w:rsidR="00ED0F04" w:rsidRPr="00170F0D" w:rsidRDefault="00ED0F04" w:rsidP="00746E4E">
            <w:pPr>
              <w:rPr>
                <w:rFonts w:eastAsiaTheme="minorEastAsia"/>
                <w:sz w:val="24"/>
                <w:szCs w:val="24"/>
                <w:lang w:val="en-GB"/>
              </w:rPr>
            </w:pPr>
          </w:p>
        </w:tc>
        <w:tc>
          <w:tcPr>
            <w:tcW w:w="1618" w:type="dxa"/>
            <w:tcBorders>
              <w:top w:val="single" w:sz="4" w:space="0" w:color="auto"/>
              <w:left w:val="single" w:sz="4" w:space="0" w:color="auto"/>
              <w:bottom w:val="single" w:sz="4" w:space="0" w:color="auto"/>
              <w:right w:val="single" w:sz="4" w:space="0" w:color="auto"/>
            </w:tcBorders>
            <w:hideMark/>
          </w:tcPr>
          <w:p w14:paraId="053B9DEF"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g</w:t>
            </w:r>
            <w:r w:rsidRPr="00170F0D">
              <w:rPr>
                <w:rFonts w:eastAsiaTheme="minorEastAsia"/>
                <w:sz w:val="24"/>
                <w:szCs w:val="24"/>
                <w:lang w:val="en-GB"/>
              </w:rPr>
              <w:t xml:space="preserve">, </w:t>
            </w:r>
            <w:r w:rsidRPr="00170F0D">
              <w:rPr>
                <w:rFonts w:eastAsiaTheme="minorEastAsia"/>
                <w:i/>
                <w:iCs/>
                <w:sz w:val="24"/>
                <w:szCs w:val="24"/>
                <w:lang w:val="en-GB"/>
              </w:rPr>
              <w:t>s</w:t>
            </w:r>
          </w:p>
        </w:tc>
        <w:tc>
          <w:tcPr>
            <w:tcW w:w="1350" w:type="dxa"/>
            <w:tcBorders>
              <w:top w:val="single" w:sz="4" w:space="0" w:color="auto"/>
              <w:left w:val="single" w:sz="4" w:space="0" w:color="auto"/>
              <w:bottom w:val="single" w:sz="4" w:space="0" w:color="auto"/>
              <w:right w:val="single" w:sz="4" w:space="0" w:color="auto"/>
            </w:tcBorders>
            <w:hideMark/>
          </w:tcPr>
          <w:p w14:paraId="5B2682A9"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0.01</w:t>
            </w:r>
          </w:p>
        </w:tc>
      </w:tr>
      <w:tr w:rsidR="00ED0F04" w:rsidRPr="00170F0D" w14:paraId="6CB49E9D" w14:textId="77777777" w:rsidTr="00746E4E">
        <w:trPr>
          <w:jc w:val="center"/>
        </w:trPr>
        <w:tc>
          <w:tcPr>
            <w:tcW w:w="2612" w:type="dxa"/>
            <w:vMerge w:val="restart"/>
            <w:tcBorders>
              <w:top w:val="single" w:sz="4" w:space="0" w:color="auto"/>
              <w:left w:val="single" w:sz="4" w:space="0" w:color="auto"/>
              <w:bottom w:val="single" w:sz="4" w:space="0" w:color="auto"/>
              <w:right w:val="single" w:sz="4" w:space="0" w:color="auto"/>
            </w:tcBorders>
            <w:hideMark/>
          </w:tcPr>
          <w:p w14:paraId="1FCF9ADC"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TCSC</w:t>
            </w:r>
            <w:r w:rsidRPr="00170F0D">
              <w:rPr>
                <w:rFonts w:eastAsiaTheme="minorEastAsia"/>
                <w:sz w:val="24"/>
                <w:szCs w:val="24"/>
                <w:lang w:val="en-GB"/>
              </w:rPr>
              <w:br/>
            </w:r>
          </w:p>
        </w:tc>
        <w:tc>
          <w:tcPr>
            <w:tcW w:w="1618" w:type="dxa"/>
            <w:tcBorders>
              <w:top w:val="single" w:sz="4" w:space="0" w:color="auto"/>
              <w:left w:val="single" w:sz="4" w:space="0" w:color="auto"/>
              <w:bottom w:val="single" w:sz="4" w:space="0" w:color="auto"/>
              <w:right w:val="single" w:sz="4" w:space="0" w:color="auto"/>
            </w:tcBorders>
            <w:hideMark/>
          </w:tcPr>
          <w:p w14:paraId="7A74A962" w14:textId="77777777" w:rsidR="00ED0F04" w:rsidRPr="00170F0D" w:rsidRDefault="00ED0F04" w:rsidP="00746E4E">
            <w:pPr>
              <w:rPr>
                <w:rFonts w:eastAsiaTheme="minorEastAsia"/>
                <w:sz w:val="24"/>
                <w:szCs w:val="24"/>
                <w:lang w:val="en-GB"/>
              </w:rPr>
            </w:pPr>
            <w:r w:rsidRPr="00170F0D">
              <w:rPr>
                <w:rFonts w:eastAsiaTheme="minorEastAsia"/>
                <w:i/>
                <w:iCs/>
                <w:sz w:val="24"/>
                <w:szCs w:val="24"/>
                <w:lang w:val="en-GB"/>
              </w:rPr>
              <w:t>g</w:t>
            </w:r>
            <w:r w:rsidRPr="00170F0D">
              <w:rPr>
                <w:rFonts w:eastAsiaTheme="minorEastAsia"/>
                <w:sz w:val="24"/>
                <w:szCs w:val="24"/>
                <w:lang w:val="en-GB"/>
              </w:rPr>
              <w:t xml:space="preserve">, </w:t>
            </w: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sz w:val="24"/>
                <w:szCs w:val="24"/>
                <w:lang w:val="en-GB"/>
              </w:rPr>
              <w:t xml:space="preserve">, </w:t>
            </w:r>
            <w:r w:rsidRPr="00170F0D">
              <w:rPr>
                <w:rFonts w:eastAsiaTheme="minorEastAsia"/>
                <w:i/>
                <w:iCs/>
                <w:sz w:val="24"/>
                <w:szCs w:val="24"/>
                <w:lang w:val="en-GB"/>
              </w:rPr>
              <w:t>s</w:t>
            </w:r>
            <w:r w:rsidRPr="00170F0D">
              <w:rPr>
                <w:rFonts w:eastAsiaTheme="minorEastAsia"/>
                <w:sz w:val="24"/>
                <w:szCs w:val="24"/>
                <w:lang w:val="en-GB"/>
              </w:rPr>
              <w:t>,</w:t>
            </w:r>
            <w:r w:rsidRPr="00170F0D">
              <w:rPr>
                <w:rFonts w:eastAsiaTheme="minorEastAsia"/>
                <w:i/>
                <w:iCs/>
                <w:sz w:val="24"/>
                <w:szCs w:val="24"/>
                <w:lang w:val="en-GB"/>
              </w:rPr>
              <w:t xml:space="preserve"> ρ</w:t>
            </w:r>
          </w:p>
        </w:tc>
        <w:tc>
          <w:tcPr>
            <w:tcW w:w="1350" w:type="dxa"/>
            <w:tcBorders>
              <w:top w:val="single" w:sz="4" w:space="0" w:color="auto"/>
              <w:left w:val="single" w:sz="4" w:space="0" w:color="auto"/>
              <w:bottom w:val="single" w:sz="4" w:space="0" w:color="auto"/>
              <w:right w:val="single" w:sz="4" w:space="0" w:color="auto"/>
            </w:tcBorders>
            <w:hideMark/>
          </w:tcPr>
          <w:p w14:paraId="68930F08"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w:t>
            </w:r>
          </w:p>
        </w:tc>
      </w:tr>
      <w:tr w:rsidR="00ED0F04" w:rsidRPr="00170F0D" w14:paraId="45DDE297" w14:textId="77777777" w:rsidTr="00746E4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5DEC6" w14:textId="77777777" w:rsidR="00ED0F04" w:rsidRPr="00170F0D" w:rsidRDefault="00ED0F04" w:rsidP="00746E4E">
            <w:pPr>
              <w:rPr>
                <w:rFonts w:eastAsiaTheme="minorEastAsia"/>
                <w:sz w:val="24"/>
                <w:szCs w:val="24"/>
                <w:lang w:val="en-GB"/>
              </w:rPr>
            </w:pPr>
          </w:p>
        </w:tc>
        <w:tc>
          <w:tcPr>
            <w:tcW w:w="1618" w:type="dxa"/>
            <w:tcBorders>
              <w:top w:val="single" w:sz="4" w:space="0" w:color="auto"/>
              <w:left w:val="single" w:sz="4" w:space="0" w:color="auto"/>
              <w:bottom w:val="single" w:sz="4" w:space="0" w:color="auto"/>
              <w:right w:val="single" w:sz="4" w:space="0" w:color="auto"/>
            </w:tcBorders>
            <w:hideMark/>
          </w:tcPr>
          <w:p w14:paraId="75B047F0" w14:textId="77777777" w:rsidR="00ED0F04" w:rsidRPr="00170F0D" w:rsidRDefault="00ED0F04" w:rsidP="00746E4E">
            <w:pPr>
              <w:rPr>
                <w:rFonts w:eastAsiaTheme="minorEastAsia"/>
                <w:sz w:val="24"/>
                <w:szCs w:val="24"/>
                <w:lang w:val="en-GB"/>
              </w:rPr>
            </w:pP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b</m:t>
                  </m:r>
                </m:e>
                <m:sub>
                  <m:r>
                    <w:rPr>
                      <w:rFonts w:ascii="Cambria Math" w:eastAsiaTheme="minorEastAsia" w:hAnsi="Cambria Math"/>
                      <w:sz w:val="24"/>
                      <w:szCs w:val="24"/>
                      <w:lang w:val="en-GB"/>
                    </w:rPr>
                    <m:t>0</m:t>
                  </m:r>
                </m:sub>
              </m:sSub>
            </m:oMath>
            <w:r w:rsidRPr="00170F0D">
              <w:rPr>
                <w:rFonts w:eastAsiaTheme="minorEastAsia"/>
                <w:sz w:val="24"/>
                <w:szCs w:val="24"/>
                <w:lang w:val="en-GB"/>
              </w:rPr>
              <w:t xml:space="preserve">, </w:t>
            </w:r>
            <w:r w:rsidRPr="00170F0D">
              <w:rPr>
                <w:rFonts w:eastAsiaTheme="minorEastAsia"/>
                <w:i/>
                <w:iCs/>
                <w:sz w:val="24"/>
                <w:szCs w:val="24"/>
                <w:lang w:val="en-GB"/>
              </w:rPr>
              <w:t>s</w:t>
            </w:r>
            <w:r w:rsidRPr="00170F0D">
              <w:rPr>
                <w:rFonts w:eastAsiaTheme="minorEastAsia"/>
                <w:sz w:val="24"/>
                <w:szCs w:val="24"/>
                <w:lang w:val="en-GB"/>
              </w:rPr>
              <w:t>,</w:t>
            </w:r>
            <w:r w:rsidRPr="00170F0D">
              <w:rPr>
                <w:rFonts w:eastAsiaTheme="minorEastAsia"/>
                <w:i/>
                <w:iCs/>
                <w:sz w:val="24"/>
                <w:szCs w:val="24"/>
                <w:lang w:val="en-GB"/>
              </w:rPr>
              <w:t xml:space="preserve"> ρ</w:t>
            </w:r>
          </w:p>
        </w:tc>
        <w:tc>
          <w:tcPr>
            <w:tcW w:w="1350" w:type="dxa"/>
            <w:tcBorders>
              <w:top w:val="single" w:sz="4" w:space="0" w:color="auto"/>
              <w:left w:val="single" w:sz="4" w:space="0" w:color="auto"/>
              <w:bottom w:val="single" w:sz="4" w:space="0" w:color="auto"/>
              <w:right w:val="single" w:sz="4" w:space="0" w:color="auto"/>
            </w:tcBorders>
            <w:hideMark/>
          </w:tcPr>
          <w:p w14:paraId="06C4C59E" w14:textId="77777777" w:rsidR="00ED0F04" w:rsidRPr="00170F0D" w:rsidRDefault="00ED0F04" w:rsidP="00746E4E">
            <w:pPr>
              <w:rPr>
                <w:rFonts w:eastAsiaTheme="minorEastAsia"/>
                <w:sz w:val="24"/>
                <w:szCs w:val="24"/>
                <w:lang w:val="en-GB"/>
              </w:rPr>
            </w:pPr>
            <w:r w:rsidRPr="00170F0D">
              <w:rPr>
                <w:rFonts w:eastAsiaTheme="minorEastAsia"/>
                <w:sz w:val="24"/>
                <w:szCs w:val="24"/>
                <w:lang w:val="en-GB"/>
              </w:rPr>
              <w:t>0.80</w:t>
            </w:r>
          </w:p>
        </w:tc>
      </w:tr>
    </w:tbl>
    <w:p w14:paraId="74B605FB" w14:textId="77777777" w:rsidR="007714FE" w:rsidRPr="00170F0D" w:rsidRDefault="007714FE" w:rsidP="001955B0">
      <w:pPr>
        <w:jc w:val="both"/>
        <w:rPr>
          <w:sz w:val="24"/>
          <w:szCs w:val="24"/>
        </w:rPr>
      </w:pPr>
    </w:p>
    <w:sectPr w:rsidR="007714FE" w:rsidRPr="00170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8AA"/>
    <w:rsid w:val="00006BB1"/>
    <w:rsid w:val="00012C60"/>
    <w:rsid w:val="00076C49"/>
    <w:rsid w:val="00082822"/>
    <w:rsid w:val="00103240"/>
    <w:rsid w:val="00170F0D"/>
    <w:rsid w:val="001955B0"/>
    <w:rsid w:val="00195991"/>
    <w:rsid w:val="001C1154"/>
    <w:rsid w:val="00235D30"/>
    <w:rsid w:val="002E68B0"/>
    <w:rsid w:val="002F200A"/>
    <w:rsid w:val="003561AA"/>
    <w:rsid w:val="003C1148"/>
    <w:rsid w:val="004028AA"/>
    <w:rsid w:val="004948A4"/>
    <w:rsid w:val="005742B5"/>
    <w:rsid w:val="00596327"/>
    <w:rsid w:val="006962AC"/>
    <w:rsid w:val="006C4EDF"/>
    <w:rsid w:val="007714FE"/>
    <w:rsid w:val="007867C5"/>
    <w:rsid w:val="007E00E7"/>
    <w:rsid w:val="007E4660"/>
    <w:rsid w:val="007E614F"/>
    <w:rsid w:val="008376F3"/>
    <w:rsid w:val="00883628"/>
    <w:rsid w:val="008F7311"/>
    <w:rsid w:val="00900AC6"/>
    <w:rsid w:val="00946CC8"/>
    <w:rsid w:val="00967FC1"/>
    <w:rsid w:val="00992173"/>
    <w:rsid w:val="009C0854"/>
    <w:rsid w:val="009C396A"/>
    <w:rsid w:val="009C5A6A"/>
    <w:rsid w:val="00A42322"/>
    <w:rsid w:val="00AA1A44"/>
    <w:rsid w:val="00AE1B5C"/>
    <w:rsid w:val="00B44929"/>
    <w:rsid w:val="00BF1394"/>
    <w:rsid w:val="00CC0904"/>
    <w:rsid w:val="00CF6A6C"/>
    <w:rsid w:val="00D032C7"/>
    <w:rsid w:val="00D054AB"/>
    <w:rsid w:val="00D82444"/>
    <w:rsid w:val="00DA5701"/>
    <w:rsid w:val="00E553A5"/>
    <w:rsid w:val="00ED0F04"/>
    <w:rsid w:val="00EE7644"/>
    <w:rsid w:val="00F3286C"/>
    <w:rsid w:val="00F53A3D"/>
    <w:rsid w:val="00FB6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7ABA"/>
  <w15:chartTrackingRefBased/>
  <w15:docId w15:val="{9F9FA7D9-58EB-4D2A-8C72-45AA998A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Century"/>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6E"/>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028AA"/>
  </w:style>
  <w:style w:type="character" w:styleId="CommentReference">
    <w:name w:val="annotation reference"/>
    <w:basedOn w:val="DefaultParagraphFont"/>
    <w:uiPriority w:val="99"/>
    <w:semiHidden/>
    <w:unhideWhenUsed/>
    <w:rsid w:val="00235D30"/>
    <w:rPr>
      <w:sz w:val="16"/>
      <w:szCs w:val="16"/>
    </w:rPr>
  </w:style>
  <w:style w:type="paragraph" w:styleId="CommentText">
    <w:name w:val="annotation text"/>
    <w:basedOn w:val="Normal"/>
    <w:link w:val="CommentTextChar"/>
    <w:uiPriority w:val="99"/>
    <w:semiHidden/>
    <w:unhideWhenUsed/>
    <w:rsid w:val="00235D30"/>
  </w:style>
  <w:style w:type="character" w:customStyle="1" w:styleId="CommentTextChar">
    <w:name w:val="Comment Text Char"/>
    <w:basedOn w:val="DefaultParagraphFont"/>
    <w:link w:val="CommentText"/>
    <w:uiPriority w:val="99"/>
    <w:semiHidden/>
    <w:rsid w:val="00235D3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5D30"/>
    <w:rPr>
      <w:b/>
      <w:bCs/>
    </w:rPr>
  </w:style>
  <w:style w:type="character" w:customStyle="1" w:styleId="CommentSubjectChar">
    <w:name w:val="Comment Subject Char"/>
    <w:basedOn w:val="CommentTextChar"/>
    <w:link w:val="CommentSubject"/>
    <w:uiPriority w:val="99"/>
    <w:semiHidden/>
    <w:rsid w:val="00235D30"/>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35D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D30"/>
    <w:rPr>
      <w:rFonts w:ascii="Segoe UI" w:eastAsia="Calibri" w:hAnsi="Segoe UI" w:cs="Segoe UI"/>
      <w:szCs w:val="18"/>
    </w:rPr>
  </w:style>
  <w:style w:type="paragraph" w:styleId="Bibliography">
    <w:name w:val="Bibliography"/>
    <w:basedOn w:val="Normal"/>
    <w:next w:val="Normal"/>
    <w:uiPriority w:val="37"/>
    <w:unhideWhenUsed/>
    <w:rsid w:val="00DA5701"/>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eb.archive.org/web/20120423120622/http:/www.green-life-innovators.org/tiki-index.php?page=ETIMSDEC.BAS+Equation+of+TIMe+and+Solar+DEClination" TargetMode="External"/><Relationship Id="rId11" Type="http://schemas.openxmlformats.org/officeDocument/2006/relationships/image" Target="media/image5.png"/><Relationship Id="rId5" Type="http://schemas.openxmlformats.org/officeDocument/2006/relationships/hyperlink" Target="mailto:james.mclaren@uol.de"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261DF-D80B-4764-A829-291BE9A5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2735</Words>
  <Characters>15591</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McLaren</dc:creator>
  <cp:keywords/>
  <dc:description/>
  <cp:lastModifiedBy>James McLaren</cp:lastModifiedBy>
  <cp:revision>6</cp:revision>
  <dcterms:created xsi:type="dcterms:W3CDTF">2021-10-19T14:49:00Z</dcterms:created>
  <dcterms:modified xsi:type="dcterms:W3CDTF">2021-10-19T15:25:00Z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id="ymydRE83"/&gt;&lt;style id="http://www.zotero.org/styles/nature" hasBibliography="1" bibliographyStyleHasBeenSet="1"/&gt;&lt;prefs&gt;&lt;pref name="fieldType" value="Field"/&gt;&lt;/prefs&gt;&lt;/data&gt;</vt:lpwstr>
  </property>
</Properties>
</file>