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19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10064"/>
      </w:tblGrid>
      <w:tr w:rsidR="00E00343" w:rsidRPr="00E00343" w14:paraId="6B84947E" w14:textId="77777777" w:rsidTr="00E437CC">
        <w:trPr>
          <w:trHeight w:val="400"/>
        </w:trPr>
        <w:tc>
          <w:tcPr>
            <w:tcW w:w="121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17C603C" w14:textId="4DB9E744" w:rsidR="00E00343" w:rsidRPr="00E00343" w:rsidRDefault="0098720A" w:rsidP="00E437CC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98720A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>Supplementary</w:t>
            </w:r>
            <w:r w:rsidRPr="0098720A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D528E4">
              <w:rPr>
                <w:rFonts w:ascii="Arial" w:eastAsia="Yu Gothic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Table</w:t>
            </w:r>
            <w:r w:rsidR="002818A3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D528E4">
              <w:rPr>
                <w:rFonts w:ascii="Arial" w:eastAsia="Yu Gothic" w:hAnsi="Arial" w:cs="Arial" w:hint="eastAsia"/>
                <w:b/>
                <w:bCs/>
                <w:color w:val="000000"/>
                <w:kern w:val="0"/>
                <w:sz w:val="16"/>
                <w:szCs w:val="16"/>
              </w:rPr>
              <w:t>2</w:t>
            </w:r>
            <w:r w:rsidR="001155D7">
              <w:rPr>
                <w:rFonts w:ascii="Arial" w:eastAsia="Yu Gothic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E00343" w:rsidRPr="000D4379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Main instruction points for 5 cardiac POCUS views image acquisition</w:t>
            </w:r>
          </w:p>
        </w:tc>
      </w:tr>
      <w:tr w:rsidR="00E00343" w:rsidRPr="00E00343" w14:paraId="13C91A8F" w14:textId="77777777" w:rsidTr="00E437CC">
        <w:trPr>
          <w:trHeight w:val="400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41968A" w14:textId="77777777" w:rsidR="00E00343" w:rsidRPr="00E00343" w:rsidRDefault="00E00343" w:rsidP="00E437CC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5 cardiac POCUS views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391435" w14:textId="77777777" w:rsidR="00E00343" w:rsidRPr="00E00343" w:rsidRDefault="00E00343" w:rsidP="00E437CC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Probe manipulation instructions</w:t>
            </w:r>
          </w:p>
        </w:tc>
      </w:tr>
      <w:tr w:rsidR="00E00343" w:rsidRPr="00E00343" w14:paraId="56493617" w14:textId="77777777" w:rsidTr="00C52ED5">
        <w:trPr>
          <w:trHeight w:val="6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0CA99B" w14:textId="77777777" w:rsidR="00E00343" w:rsidRPr="00E00343" w:rsidRDefault="00E00343" w:rsidP="00E437CC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PLAX</w:t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D367FC" w14:textId="77777777" w:rsidR="00E00343" w:rsidRPr="00E00343" w:rsidRDefault="00E00343" w:rsidP="00E437CC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Place the probe on the 3rd or 4th left intercostal space immediately next to the sternum.</w:t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br/>
              <w:t>And then, rotate the probe so that probe marker points to the patient's right shoulder.</w:t>
            </w:r>
          </w:p>
        </w:tc>
      </w:tr>
      <w:tr w:rsidR="00E00343" w:rsidRPr="00E00343" w14:paraId="6BDE431C" w14:textId="77777777" w:rsidTr="00BA674C">
        <w:trPr>
          <w:trHeight w:val="73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D00D2" w14:textId="77777777" w:rsidR="00E00343" w:rsidRPr="00E00343" w:rsidRDefault="00E00343" w:rsidP="00E437CC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PSAX</w:t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56AC7" w14:textId="7175AF7D" w:rsidR="00E00343" w:rsidRPr="00E00343" w:rsidRDefault="00E00343" w:rsidP="00E437CC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Start from a clear image of PLAX and rotate the probe 90 degrees clockwise so that the probe marker points to the patient's left shoulder.</w:t>
            </w:r>
            <w:r w:rsidR="00E437CC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br/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When rotating from PLAX to PSAX, the fish mouth appearance of the mitral valve level in the short-axis view is usually seen first.</w:t>
            </w:r>
            <w:r w:rsidR="00E437CC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br/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And then, tilt the probe downward carefully until both papillary muscles are visualized clearly.</w:t>
            </w:r>
          </w:p>
        </w:tc>
      </w:tr>
      <w:tr w:rsidR="00E00343" w:rsidRPr="00E00343" w14:paraId="2D55B4CD" w14:textId="77777777" w:rsidTr="00BA674C">
        <w:trPr>
          <w:trHeight w:val="73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C17BE3" w14:textId="77777777" w:rsidR="00E00343" w:rsidRPr="00E00343" w:rsidRDefault="00E00343" w:rsidP="00E437CC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A4C</w:t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BA90E7" w14:textId="33003872" w:rsidR="00E00343" w:rsidRPr="00E00343" w:rsidRDefault="00E00343" w:rsidP="00E437CC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Place the probe on the 5th or 6th left intercostal space under the patient's left nipple.</w:t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br/>
              <w:t>And then, tilt up the probe toward the patient's right shoulder until all 4 chambers and the true longitudinal LV cavity are visualized clearly.</w:t>
            </w:r>
            <w:r w:rsidR="00E437CC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br/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(A mild LV foreshortening is acceptable for cardiac POCUS use.)</w:t>
            </w:r>
          </w:p>
        </w:tc>
      </w:tr>
      <w:tr w:rsidR="00E00343" w:rsidRPr="00E00343" w14:paraId="37646F17" w14:textId="77777777" w:rsidTr="00C52ED5">
        <w:trPr>
          <w:trHeight w:val="6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5EFDE" w14:textId="77777777" w:rsidR="00E00343" w:rsidRPr="00E00343" w:rsidRDefault="00E00343" w:rsidP="00E437CC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S4C</w:t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FF7DC" w14:textId="77777777" w:rsidR="00E00343" w:rsidRPr="00E00343" w:rsidRDefault="00E00343" w:rsidP="00E437CC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Place the probe immediately below the xiphoid process and point the probe marker to 3 o'clock direction.</w:t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br/>
              <w:t>And then, tilt up the probe toward the patient's left shoulder until all 4 chambers are visualized clearly.</w:t>
            </w:r>
          </w:p>
        </w:tc>
      </w:tr>
      <w:tr w:rsidR="00E00343" w:rsidRPr="00E00343" w14:paraId="07C9431E" w14:textId="77777777" w:rsidTr="00C52ED5">
        <w:trPr>
          <w:trHeight w:val="680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30699BA" w14:textId="77777777" w:rsidR="00E00343" w:rsidRPr="00E00343" w:rsidRDefault="00E00343" w:rsidP="00E437CC">
            <w:pPr>
              <w:widowControl/>
              <w:spacing w:line="0" w:lineRule="atLeast"/>
              <w:jc w:val="center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SIVC</w:t>
            </w:r>
          </w:p>
        </w:tc>
        <w:tc>
          <w:tcPr>
            <w:tcW w:w="1006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F443C47" w14:textId="5767E5EC" w:rsidR="00E00343" w:rsidRPr="00E00343" w:rsidRDefault="00E00343" w:rsidP="00E437CC">
            <w:pPr>
              <w:widowControl/>
              <w:spacing w:line="0" w:lineRule="atLeast"/>
              <w:jc w:val="lef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Start from a </w:t>
            </w:r>
            <w:r w:rsidR="000D4379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S4</w:t>
            </w:r>
            <w:r w:rsidR="00E56D82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C</w:t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.</w:t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br/>
              <w:t>And then, rotate the probe 90 degrees counterclockwise so that the probe marker points toward the patient's head.</w:t>
            </w:r>
          </w:p>
        </w:tc>
      </w:tr>
      <w:tr w:rsidR="00E00343" w:rsidRPr="00E00343" w14:paraId="78235B1E" w14:textId="77777777" w:rsidTr="00E437CC">
        <w:trPr>
          <w:trHeight w:val="639"/>
        </w:trPr>
        <w:tc>
          <w:tcPr>
            <w:tcW w:w="1219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E068DA" w14:textId="77777777" w:rsidR="00E00343" w:rsidRPr="00E00343" w:rsidRDefault="00E00343" w:rsidP="00E437CC">
            <w:pPr>
              <w:widowControl/>
              <w:spacing w:line="0" w:lineRule="atLeast"/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</w:pPr>
            <w:r w:rsidRPr="00E00343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A4C</w:t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, apical 4-chamber view; </w:t>
            </w:r>
            <w:r w:rsidRPr="00E00343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IVC</w:t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, inferior vena cava; </w:t>
            </w:r>
            <w:r w:rsidRPr="00E00343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LV</w:t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, left ventricle; </w:t>
            </w:r>
            <w:r w:rsidRPr="00E00343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PLAX</w:t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, parasternal long-axis view; </w:t>
            </w:r>
            <w:r w:rsidRPr="00E00343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POCUS</w:t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, point-of-care ultrasound, </w:t>
            </w:r>
            <w:r w:rsidRPr="00E00343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PSAX</w:t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, papillary muscle level of parasternal short-axis view; </w:t>
            </w:r>
            <w:r w:rsidRPr="00E00343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SIVC</w:t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, subcostal inferior vena cava view; </w:t>
            </w:r>
            <w:r w:rsidRPr="00E00343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S4C</w:t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>, subcostal 4-chamber view.</w:t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br/>
              <w:t xml:space="preserve">Adapted from Jujo et al. </w:t>
            </w:r>
            <w:r w:rsidRPr="00E00343">
              <w:rPr>
                <w:rFonts w:ascii="Arial" w:eastAsia="Yu Gothic" w:hAnsi="Arial" w:cs="Arial"/>
                <w:i/>
                <w:iCs/>
                <w:color w:val="000000"/>
                <w:kern w:val="0"/>
                <w:sz w:val="16"/>
                <w:szCs w:val="16"/>
              </w:rPr>
              <w:t>The Pilot and Feasibility Studies.</w:t>
            </w:r>
            <w:r w:rsidRPr="00E00343">
              <w:rPr>
                <w:rFonts w:ascii="Arial" w:eastAsia="Yu Gothic" w:hAnsi="Arial" w:cs="Arial"/>
                <w:color w:val="000000"/>
                <w:kern w:val="0"/>
                <w:sz w:val="16"/>
                <w:szCs w:val="16"/>
              </w:rPr>
              <w:t xml:space="preserve"> 2021;7:175.</w:t>
            </w:r>
          </w:p>
        </w:tc>
      </w:tr>
    </w:tbl>
    <w:p w14:paraId="2D4CBAE8" w14:textId="37598AF9" w:rsidR="007B3B34" w:rsidRDefault="007B3B34" w:rsidP="00E437CC"/>
    <w:sectPr w:rsidR="007B3B34" w:rsidSect="00B15267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6451C" w14:textId="77777777" w:rsidR="00B06F43" w:rsidRDefault="00B06F43" w:rsidP="00B15267">
      <w:r>
        <w:separator/>
      </w:r>
    </w:p>
  </w:endnote>
  <w:endnote w:type="continuationSeparator" w:id="0">
    <w:p w14:paraId="0889C36B" w14:textId="77777777" w:rsidR="00B06F43" w:rsidRDefault="00B06F43" w:rsidP="00B15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7974E" w14:textId="77777777" w:rsidR="00B06F43" w:rsidRDefault="00B06F43" w:rsidP="00B15267">
      <w:r>
        <w:separator/>
      </w:r>
    </w:p>
  </w:footnote>
  <w:footnote w:type="continuationSeparator" w:id="0">
    <w:p w14:paraId="46CB24F9" w14:textId="77777777" w:rsidR="00B06F43" w:rsidRDefault="00B06F43" w:rsidP="00B152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479"/>
    <w:rsid w:val="000D4379"/>
    <w:rsid w:val="001155D7"/>
    <w:rsid w:val="00183511"/>
    <w:rsid w:val="00240413"/>
    <w:rsid w:val="002818A3"/>
    <w:rsid w:val="002E72BD"/>
    <w:rsid w:val="003030B1"/>
    <w:rsid w:val="00344039"/>
    <w:rsid w:val="00367594"/>
    <w:rsid w:val="004E115D"/>
    <w:rsid w:val="0063216F"/>
    <w:rsid w:val="006C0A79"/>
    <w:rsid w:val="007B3B34"/>
    <w:rsid w:val="0089737B"/>
    <w:rsid w:val="0098720A"/>
    <w:rsid w:val="00A828C2"/>
    <w:rsid w:val="00AA0479"/>
    <w:rsid w:val="00B06F43"/>
    <w:rsid w:val="00B15267"/>
    <w:rsid w:val="00BA674C"/>
    <w:rsid w:val="00C52ED5"/>
    <w:rsid w:val="00D12EAB"/>
    <w:rsid w:val="00D528E4"/>
    <w:rsid w:val="00DE061C"/>
    <w:rsid w:val="00E00343"/>
    <w:rsid w:val="00E437CC"/>
    <w:rsid w:val="00E5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8D22EC"/>
  <w15:chartTrackingRefBased/>
  <w15:docId w15:val="{897A6002-2FEE-4D29-B5E0-02F0BB213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2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5267"/>
  </w:style>
  <w:style w:type="paragraph" w:styleId="a5">
    <w:name w:val="footer"/>
    <w:basedOn w:val="a"/>
    <w:link w:val="a6"/>
    <w:uiPriority w:val="99"/>
    <w:unhideWhenUsed/>
    <w:rsid w:val="00B152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5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4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272</Words>
  <Characters>1429</Characters>
  <Application>Microsoft Office Word</Application>
  <DocSecurity>0</DocSecurity>
  <Lines>23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重城 聡</dc:creator>
  <cp:keywords/>
  <dc:description/>
  <cp:lastModifiedBy>聡 重城</cp:lastModifiedBy>
  <cp:revision>14</cp:revision>
  <dcterms:created xsi:type="dcterms:W3CDTF">2021-09-27T07:36:00Z</dcterms:created>
  <dcterms:modified xsi:type="dcterms:W3CDTF">2026-06-07T02:05:00Z</dcterms:modified>
</cp:coreProperties>
</file>