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Light"/>
        <w:tblW w:w="13433" w:type="dxa"/>
        <w:tblLayout w:type="fixed"/>
        <w:tblLook w:val="04A0" w:firstRow="1" w:lastRow="0" w:firstColumn="1" w:lastColumn="0" w:noHBand="0" w:noVBand="1"/>
      </w:tblPr>
      <w:tblGrid>
        <w:gridCol w:w="675"/>
        <w:gridCol w:w="8789"/>
        <w:gridCol w:w="1276"/>
        <w:gridCol w:w="1417"/>
        <w:gridCol w:w="1276"/>
      </w:tblGrid>
      <w:tr w:rsidR="00A84B92" w:rsidRPr="00EA2275" w14:paraId="5E85A7CE" w14:textId="77777777" w:rsidTr="00E96641">
        <w:tc>
          <w:tcPr>
            <w:tcW w:w="13433" w:type="dxa"/>
            <w:gridSpan w:val="5"/>
          </w:tcPr>
          <w:p w14:paraId="75B29186" w14:textId="5E294DF2" w:rsidR="00A84B92" w:rsidRPr="00702C97" w:rsidRDefault="00E96641" w:rsidP="005A3CBC">
            <w:pPr>
              <w:rPr>
                <w:b/>
                <w:sz w:val="20"/>
                <w:szCs w:val="20"/>
                <w:lang w:val="en-GB"/>
              </w:rPr>
            </w:pPr>
            <w:r w:rsidRPr="005A3CBC">
              <w:rPr>
                <w:b/>
                <w:sz w:val="20"/>
                <w:szCs w:val="20"/>
                <w:lang w:val="en-GB"/>
              </w:rPr>
              <w:t>Supplementary Materials</w:t>
            </w:r>
            <w:r w:rsidR="00A84B92" w:rsidRPr="005A3CBC">
              <w:rPr>
                <w:b/>
                <w:sz w:val="20"/>
                <w:szCs w:val="20"/>
                <w:lang w:val="en-GB"/>
              </w:rPr>
              <w:t xml:space="preserve"> </w:t>
            </w:r>
            <w:r w:rsidR="005A3CBC">
              <w:rPr>
                <w:b/>
                <w:sz w:val="20"/>
                <w:szCs w:val="20"/>
                <w:lang w:val="en-GB"/>
              </w:rPr>
              <w:t>Acceptance</w:t>
            </w:r>
            <w:r w:rsidR="00A84B92" w:rsidRPr="005A3CBC">
              <w:rPr>
                <w:b/>
                <w:sz w:val="20"/>
                <w:szCs w:val="20"/>
                <w:lang w:val="en-GB"/>
              </w:rPr>
              <w:t xml:space="preserve"> </w:t>
            </w:r>
            <w:r w:rsidR="00A84B92" w:rsidRPr="00702C97">
              <w:rPr>
                <w:b/>
                <w:sz w:val="20"/>
                <w:szCs w:val="20"/>
                <w:lang w:val="en-GB"/>
              </w:rPr>
              <w:t>of</w:t>
            </w:r>
            <w:r w:rsidR="00B807EB" w:rsidRPr="00702C97">
              <w:rPr>
                <w:b/>
                <w:sz w:val="20"/>
                <w:szCs w:val="20"/>
                <w:lang w:val="en-GB"/>
              </w:rPr>
              <w:t xml:space="preserve"> PM </w:t>
            </w:r>
            <w:r w:rsidR="00A84B92" w:rsidRPr="00702C97">
              <w:rPr>
                <w:b/>
                <w:sz w:val="20"/>
                <w:szCs w:val="20"/>
                <w:lang w:val="en-GB"/>
              </w:rPr>
              <w:t>learning objectives by professional role</w:t>
            </w:r>
          </w:p>
        </w:tc>
      </w:tr>
      <w:tr w:rsidR="00A84B92" w:rsidRPr="00702C97" w14:paraId="5ECF2F07" w14:textId="77777777" w:rsidTr="00E96641">
        <w:tc>
          <w:tcPr>
            <w:tcW w:w="9464" w:type="dxa"/>
            <w:gridSpan w:val="2"/>
          </w:tcPr>
          <w:p w14:paraId="488379DB" w14:textId="77777777" w:rsidR="00A84B92" w:rsidRPr="00702C97" w:rsidRDefault="00A84B92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76E68F3C" w14:textId="77777777" w:rsidR="00A84B92" w:rsidRPr="00702C97" w:rsidRDefault="00A84B92">
            <w:pPr>
              <w:rPr>
                <w:b/>
                <w:sz w:val="20"/>
                <w:szCs w:val="20"/>
                <w:lang w:val="en-GB"/>
              </w:rPr>
            </w:pPr>
            <w:r w:rsidRPr="00702C97">
              <w:rPr>
                <w:b/>
                <w:sz w:val="20"/>
                <w:szCs w:val="20"/>
                <w:lang w:val="en-GB"/>
              </w:rPr>
              <w:t>Nurses</w:t>
            </w:r>
          </w:p>
        </w:tc>
        <w:tc>
          <w:tcPr>
            <w:tcW w:w="1417" w:type="dxa"/>
          </w:tcPr>
          <w:p w14:paraId="0611F859" w14:textId="77777777" w:rsidR="00A84B92" w:rsidRPr="00702C97" w:rsidRDefault="00A84B92">
            <w:pPr>
              <w:rPr>
                <w:b/>
                <w:sz w:val="20"/>
                <w:szCs w:val="20"/>
                <w:lang w:val="en-GB"/>
              </w:rPr>
            </w:pPr>
            <w:r w:rsidRPr="00702C97">
              <w:rPr>
                <w:b/>
                <w:sz w:val="20"/>
                <w:szCs w:val="20"/>
                <w:lang w:val="en-GB"/>
              </w:rPr>
              <w:t>Pharmacists</w:t>
            </w:r>
          </w:p>
        </w:tc>
        <w:tc>
          <w:tcPr>
            <w:tcW w:w="1276" w:type="dxa"/>
          </w:tcPr>
          <w:p w14:paraId="7A711212" w14:textId="77777777" w:rsidR="00A84B92" w:rsidRPr="00702C97" w:rsidRDefault="00A84B92">
            <w:pPr>
              <w:rPr>
                <w:b/>
                <w:sz w:val="20"/>
                <w:szCs w:val="20"/>
                <w:lang w:val="en-GB"/>
              </w:rPr>
            </w:pPr>
            <w:r w:rsidRPr="00702C97">
              <w:rPr>
                <w:b/>
                <w:sz w:val="20"/>
                <w:szCs w:val="20"/>
                <w:lang w:val="en-GB"/>
              </w:rPr>
              <w:t>Physicians</w:t>
            </w:r>
          </w:p>
        </w:tc>
      </w:tr>
      <w:tr w:rsidR="00B87ECA" w14:paraId="3891646D" w14:textId="77777777" w:rsidTr="00E96641">
        <w:tc>
          <w:tcPr>
            <w:tcW w:w="9464" w:type="dxa"/>
            <w:gridSpan w:val="2"/>
          </w:tcPr>
          <w:p w14:paraId="79CFD20F" w14:textId="2CD7332A" w:rsidR="00B87ECA" w:rsidRPr="00702C97" w:rsidRDefault="00B87ECA">
            <w:pPr>
              <w:rPr>
                <w:lang w:val="en-GB"/>
              </w:rPr>
            </w:pPr>
            <w:r>
              <w:rPr>
                <w:bCs/>
                <w:sz w:val="20"/>
                <w:szCs w:val="20"/>
                <w:lang w:val="en-GB"/>
              </w:rPr>
              <w:t xml:space="preserve">1] </w:t>
            </w:r>
            <w:r w:rsidRPr="00A84B92">
              <w:rPr>
                <w:bCs/>
                <w:sz w:val="20"/>
                <w:szCs w:val="20"/>
                <w:lang w:val="en-GB"/>
              </w:rPr>
              <w:t>Use basic genetics knowledge and family history to integrate genomic risk into the health care plan</w:t>
            </w:r>
            <w:r w:rsidRPr="00EC55E7">
              <w:rPr>
                <w:bCs/>
                <w:sz w:val="20"/>
                <w:szCs w:val="20"/>
                <w:vertAlign w:val="superscript"/>
                <w:lang w:val="en-GB"/>
              </w:rPr>
              <w:t>$</w:t>
            </w:r>
            <w:r>
              <w:rPr>
                <w:bCs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276" w:type="dxa"/>
          </w:tcPr>
          <w:p w14:paraId="34BA8635" w14:textId="5358B863" w:rsidR="00B87ECA" w:rsidRPr="00605D1B" w:rsidRDefault="00B87ECA">
            <w:pPr>
              <w:rPr>
                <w:rFonts w:asciiTheme="majorHAnsi" w:hAnsiTheme="majorHAnsi"/>
                <w:sz w:val="20"/>
                <w:szCs w:val="20"/>
              </w:rPr>
            </w:pPr>
            <w:r w:rsidRPr="00605D1B">
              <w:rPr>
                <w:rFonts w:asciiTheme="majorHAnsi" w:hAnsiTheme="majorHAnsi"/>
                <w:sz w:val="20"/>
                <w:szCs w:val="20"/>
              </w:rPr>
              <w:t>9.75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± 0.25</w:t>
            </w:r>
          </w:p>
        </w:tc>
        <w:tc>
          <w:tcPr>
            <w:tcW w:w="1417" w:type="dxa"/>
          </w:tcPr>
          <w:p w14:paraId="72BB635C" w14:textId="75EC7F1A" w:rsidR="00B87ECA" w:rsidRPr="00605D1B" w:rsidRDefault="00B87ECA" w:rsidP="00A64CB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6.75 ± 1.00</w:t>
            </w:r>
          </w:p>
        </w:tc>
        <w:tc>
          <w:tcPr>
            <w:tcW w:w="1276" w:type="dxa"/>
          </w:tcPr>
          <w:p w14:paraId="19DFC4E6" w14:textId="610D78D4" w:rsidR="00B87ECA" w:rsidRPr="00605D1B" w:rsidRDefault="00B87EC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8.00 ± 1.50 </w:t>
            </w:r>
          </w:p>
        </w:tc>
      </w:tr>
      <w:tr w:rsidR="00B87ECA" w14:paraId="4299139A" w14:textId="77777777" w:rsidTr="00E96641">
        <w:tc>
          <w:tcPr>
            <w:tcW w:w="675" w:type="dxa"/>
          </w:tcPr>
          <w:p w14:paraId="3CC67E44" w14:textId="77777777" w:rsidR="00B87ECA" w:rsidRPr="00A84B92" w:rsidRDefault="00B87E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A84B92">
              <w:rPr>
                <w:sz w:val="20"/>
                <w:szCs w:val="20"/>
              </w:rPr>
              <w:t>K1</w:t>
            </w:r>
          </w:p>
        </w:tc>
        <w:tc>
          <w:tcPr>
            <w:tcW w:w="8789" w:type="dxa"/>
          </w:tcPr>
          <w:p w14:paraId="2450E55C" w14:textId="082E94A3" w:rsidR="00B87ECA" w:rsidRPr="00702C97" w:rsidRDefault="00B87ECA">
            <w:pPr>
              <w:rPr>
                <w:lang w:val="en-GB"/>
              </w:rPr>
            </w:pPr>
            <w:r w:rsidRPr="00702C97">
              <w:rPr>
                <w:sz w:val="20"/>
                <w:szCs w:val="20"/>
                <w:lang w:val="en-GB"/>
              </w:rPr>
              <w:t xml:space="preserve">Explain </w:t>
            </w:r>
            <w:r w:rsidRPr="00D51F61">
              <w:rPr>
                <w:sz w:val="20"/>
                <w:szCs w:val="20"/>
                <w:lang w:val="en-GB"/>
              </w:rPr>
              <w:t>basic genetic principles and common inheritance patterns”</w:t>
            </w:r>
          </w:p>
        </w:tc>
        <w:tc>
          <w:tcPr>
            <w:tcW w:w="1276" w:type="dxa"/>
          </w:tcPr>
          <w:p w14:paraId="4E7BAECC" w14:textId="7022008C" w:rsidR="00B87ECA" w:rsidRPr="00605D1B" w:rsidRDefault="00B87ECA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417" w:type="dxa"/>
          </w:tcPr>
          <w:p w14:paraId="79EDA0AC" w14:textId="637BDEBD" w:rsidR="00B87ECA" w:rsidRPr="00605D1B" w:rsidRDefault="00B87ECA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276" w:type="dxa"/>
          </w:tcPr>
          <w:p w14:paraId="2C39DB26" w14:textId="2A3A6595" w:rsidR="00B87ECA" w:rsidRPr="00605D1B" w:rsidRDefault="00B87ECA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B87ECA" w14:paraId="3F76C92B" w14:textId="77777777" w:rsidTr="00E96641">
        <w:tc>
          <w:tcPr>
            <w:tcW w:w="675" w:type="dxa"/>
          </w:tcPr>
          <w:p w14:paraId="0591C9C6" w14:textId="77777777" w:rsidR="00B87ECA" w:rsidRPr="00A84B92" w:rsidRDefault="00B87E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1K2</w:t>
            </w:r>
          </w:p>
        </w:tc>
        <w:tc>
          <w:tcPr>
            <w:tcW w:w="8789" w:type="dxa"/>
          </w:tcPr>
          <w:p w14:paraId="3BF535C3" w14:textId="71FFD6ED" w:rsidR="00B87ECA" w:rsidRDefault="00B87ECA">
            <w:r>
              <w:rPr>
                <w:color w:val="000000" w:themeColor="text1"/>
                <w:sz w:val="20"/>
                <w:szCs w:val="20"/>
                <w:lang w:val="en-GB"/>
              </w:rPr>
              <w:t>E</w:t>
            </w:r>
            <w:r w:rsidRPr="002619C3">
              <w:rPr>
                <w:color w:val="000000" w:themeColor="text1"/>
                <w:sz w:val="20"/>
                <w:szCs w:val="20"/>
                <w:lang w:val="en-GB"/>
              </w:rPr>
              <w:t>xplai</w:t>
            </w:r>
            <w:bookmarkStart w:id="0" w:name="_GoBack"/>
            <w:bookmarkEnd w:id="0"/>
            <w:r w:rsidRPr="002619C3">
              <w:rPr>
                <w:color w:val="000000" w:themeColor="text1"/>
                <w:sz w:val="20"/>
                <w:szCs w:val="20"/>
                <w:lang w:val="en-GB"/>
              </w:rPr>
              <w:t>n basic pharmacogenomic principles…</w:t>
            </w:r>
          </w:p>
        </w:tc>
        <w:tc>
          <w:tcPr>
            <w:tcW w:w="1276" w:type="dxa"/>
          </w:tcPr>
          <w:p w14:paraId="491C5DB8" w14:textId="123C36CB" w:rsidR="00B87ECA" w:rsidRPr="00605D1B" w:rsidRDefault="00B87ECA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417" w:type="dxa"/>
          </w:tcPr>
          <w:p w14:paraId="60443A8D" w14:textId="447D2C9A" w:rsidR="00B87ECA" w:rsidRPr="00605D1B" w:rsidRDefault="00B87ECA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276" w:type="dxa"/>
          </w:tcPr>
          <w:p w14:paraId="348723D7" w14:textId="2D4036BC" w:rsidR="00B87ECA" w:rsidRPr="00605D1B" w:rsidRDefault="00B87ECA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</w:tr>
      <w:tr w:rsidR="00B87ECA" w14:paraId="52E05E07" w14:textId="77777777" w:rsidTr="00E96641">
        <w:tc>
          <w:tcPr>
            <w:tcW w:w="675" w:type="dxa"/>
          </w:tcPr>
          <w:p w14:paraId="4B105D33" w14:textId="77777777" w:rsidR="00B87ECA" w:rsidRPr="00A84B92" w:rsidRDefault="00B87E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1K3</w:t>
            </w:r>
          </w:p>
        </w:tc>
        <w:tc>
          <w:tcPr>
            <w:tcW w:w="8789" w:type="dxa"/>
          </w:tcPr>
          <w:p w14:paraId="61D728EF" w14:textId="76CC9294" w:rsidR="00B87ECA" w:rsidRPr="00702C97" w:rsidRDefault="00B87ECA">
            <w:pPr>
              <w:rPr>
                <w:lang w:val="en-GB"/>
              </w:rPr>
            </w:pPr>
            <w:r w:rsidRPr="00D51F61">
              <w:rPr>
                <w:sz w:val="20"/>
                <w:szCs w:val="20"/>
                <w:lang w:val="en-GB"/>
              </w:rPr>
              <w:t>Use family history to refine genetic risk</w:t>
            </w:r>
          </w:p>
        </w:tc>
        <w:tc>
          <w:tcPr>
            <w:tcW w:w="1276" w:type="dxa"/>
          </w:tcPr>
          <w:p w14:paraId="164A4061" w14:textId="74B393D6" w:rsidR="00B87ECA" w:rsidRPr="00605D1B" w:rsidRDefault="00B87ECA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</w:t>
            </w:r>
            <w:r w:rsidR="00160C8B">
              <w:rPr>
                <w:rFonts w:asciiTheme="majorHAnsi" w:hAnsiTheme="majorHAnsi"/>
                <w:sz w:val="20"/>
                <w:szCs w:val="20"/>
              </w:rPr>
              <w:t>4 (100)</w:t>
            </w:r>
          </w:p>
        </w:tc>
        <w:tc>
          <w:tcPr>
            <w:tcW w:w="1417" w:type="dxa"/>
          </w:tcPr>
          <w:p w14:paraId="39947DC4" w14:textId="09042B16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  <w:tc>
          <w:tcPr>
            <w:tcW w:w="1276" w:type="dxa"/>
          </w:tcPr>
          <w:p w14:paraId="10A98858" w14:textId="28EB6BF1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</w:tr>
      <w:tr w:rsidR="00B87ECA" w14:paraId="6F6304FB" w14:textId="77777777" w:rsidTr="00E96641">
        <w:tc>
          <w:tcPr>
            <w:tcW w:w="675" w:type="dxa"/>
          </w:tcPr>
          <w:p w14:paraId="04840604" w14:textId="77777777" w:rsidR="00B87ECA" w:rsidRPr="00A84B92" w:rsidRDefault="00B87E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1S1</w:t>
            </w:r>
          </w:p>
        </w:tc>
        <w:tc>
          <w:tcPr>
            <w:tcW w:w="8789" w:type="dxa"/>
          </w:tcPr>
          <w:p w14:paraId="75DEC112" w14:textId="77777777" w:rsidR="00B87ECA" w:rsidRDefault="00B87ECA" w:rsidP="00A84B92">
            <w:pPr>
              <w:jc w:val="both"/>
              <w:rPr>
                <w:sz w:val="20"/>
                <w:szCs w:val="20"/>
                <w:lang w:val="en-GB"/>
              </w:rPr>
            </w:pPr>
            <w:r w:rsidRPr="00FB0344">
              <w:rPr>
                <w:sz w:val="20"/>
                <w:szCs w:val="20"/>
                <w:lang w:val="en-GB"/>
              </w:rPr>
              <w:t>Use family history as a basis to explain genetic risk to your patients.</w:t>
            </w:r>
          </w:p>
          <w:p w14:paraId="4ADD6847" w14:textId="77777777" w:rsidR="00B87ECA" w:rsidRPr="00702C97" w:rsidRDefault="00B87ECA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2AF65658" w14:textId="6DD6EB27" w:rsidR="00B807E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  <w:p w14:paraId="6908369E" w14:textId="77777777" w:rsidR="00B87ECA" w:rsidRPr="00B807EB" w:rsidRDefault="00B87ECA" w:rsidP="00B807E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75B2CAF" w14:textId="3FCD3851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  <w:tc>
          <w:tcPr>
            <w:tcW w:w="1276" w:type="dxa"/>
          </w:tcPr>
          <w:p w14:paraId="0FCE10B1" w14:textId="50D422F4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</w:tr>
      <w:tr w:rsidR="00B87ECA" w14:paraId="0ABC185C" w14:textId="77777777" w:rsidTr="00E96641">
        <w:tc>
          <w:tcPr>
            <w:tcW w:w="675" w:type="dxa"/>
          </w:tcPr>
          <w:p w14:paraId="44C2F13E" w14:textId="77777777" w:rsidR="00B87ECA" w:rsidRPr="00A84B92" w:rsidRDefault="00B87E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1S2</w:t>
            </w:r>
          </w:p>
        </w:tc>
        <w:tc>
          <w:tcPr>
            <w:tcW w:w="8789" w:type="dxa"/>
          </w:tcPr>
          <w:p w14:paraId="72B69740" w14:textId="246B8597" w:rsidR="00B87ECA" w:rsidRPr="00702C97" w:rsidRDefault="00B87ECA">
            <w:pPr>
              <w:rPr>
                <w:lang w:val="en-GB"/>
              </w:rPr>
            </w:pPr>
            <w:r w:rsidRPr="006E6132">
              <w:rPr>
                <w:color w:val="000000" w:themeColor="text1"/>
                <w:sz w:val="20"/>
                <w:szCs w:val="20"/>
                <w:lang w:val="en-GB"/>
              </w:rPr>
              <w:t>Use your knowledge on inheritance patterns when guiding couples/parents through reproductive decisions.</w:t>
            </w:r>
          </w:p>
        </w:tc>
        <w:tc>
          <w:tcPr>
            <w:tcW w:w="1276" w:type="dxa"/>
          </w:tcPr>
          <w:p w14:paraId="61D55754" w14:textId="754DD556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417" w:type="dxa"/>
          </w:tcPr>
          <w:p w14:paraId="50840CB4" w14:textId="7DA8877E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0/4 (0)</w:t>
            </w:r>
          </w:p>
        </w:tc>
        <w:tc>
          <w:tcPr>
            <w:tcW w:w="1276" w:type="dxa"/>
          </w:tcPr>
          <w:p w14:paraId="74E83166" w14:textId="1BD6C241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</w:tr>
      <w:tr w:rsidR="00B87ECA" w14:paraId="3749B78F" w14:textId="77777777" w:rsidTr="00E96641">
        <w:tc>
          <w:tcPr>
            <w:tcW w:w="675" w:type="dxa"/>
          </w:tcPr>
          <w:p w14:paraId="6CFF301A" w14:textId="77777777" w:rsidR="00B87ECA" w:rsidRPr="00A84B92" w:rsidRDefault="00B87E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1S3</w:t>
            </w:r>
          </w:p>
        </w:tc>
        <w:tc>
          <w:tcPr>
            <w:tcW w:w="8789" w:type="dxa"/>
          </w:tcPr>
          <w:p w14:paraId="38426A9C" w14:textId="4E2E41CC" w:rsidR="00B87ECA" w:rsidRPr="00702C97" w:rsidRDefault="00B87ECA">
            <w:pPr>
              <w:rPr>
                <w:lang w:val="en-GB"/>
              </w:rPr>
            </w:pPr>
            <w:r w:rsidRPr="00FB0344">
              <w:rPr>
                <w:sz w:val="20"/>
                <w:szCs w:val="20"/>
                <w:lang w:val="en-GB"/>
              </w:rPr>
              <w:t>Use knowledge of basic genetics when communicating about genetic risk and probability of disease with a patient.</w:t>
            </w:r>
          </w:p>
        </w:tc>
        <w:tc>
          <w:tcPr>
            <w:tcW w:w="1276" w:type="dxa"/>
          </w:tcPr>
          <w:p w14:paraId="6700A6DB" w14:textId="282887FF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417" w:type="dxa"/>
          </w:tcPr>
          <w:p w14:paraId="1F0E04A4" w14:textId="238195CF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276" w:type="dxa"/>
          </w:tcPr>
          <w:p w14:paraId="77D4BC53" w14:textId="0FDC2676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</w:tr>
      <w:tr w:rsidR="00B87ECA" w14:paraId="1F128B27" w14:textId="77777777" w:rsidTr="00E96641">
        <w:tc>
          <w:tcPr>
            <w:tcW w:w="675" w:type="dxa"/>
          </w:tcPr>
          <w:p w14:paraId="2213C916" w14:textId="77777777" w:rsidR="00B87ECA" w:rsidRPr="00A84B92" w:rsidRDefault="00B87E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1S4</w:t>
            </w:r>
          </w:p>
        </w:tc>
        <w:tc>
          <w:tcPr>
            <w:tcW w:w="8789" w:type="dxa"/>
          </w:tcPr>
          <w:p w14:paraId="23F85E4B" w14:textId="11C749F0" w:rsidR="00B87ECA" w:rsidRPr="00702C97" w:rsidRDefault="00B87ECA">
            <w:pPr>
              <w:rPr>
                <w:lang w:val="en-GB"/>
              </w:rPr>
            </w:pPr>
            <w:r w:rsidRPr="00FB0344">
              <w:rPr>
                <w:sz w:val="20"/>
                <w:szCs w:val="20"/>
                <w:lang w:val="en-GB"/>
              </w:rPr>
              <w:t>Appropriately communicate genetic risk to families</w:t>
            </w:r>
          </w:p>
        </w:tc>
        <w:tc>
          <w:tcPr>
            <w:tcW w:w="1276" w:type="dxa"/>
          </w:tcPr>
          <w:p w14:paraId="0A462AA8" w14:textId="0BBC29C1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417" w:type="dxa"/>
          </w:tcPr>
          <w:p w14:paraId="40DF267A" w14:textId="36C740D0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0/</w:t>
            </w:r>
            <w:r w:rsidRPr="00E96641">
              <w:rPr>
                <w:rFonts w:asciiTheme="majorHAnsi" w:hAnsiTheme="majorHAnsi"/>
                <w:sz w:val="20"/>
                <w:szCs w:val="20"/>
              </w:rPr>
              <w:t>4</w:t>
            </w:r>
            <w:r>
              <w:rPr>
                <w:rFonts w:asciiTheme="majorHAnsi" w:hAnsiTheme="majorHAnsi"/>
                <w:sz w:val="20"/>
                <w:szCs w:val="20"/>
              </w:rPr>
              <w:t>(0)</w:t>
            </w:r>
          </w:p>
        </w:tc>
        <w:tc>
          <w:tcPr>
            <w:tcW w:w="1276" w:type="dxa"/>
          </w:tcPr>
          <w:p w14:paraId="4BD4000B" w14:textId="2714131F" w:rsidR="00B87ECA" w:rsidRPr="00605D1B" w:rsidRDefault="00160C8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9039B5" w14:paraId="3631255C" w14:textId="77777777" w:rsidTr="00E96641">
        <w:tc>
          <w:tcPr>
            <w:tcW w:w="9464" w:type="dxa"/>
            <w:gridSpan w:val="2"/>
          </w:tcPr>
          <w:p w14:paraId="7DEE5F62" w14:textId="705F4224" w:rsidR="009039B5" w:rsidRPr="00702C97" w:rsidRDefault="009039B5">
            <w:pPr>
              <w:rPr>
                <w:lang w:val="en-GB"/>
              </w:rPr>
            </w:pPr>
            <w:r>
              <w:rPr>
                <w:bCs/>
                <w:sz w:val="20"/>
                <w:szCs w:val="20"/>
                <w:lang w:val="en-GB"/>
              </w:rPr>
              <w:t xml:space="preserve">2] </w:t>
            </w:r>
            <w:r w:rsidRPr="00A84B92">
              <w:rPr>
                <w:bCs/>
                <w:sz w:val="20"/>
                <w:szCs w:val="20"/>
                <w:lang w:val="en-GB"/>
              </w:rPr>
              <w:t>Understand, communicate and act on the possibilities, limitations and challenges of PM when integrated in the health care plan</w:t>
            </w:r>
            <w:r w:rsidRPr="00EC55E7">
              <w:rPr>
                <w:bCs/>
                <w:sz w:val="20"/>
                <w:szCs w:val="20"/>
                <w:vertAlign w:val="superscript"/>
                <w:lang w:val="en-GB"/>
              </w:rPr>
              <w:t>$</w:t>
            </w:r>
          </w:p>
        </w:tc>
        <w:tc>
          <w:tcPr>
            <w:tcW w:w="1276" w:type="dxa"/>
          </w:tcPr>
          <w:p w14:paraId="3CCE3966" w14:textId="6E5B8463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05D1B">
              <w:rPr>
                <w:rFonts w:asciiTheme="majorHAnsi" w:hAnsiTheme="majorHAnsi"/>
                <w:sz w:val="20"/>
                <w:szCs w:val="20"/>
              </w:rPr>
              <w:t>9.75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± 0.25</w:t>
            </w:r>
          </w:p>
        </w:tc>
        <w:tc>
          <w:tcPr>
            <w:tcW w:w="1417" w:type="dxa"/>
          </w:tcPr>
          <w:p w14:paraId="4E7CCF34" w14:textId="4D57048D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8.00 ± 1.50</w:t>
            </w:r>
          </w:p>
        </w:tc>
        <w:tc>
          <w:tcPr>
            <w:tcW w:w="1276" w:type="dxa"/>
          </w:tcPr>
          <w:p w14:paraId="2525CCDE" w14:textId="0C0F5401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8.50 ± 1.25</w:t>
            </w:r>
          </w:p>
        </w:tc>
      </w:tr>
      <w:tr w:rsidR="009039B5" w14:paraId="1142106C" w14:textId="77777777" w:rsidTr="00E96641">
        <w:tc>
          <w:tcPr>
            <w:tcW w:w="675" w:type="dxa"/>
          </w:tcPr>
          <w:p w14:paraId="1673038E" w14:textId="77777777" w:rsidR="009039B5" w:rsidRPr="00A84B92" w:rsidRDefault="009039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2K1</w:t>
            </w:r>
          </w:p>
        </w:tc>
        <w:tc>
          <w:tcPr>
            <w:tcW w:w="8789" w:type="dxa"/>
          </w:tcPr>
          <w:p w14:paraId="49CBAEDC" w14:textId="6FFACEAE" w:rsidR="009039B5" w:rsidRPr="00702C97" w:rsidRDefault="009039B5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D</w:t>
            </w:r>
            <w:r w:rsidRPr="00842FE8">
              <w:rPr>
                <w:sz w:val="20"/>
                <w:szCs w:val="20"/>
                <w:lang w:val="en-GB"/>
              </w:rPr>
              <w:t>escribe the challenges related to precision medicine and name some ways to overcome them.</w:t>
            </w:r>
          </w:p>
        </w:tc>
        <w:tc>
          <w:tcPr>
            <w:tcW w:w="1276" w:type="dxa"/>
          </w:tcPr>
          <w:p w14:paraId="26001BB2" w14:textId="19515D23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417" w:type="dxa"/>
          </w:tcPr>
          <w:p w14:paraId="6D33331C" w14:textId="5EB90527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0/4 (0)</w:t>
            </w:r>
          </w:p>
        </w:tc>
        <w:tc>
          <w:tcPr>
            <w:tcW w:w="1276" w:type="dxa"/>
          </w:tcPr>
          <w:p w14:paraId="603CA2E5" w14:textId="7005A129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</w:tr>
      <w:tr w:rsidR="009039B5" w14:paraId="3FA7B7CF" w14:textId="77777777" w:rsidTr="00E96641">
        <w:tc>
          <w:tcPr>
            <w:tcW w:w="675" w:type="dxa"/>
          </w:tcPr>
          <w:p w14:paraId="2E7CC1EC" w14:textId="77777777" w:rsidR="009039B5" w:rsidRPr="00A84B92" w:rsidRDefault="009039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2K2</w:t>
            </w:r>
          </w:p>
        </w:tc>
        <w:tc>
          <w:tcPr>
            <w:tcW w:w="8789" w:type="dxa"/>
          </w:tcPr>
          <w:p w14:paraId="3B4D3394" w14:textId="54C5859D" w:rsidR="009039B5" w:rsidRPr="00702C97" w:rsidRDefault="009039B5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D</w:t>
            </w:r>
            <w:r w:rsidRPr="00842FE8">
              <w:rPr>
                <w:sz w:val="20"/>
                <w:szCs w:val="20"/>
                <w:lang w:val="en-GB"/>
              </w:rPr>
              <w:t>efine secondary findings</w:t>
            </w:r>
            <w:r>
              <w:rPr>
                <w:sz w:val="20"/>
                <w:szCs w:val="20"/>
                <w:lang w:val="en-GB"/>
              </w:rPr>
              <w:t xml:space="preserve"> </w:t>
            </w:r>
            <w:r w:rsidRPr="00842FE8">
              <w:rPr>
                <w:sz w:val="20"/>
                <w:szCs w:val="20"/>
                <w:lang w:val="en-GB"/>
              </w:rPr>
              <w:t>and name challenges related to their communication to patients.</w:t>
            </w:r>
          </w:p>
        </w:tc>
        <w:tc>
          <w:tcPr>
            <w:tcW w:w="1276" w:type="dxa"/>
          </w:tcPr>
          <w:p w14:paraId="1BC08252" w14:textId="3B9AD840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417" w:type="dxa"/>
          </w:tcPr>
          <w:p w14:paraId="43544E31" w14:textId="791D2243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0/4 (0)</w:t>
            </w:r>
          </w:p>
        </w:tc>
        <w:tc>
          <w:tcPr>
            <w:tcW w:w="1276" w:type="dxa"/>
          </w:tcPr>
          <w:p w14:paraId="144895CE" w14:textId="46990C81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</w:tr>
      <w:tr w:rsidR="009039B5" w14:paraId="62B41A5A" w14:textId="77777777" w:rsidTr="00E96641">
        <w:tc>
          <w:tcPr>
            <w:tcW w:w="675" w:type="dxa"/>
          </w:tcPr>
          <w:p w14:paraId="20434DFA" w14:textId="77777777" w:rsidR="009039B5" w:rsidRPr="00A84B92" w:rsidRDefault="009039B5" w:rsidP="005B3E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A84B92">
              <w:rPr>
                <w:sz w:val="20"/>
                <w:szCs w:val="20"/>
              </w:rPr>
              <w:t>K3</w:t>
            </w:r>
          </w:p>
        </w:tc>
        <w:tc>
          <w:tcPr>
            <w:tcW w:w="8789" w:type="dxa"/>
          </w:tcPr>
          <w:p w14:paraId="695D0854" w14:textId="62DD49DE" w:rsidR="009039B5" w:rsidRPr="00702C97" w:rsidRDefault="009039B5">
            <w:pPr>
              <w:rPr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en-GB"/>
              </w:rPr>
              <w:t>D</w:t>
            </w:r>
            <w:r w:rsidRPr="002619C3">
              <w:rPr>
                <w:color w:val="000000" w:themeColor="text1"/>
                <w:sz w:val="20"/>
                <w:szCs w:val="20"/>
                <w:lang w:val="en-GB"/>
              </w:rPr>
              <w:t>escribe the challenges related to data safety.</w:t>
            </w:r>
          </w:p>
        </w:tc>
        <w:tc>
          <w:tcPr>
            <w:tcW w:w="1276" w:type="dxa"/>
          </w:tcPr>
          <w:p w14:paraId="31155D27" w14:textId="78818887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417" w:type="dxa"/>
          </w:tcPr>
          <w:p w14:paraId="1BA36475" w14:textId="47CB5B1B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276" w:type="dxa"/>
          </w:tcPr>
          <w:p w14:paraId="66519453" w14:textId="45F6E6B7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9039B5" w14:paraId="1124096D" w14:textId="77777777" w:rsidTr="00E96641">
        <w:tc>
          <w:tcPr>
            <w:tcW w:w="675" w:type="dxa"/>
          </w:tcPr>
          <w:p w14:paraId="3263E59C" w14:textId="77777777" w:rsidR="009039B5" w:rsidRPr="00A84B92" w:rsidRDefault="009039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2S1</w:t>
            </w:r>
          </w:p>
        </w:tc>
        <w:tc>
          <w:tcPr>
            <w:tcW w:w="8789" w:type="dxa"/>
          </w:tcPr>
          <w:p w14:paraId="7F29A304" w14:textId="61CA9CD8" w:rsidR="009039B5" w:rsidRPr="00702C97" w:rsidRDefault="009039B5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</w:t>
            </w:r>
            <w:r w:rsidRPr="00924680">
              <w:rPr>
                <w:sz w:val="20"/>
                <w:szCs w:val="20"/>
                <w:lang w:val="en-GB"/>
              </w:rPr>
              <w:t>ppropriately inform patients of potential limitations of maintaining privacy and confidentiality of their genetic information.</w:t>
            </w:r>
          </w:p>
        </w:tc>
        <w:tc>
          <w:tcPr>
            <w:tcW w:w="1276" w:type="dxa"/>
          </w:tcPr>
          <w:p w14:paraId="7B5FBCF2" w14:textId="7291075E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417" w:type="dxa"/>
          </w:tcPr>
          <w:p w14:paraId="22E090B8" w14:textId="4C9A33AF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276" w:type="dxa"/>
          </w:tcPr>
          <w:p w14:paraId="1C1C9F9D" w14:textId="6562F979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9039B5" w14:paraId="14EB8095" w14:textId="77777777" w:rsidTr="00E96641">
        <w:tc>
          <w:tcPr>
            <w:tcW w:w="675" w:type="dxa"/>
          </w:tcPr>
          <w:p w14:paraId="2E8A67B3" w14:textId="77777777" w:rsidR="009039B5" w:rsidRPr="00A84B92" w:rsidRDefault="009039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2S2</w:t>
            </w:r>
          </w:p>
        </w:tc>
        <w:tc>
          <w:tcPr>
            <w:tcW w:w="8789" w:type="dxa"/>
          </w:tcPr>
          <w:p w14:paraId="6D4E5765" w14:textId="0B2D991C" w:rsidR="009039B5" w:rsidRPr="00702C97" w:rsidRDefault="009039B5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U</w:t>
            </w:r>
            <w:r w:rsidRPr="00FB0344">
              <w:rPr>
                <w:sz w:val="20"/>
                <w:szCs w:val="20"/>
                <w:lang w:val="en-GB"/>
              </w:rPr>
              <w:t>se ‘shared decision’ making when proposing tailored PM strategies to your patients.</w:t>
            </w:r>
          </w:p>
        </w:tc>
        <w:tc>
          <w:tcPr>
            <w:tcW w:w="1276" w:type="dxa"/>
          </w:tcPr>
          <w:p w14:paraId="717BBF51" w14:textId="5BEC06E4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417" w:type="dxa"/>
          </w:tcPr>
          <w:p w14:paraId="3367698F" w14:textId="3F21DC3D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276" w:type="dxa"/>
          </w:tcPr>
          <w:p w14:paraId="2149526A" w14:textId="7C2B0248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9039B5" w14:paraId="1CCCF6D5" w14:textId="77777777" w:rsidTr="00E96641">
        <w:tc>
          <w:tcPr>
            <w:tcW w:w="675" w:type="dxa"/>
          </w:tcPr>
          <w:p w14:paraId="29B07FF7" w14:textId="77777777" w:rsidR="009039B5" w:rsidRPr="00A84B92" w:rsidRDefault="009039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2S3</w:t>
            </w:r>
          </w:p>
        </w:tc>
        <w:tc>
          <w:tcPr>
            <w:tcW w:w="8789" w:type="dxa"/>
          </w:tcPr>
          <w:p w14:paraId="292343BA" w14:textId="43A0C3F9" w:rsidR="009039B5" w:rsidRPr="00702C97" w:rsidRDefault="009039B5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P</w:t>
            </w:r>
            <w:r w:rsidRPr="00FB0344">
              <w:rPr>
                <w:sz w:val="20"/>
                <w:szCs w:val="20"/>
                <w:lang w:val="en-GB"/>
              </w:rPr>
              <w:t>repare patients and families about the range of emotions they and/or their family member may experience as a result of receiving genetic information.</w:t>
            </w:r>
          </w:p>
        </w:tc>
        <w:tc>
          <w:tcPr>
            <w:tcW w:w="1276" w:type="dxa"/>
          </w:tcPr>
          <w:p w14:paraId="48EA0505" w14:textId="20DD290C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417" w:type="dxa"/>
          </w:tcPr>
          <w:p w14:paraId="54CF7179" w14:textId="225B4E2E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276" w:type="dxa"/>
          </w:tcPr>
          <w:p w14:paraId="354114EF" w14:textId="010A9FEF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</w:tr>
      <w:tr w:rsidR="009039B5" w14:paraId="6280E816" w14:textId="77777777" w:rsidTr="00E96641">
        <w:tc>
          <w:tcPr>
            <w:tcW w:w="9464" w:type="dxa"/>
            <w:gridSpan w:val="2"/>
          </w:tcPr>
          <w:p w14:paraId="15C08870" w14:textId="612AE209" w:rsidR="009039B5" w:rsidRPr="00702C97" w:rsidRDefault="009039B5">
            <w:pPr>
              <w:rPr>
                <w:lang w:val="en-GB"/>
              </w:rPr>
            </w:pPr>
            <w:r w:rsidRPr="00702C97">
              <w:rPr>
                <w:sz w:val="20"/>
                <w:szCs w:val="20"/>
                <w:lang w:val="en-GB"/>
              </w:rPr>
              <w:t xml:space="preserve">3] </w:t>
            </w:r>
            <w:r w:rsidRPr="00457158">
              <w:rPr>
                <w:bCs/>
                <w:sz w:val="20"/>
                <w:szCs w:val="20"/>
                <w:lang w:val="en-GB"/>
              </w:rPr>
              <w:t>Understand genomic sequencing information and consider/highlight its potential impact on health when counselling patients</w:t>
            </w:r>
            <w:r w:rsidRPr="00EC55E7">
              <w:rPr>
                <w:bCs/>
                <w:sz w:val="20"/>
                <w:szCs w:val="20"/>
                <w:vertAlign w:val="superscript"/>
                <w:lang w:val="en-GB"/>
              </w:rPr>
              <w:t>$</w:t>
            </w:r>
          </w:p>
        </w:tc>
        <w:tc>
          <w:tcPr>
            <w:tcW w:w="1276" w:type="dxa"/>
          </w:tcPr>
          <w:p w14:paraId="163EDB2D" w14:textId="5CE1531A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9.25 ± 0.50</w:t>
            </w:r>
          </w:p>
        </w:tc>
        <w:tc>
          <w:tcPr>
            <w:tcW w:w="1417" w:type="dxa"/>
          </w:tcPr>
          <w:p w14:paraId="046B0074" w14:textId="4B3DF079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8.25 ± 0.75</w:t>
            </w:r>
          </w:p>
        </w:tc>
        <w:tc>
          <w:tcPr>
            <w:tcW w:w="1276" w:type="dxa"/>
          </w:tcPr>
          <w:p w14:paraId="17FD10F9" w14:textId="223F3E9B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8.00 ± 1.25</w:t>
            </w:r>
          </w:p>
        </w:tc>
      </w:tr>
      <w:tr w:rsidR="009039B5" w14:paraId="512D559A" w14:textId="77777777" w:rsidTr="00E96641">
        <w:tc>
          <w:tcPr>
            <w:tcW w:w="675" w:type="dxa"/>
          </w:tcPr>
          <w:p w14:paraId="065486B6" w14:textId="77777777" w:rsidR="009039B5" w:rsidRPr="00A84B92" w:rsidRDefault="009039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3K1</w:t>
            </w:r>
          </w:p>
        </w:tc>
        <w:tc>
          <w:tcPr>
            <w:tcW w:w="8789" w:type="dxa"/>
          </w:tcPr>
          <w:p w14:paraId="41715DD0" w14:textId="4B5F1CDE" w:rsidR="009039B5" w:rsidRPr="00702C97" w:rsidRDefault="009039B5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D</w:t>
            </w:r>
            <w:r w:rsidRPr="00842FE8">
              <w:rPr>
                <w:sz w:val="20"/>
                <w:szCs w:val="20"/>
                <w:lang w:val="en-GB"/>
              </w:rPr>
              <w:t xml:space="preserve">escribe the available types of genomic tests and the potential indications of clinical </w:t>
            </w:r>
            <w:r w:rsidRPr="00823AA2">
              <w:rPr>
                <w:sz w:val="20"/>
                <w:szCs w:val="20"/>
                <w:lang w:val="en-GB"/>
              </w:rPr>
              <w:t>genome/exome</w:t>
            </w:r>
            <w:r w:rsidRPr="00842FE8">
              <w:rPr>
                <w:sz w:val="20"/>
                <w:szCs w:val="20"/>
                <w:lang w:val="en-GB"/>
              </w:rPr>
              <w:t xml:space="preserve"> sequencing.</w:t>
            </w:r>
          </w:p>
        </w:tc>
        <w:tc>
          <w:tcPr>
            <w:tcW w:w="1276" w:type="dxa"/>
          </w:tcPr>
          <w:p w14:paraId="3528CC28" w14:textId="0DDDDC95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417" w:type="dxa"/>
          </w:tcPr>
          <w:p w14:paraId="792CDAF7" w14:textId="202496BA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  <w:tc>
          <w:tcPr>
            <w:tcW w:w="1276" w:type="dxa"/>
          </w:tcPr>
          <w:p w14:paraId="48D93E06" w14:textId="221B56ED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</w:tr>
      <w:tr w:rsidR="009039B5" w14:paraId="35C560DD" w14:textId="77777777" w:rsidTr="00E96641">
        <w:tc>
          <w:tcPr>
            <w:tcW w:w="675" w:type="dxa"/>
          </w:tcPr>
          <w:p w14:paraId="5339E496" w14:textId="77777777" w:rsidR="009039B5" w:rsidRPr="00A84B92" w:rsidRDefault="009039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3K2</w:t>
            </w:r>
          </w:p>
        </w:tc>
        <w:tc>
          <w:tcPr>
            <w:tcW w:w="8789" w:type="dxa"/>
          </w:tcPr>
          <w:p w14:paraId="6AE3ABDF" w14:textId="6E209EAA" w:rsidR="009039B5" w:rsidRPr="00702C97" w:rsidRDefault="009039B5">
            <w:pPr>
              <w:rPr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en-GB"/>
              </w:rPr>
              <w:t>U</w:t>
            </w:r>
            <w:r w:rsidRPr="006B5ABA">
              <w:rPr>
                <w:color w:val="000000" w:themeColor="text1"/>
                <w:sz w:val="20"/>
                <w:szCs w:val="20"/>
                <w:lang w:val="en-GB"/>
              </w:rPr>
              <w:t>se genomic information to guide management decisions.</w:t>
            </w:r>
          </w:p>
        </w:tc>
        <w:tc>
          <w:tcPr>
            <w:tcW w:w="1276" w:type="dxa"/>
          </w:tcPr>
          <w:p w14:paraId="3B457888" w14:textId="01AA4C52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  <w:tc>
          <w:tcPr>
            <w:tcW w:w="1417" w:type="dxa"/>
          </w:tcPr>
          <w:p w14:paraId="732DD03F" w14:textId="7D3E84E2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  <w:tc>
          <w:tcPr>
            <w:tcW w:w="1276" w:type="dxa"/>
          </w:tcPr>
          <w:p w14:paraId="3F9AEEBB" w14:textId="33D4CEDC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9039B5" w14:paraId="2D4C0095" w14:textId="77777777" w:rsidTr="00E96641">
        <w:tc>
          <w:tcPr>
            <w:tcW w:w="675" w:type="dxa"/>
          </w:tcPr>
          <w:p w14:paraId="7021CB75" w14:textId="77777777" w:rsidR="009039B5" w:rsidRPr="00A84B92" w:rsidRDefault="009039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3K3</w:t>
            </w:r>
          </w:p>
        </w:tc>
        <w:tc>
          <w:tcPr>
            <w:tcW w:w="8789" w:type="dxa"/>
          </w:tcPr>
          <w:p w14:paraId="705AF68D" w14:textId="136A970A" w:rsidR="009039B5" w:rsidRPr="00702C97" w:rsidRDefault="009039B5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U</w:t>
            </w:r>
            <w:r w:rsidRPr="00842FE8">
              <w:rPr>
                <w:sz w:val="20"/>
                <w:szCs w:val="20"/>
                <w:lang w:val="en-GB"/>
              </w:rPr>
              <w:t>se pharmacogenomic information to guide treatment decisions.</w:t>
            </w:r>
          </w:p>
        </w:tc>
        <w:tc>
          <w:tcPr>
            <w:tcW w:w="1276" w:type="dxa"/>
          </w:tcPr>
          <w:p w14:paraId="6CB161D3" w14:textId="0610AA03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417" w:type="dxa"/>
          </w:tcPr>
          <w:p w14:paraId="6C02DD5A" w14:textId="443B407E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276" w:type="dxa"/>
          </w:tcPr>
          <w:p w14:paraId="44F2AFB8" w14:textId="4182A100" w:rsidR="009039B5" w:rsidRPr="00605D1B" w:rsidRDefault="007E6568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9039B5" w14:paraId="684F42D6" w14:textId="77777777" w:rsidTr="00E96641">
        <w:tc>
          <w:tcPr>
            <w:tcW w:w="675" w:type="dxa"/>
          </w:tcPr>
          <w:p w14:paraId="57BF2CB1" w14:textId="77777777" w:rsidR="009039B5" w:rsidRPr="00A84B92" w:rsidRDefault="009039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3K4</w:t>
            </w:r>
          </w:p>
        </w:tc>
        <w:tc>
          <w:tcPr>
            <w:tcW w:w="8789" w:type="dxa"/>
          </w:tcPr>
          <w:p w14:paraId="313AB474" w14:textId="2A1F793A" w:rsidR="009039B5" w:rsidRPr="00702C97" w:rsidRDefault="009039B5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U</w:t>
            </w:r>
            <w:r w:rsidRPr="00842FE8">
              <w:rPr>
                <w:sz w:val="20"/>
                <w:szCs w:val="20"/>
                <w:lang w:val="en-GB"/>
              </w:rPr>
              <w:t>se patient derived non-genomic precision health care data to improve or reinforce prevention strategies, patient management and follow-up.</w:t>
            </w:r>
          </w:p>
        </w:tc>
        <w:tc>
          <w:tcPr>
            <w:tcW w:w="1276" w:type="dxa"/>
          </w:tcPr>
          <w:p w14:paraId="34298DFF" w14:textId="4B67630D" w:rsidR="009039B5" w:rsidRPr="00605D1B" w:rsidRDefault="007E6568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417" w:type="dxa"/>
          </w:tcPr>
          <w:p w14:paraId="393950E5" w14:textId="4BD5F6DA" w:rsidR="009039B5" w:rsidRPr="00605D1B" w:rsidRDefault="007E6568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276" w:type="dxa"/>
          </w:tcPr>
          <w:p w14:paraId="66E13230" w14:textId="48331AAF" w:rsidR="009039B5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9039B5" w14:paraId="6E75B84F" w14:textId="77777777" w:rsidTr="00E96641">
        <w:tc>
          <w:tcPr>
            <w:tcW w:w="675" w:type="dxa"/>
          </w:tcPr>
          <w:p w14:paraId="43C3FF0F" w14:textId="77777777" w:rsidR="009039B5" w:rsidRPr="00A84B92" w:rsidRDefault="009039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3S1</w:t>
            </w:r>
          </w:p>
        </w:tc>
        <w:tc>
          <w:tcPr>
            <w:tcW w:w="8789" w:type="dxa"/>
          </w:tcPr>
          <w:p w14:paraId="53D272B0" w14:textId="2C3F8D63" w:rsidR="009039B5" w:rsidRPr="00702C97" w:rsidRDefault="009039B5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C</w:t>
            </w:r>
            <w:r w:rsidRPr="00FB0344">
              <w:rPr>
                <w:sz w:val="20"/>
                <w:szCs w:val="20"/>
                <w:lang w:val="en-GB"/>
              </w:rPr>
              <w:t>ommunicate on the reasons for adapting the dose of a treatment or favouring an alternative treatment based on pharmacogenomics information.</w:t>
            </w:r>
          </w:p>
        </w:tc>
        <w:tc>
          <w:tcPr>
            <w:tcW w:w="1276" w:type="dxa"/>
          </w:tcPr>
          <w:p w14:paraId="4B86A473" w14:textId="6B939525" w:rsidR="009039B5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417" w:type="dxa"/>
          </w:tcPr>
          <w:p w14:paraId="075FB9CE" w14:textId="53417140" w:rsidR="009039B5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276" w:type="dxa"/>
          </w:tcPr>
          <w:p w14:paraId="7E67C822" w14:textId="10A28BBB" w:rsidR="009039B5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</w:tr>
      <w:tr w:rsidR="009039B5" w14:paraId="47C94064" w14:textId="77777777" w:rsidTr="00E96641">
        <w:tc>
          <w:tcPr>
            <w:tcW w:w="675" w:type="dxa"/>
          </w:tcPr>
          <w:p w14:paraId="352CA78F" w14:textId="77777777" w:rsidR="009039B5" w:rsidRPr="00A84B92" w:rsidRDefault="009039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3S2</w:t>
            </w:r>
          </w:p>
        </w:tc>
        <w:tc>
          <w:tcPr>
            <w:tcW w:w="8789" w:type="dxa"/>
          </w:tcPr>
          <w:p w14:paraId="5D71C1D4" w14:textId="778754B9" w:rsidR="009039B5" w:rsidRPr="00702C97" w:rsidRDefault="009039B5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</w:t>
            </w:r>
            <w:r w:rsidRPr="00FB0344">
              <w:rPr>
                <w:sz w:val="20"/>
                <w:szCs w:val="20"/>
                <w:lang w:val="en-GB"/>
              </w:rPr>
              <w:t>dapt to the literacy level of your patient when communicating with him or her regarding his or her genetic condition and its implications.</w:t>
            </w:r>
          </w:p>
        </w:tc>
        <w:tc>
          <w:tcPr>
            <w:tcW w:w="1276" w:type="dxa"/>
          </w:tcPr>
          <w:p w14:paraId="7025D421" w14:textId="46D7327D" w:rsidR="009039B5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417" w:type="dxa"/>
          </w:tcPr>
          <w:p w14:paraId="7647E853" w14:textId="42719DA2" w:rsidR="009039B5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276" w:type="dxa"/>
          </w:tcPr>
          <w:p w14:paraId="3FA8BF8C" w14:textId="1BB92559" w:rsidR="009039B5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9039B5" w14:paraId="0520FAA6" w14:textId="77777777" w:rsidTr="00E96641">
        <w:tc>
          <w:tcPr>
            <w:tcW w:w="9464" w:type="dxa"/>
            <w:gridSpan w:val="2"/>
          </w:tcPr>
          <w:p w14:paraId="46656ABC" w14:textId="480A041B" w:rsidR="009039B5" w:rsidRPr="00702C97" w:rsidRDefault="009039B5">
            <w:pPr>
              <w:rPr>
                <w:lang w:val="en-GB"/>
              </w:rPr>
            </w:pPr>
            <w:r w:rsidRPr="00702C97">
              <w:rPr>
                <w:sz w:val="20"/>
                <w:szCs w:val="20"/>
                <w:lang w:val="en-GB"/>
              </w:rPr>
              <w:t xml:space="preserve">4] </w:t>
            </w:r>
            <w:r w:rsidRPr="00457158">
              <w:rPr>
                <w:bCs/>
                <w:sz w:val="20"/>
                <w:szCs w:val="20"/>
                <w:lang w:val="en-GB"/>
              </w:rPr>
              <w:t xml:space="preserve">Understand the relative contribution of behavioural, social, and environmental factors in health and </w:t>
            </w:r>
            <w:r w:rsidRPr="00457158">
              <w:rPr>
                <w:bCs/>
                <w:sz w:val="20"/>
                <w:szCs w:val="20"/>
                <w:lang w:val="en-GB"/>
              </w:rPr>
              <w:lastRenderedPageBreak/>
              <w:t>disease and act on them to improve the health status of your patient</w:t>
            </w:r>
            <w:r w:rsidRPr="00EC55E7">
              <w:rPr>
                <w:bCs/>
                <w:sz w:val="20"/>
                <w:szCs w:val="20"/>
                <w:vertAlign w:val="superscript"/>
                <w:lang w:val="en-GB"/>
              </w:rPr>
              <w:t>$</w:t>
            </w:r>
          </w:p>
        </w:tc>
        <w:tc>
          <w:tcPr>
            <w:tcW w:w="1276" w:type="dxa"/>
          </w:tcPr>
          <w:p w14:paraId="3BBC819E" w14:textId="4097197B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05D1B">
              <w:rPr>
                <w:rFonts w:asciiTheme="majorHAnsi" w:hAnsiTheme="majorHAnsi"/>
                <w:sz w:val="20"/>
                <w:szCs w:val="20"/>
              </w:rPr>
              <w:lastRenderedPageBreak/>
              <w:t>9.75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± 0.25</w:t>
            </w:r>
          </w:p>
        </w:tc>
        <w:tc>
          <w:tcPr>
            <w:tcW w:w="1417" w:type="dxa"/>
          </w:tcPr>
          <w:p w14:paraId="49C563A3" w14:textId="7FB94DDC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7.75 ± 1.50</w:t>
            </w:r>
          </w:p>
        </w:tc>
        <w:tc>
          <w:tcPr>
            <w:tcW w:w="1276" w:type="dxa"/>
          </w:tcPr>
          <w:p w14:paraId="348C4ADE" w14:textId="520424B6" w:rsidR="009039B5" w:rsidRPr="00605D1B" w:rsidRDefault="009039B5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8.25 ± 1.25</w:t>
            </w:r>
          </w:p>
        </w:tc>
      </w:tr>
      <w:tr w:rsidR="006B460B" w14:paraId="4E6424F4" w14:textId="77777777" w:rsidTr="00E96641">
        <w:tc>
          <w:tcPr>
            <w:tcW w:w="675" w:type="dxa"/>
          </w:tcPr>
          <w:p w14:paraId="5D3C572B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4K1</w:t>
            </w:r>
          </w:p>
        </w:tc>
        <w:tc>
          <w:tcPr>
            <w:tcW w:w="8789" w:type="dxa"/>
          </w:tcPr>
          <w:p w14:paraId="79FA7639" w14:textId="6288615E" w:rsidR="006B460B" w:rsidRPr="00702C97" w:rsidRDefault="006B460B">
            <w:pPr>
              <w:rPr>
                <w:lang w:val="en-GB"/>
              </w:rPr>
            </w:pPr>
            <w:r>
              <w:rPr>
                <w:sz w:val="20"/>
                <w:szCs w:val="20"/>
                <w:lang w:val="en-US"/>
              </w:rPr>
              <w:t>E</w:t>
            </w:r>
            <w:r w:rsidRPr="00842FE8">
              <w:rPr>
                <w:sz w:val="20"/>
                <w:szCs w:val="20"/>
                <w:lang w:val="en-US"/>
              </w:rPr>
              <w:t xml:space="preserve">xplain how </w:t>
            </w:r>
            <w:r>
              <w:rPr>
                <w:sz w:val="20"/>
                <w:szCs w:val="20"/>
                <w:lang w:val="en-US"/>
              </w:rPr>
              <w:t>environmental</w:t>
            </w:r>
            <w:r w:rsidRPr="00842FE8">
              <w:rPr>
                <w:sz w:val="20"/>
                <w:szCs w:val="20"/>
                <w:lang w:val="en-US"/>
              </w:rPr>
              <w:t xml:space="preserve"> variations can influence disease presentation, its severity, and clinical manifestation</w:t>
            </w:r>
          </w:p>
        </w:tc>
        <w:tc>
          <w:tcPr>
            <w:tcW w:w="1276" w:type="dxa"/>
          </w:tcPr>
          <w:p w14:paraId="1896611F" w14:textId="52E5F0A1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417" w:type="dxa"/>
          </w:tcPr>
          <w:p w14:paraId="5C1891D7" w14:textId="01358138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276" w:type="dxa"/>
          </w:tcPr>
          <w:p w14:paraId="359FCC0F" w14:textId="7CAAEBF9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6B460B" w14:paraId="4EE1F89C" w14:textId="77777777" w:rsidTr="00E96641">
        <w:tc>
          <w:tcPr>
            <w:tcW w:w="675" w:type="dxa"/>
          </w:tcPr>
          <w:p w14:paraId="72EA85BF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4S1</w:t>
            </w:r>
          </w:p>
        </w:tc>
        <w:tc>
          <w:tcPr>
            <w:tcW w:w="8789" w:type="dxa"/>
          </w:tcPr>
          <w:p w14:paraId="3CC5C9EB" w14:textId="2D047FFC" w:rsidR="006B460B" w:rsidRPr="00702C97" w:rsidRDefault="006B460B">
            <w:pPr>
              <w:rPr>
                <w:lang w:val="en-GB"/>
              </w:rPr>
            </w:pPr>
            <w:r>
              <w:rPr>
                <w:bCs/>
                <w:sz w:val="20"/>
                <w:szCs w:val="20"/>
                <w:lang w:val="en-GB"/>
              </w:rPr>
              <w:t>I</w:t>
            </w:r>
            <w:r w:rsidRPr="00FB0344">
              <w:rPr>
                <w:bCs/>
                <w:sz w:val="20"/>
                <w:szCs w:val="20"/>
                <w:lang w:val="en-GB"/>
              </w:rPr>
              <w:t>ntegrate a discussion on the relative contribution of genetic and environmental factors in motivational counselling about some diseases.</w:t>
            </w:r>
          </w:p>
        </w:tc>
        <w:tc>
          <w:tcPr>
            <w:tcW w:w="1276" w:type="dxa"/>
          </w:tcPr>
          <w:p w14:paraId="0AE00F8C" w14:textId="726BC7DB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417" w:type="dxa"/>
          </w:tcPr>
          <w:p w14:paraId="50C112CC" w14:textId="09BD6D3A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276" w:type="dxa"/>
          </w:tcPr>
          <w:p w14:paraId="19FB0B02" w14:textId="1A392CA5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</w:tr>
      <w:tr w:rsidR="006B460B" w14:paraId="362126BB" w14:textId="77777777" w:rsidTr="00E96641">
        <w:tc>
          <w:tcPr>
            <w:tcW w:w="9464" w:type="dxa"/>
            <w:gridSpan w:val="2"/>
          </w:tcPr>
          <w:p w14:paraId="2246EA53" w14:textId="3ECD71DE" w:rsidR="006B460B" w:rsidRPr="00702C97" w:rsidRDefault="006B460B">
            <w:pPr>
              <w:rPr>
                <w:lang w:val="en-GB"/>
              </w:rPr>
            </w:pPr>
            <w:r>
              <w:rPr>
                <w:bCs/>
                <w:sz w:val="20"/>
                <w:szCs w:val="20"/>
                <w:lang w:val="en-GB"/>
              </w:rPr>
              <w:t xml:space="preserve">5] </w:t>
            </w:r>
            <w:r w:rsidRPr="005B3E0D">
              <w:rPr>
                <w:bCs/>
                <w:sz w:val="20"/>
                <w:szCs w:val="20"/>
                <w:lang w:val="en-GB"/>
              </w:rPr>
              <w:t>Understand and apply societal and legal implications of PM</w:t>
            </w:r>
            <w:r w:rsidRPr="00EC55E7">
              <w:rPr>
                <w:bCs/>
                <w:sz w:val="20"/>
                <w:szCs w:val="20"/>
                <w:vertAlign w:val="superscript"/>
                <w:lang w:val="en-GB"/>
              </w:rPr>
              <w:t>$</w:t>
            </w:r>
          </w:p>
        </w:tc>
        <w:tc>
          <w:tcPr>
            <w:tcW w:w="1276" w:type="dxa"/>
          </w:tcPr>
          <w:p w14:paraId="159845C6" w14:textId="68A8FDDA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05D1B">
              <w:rPr>
                <w:rFonts w:asciiTheme="majorHAnsi" w:hAnsiTheme="majorHAnsi"/>
                <w:sz w:val="20"/>
                <w:szCs w:val="20"/>
              </w:rPr>
              <w:t>9.75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± 0.25</w:t>
            </w:r>
          </w:p>
        </w:tc>
        <w:tc>
          <w:tcPr>
            <w:tcW w:w="1417" w:type="dxa"/>
          </w:tcPr>
          <w:p w14:paraId="0DB98BAF" w14:textId="361F77A0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8.00 ± 1.25</w:t>
            </w:r>
          </w:p>
        </w:tc>
        <w:tc>
          <w:tcPr>
            <w:tcW w:w="1276" w:type="dxa"/>
          </w:tcPr>
          <w:p w14:paraId="22306861" w14:textId="365483CE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8.00 ± 1.25</w:t>
            </w:r>
          </w:p>
        </w:tc>
      </w:tr>
      <w:tr w:rsidR="006B460B" w14:paraId="45216097" w14:textId="77777777" w:rsidTr="00E96641">
        <w:tc>
          <w:tcPr>
            <w:tcW w:w="675" w:type="dxa"/>
          </w:tcPr>
          <w:p w14:paraId="30D7B771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5K1</w:t>
            </w:r>
          </w:p>
        </w:tc>
        <w:tc>
          <w:tcPr>
            <w:tcW w:w="8789" w:type="dxa"/>
          </w:tcPr>
          <w:p w14:paraId="00AC873C" w14:textId="09B1FF13" w:rsidR="006B460B" w:rsidRPr="00702C97" w:rsidRDefault="006B460B">
            <w:pPr>
              <w:rPr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en-GB"/>
              </w:rPr>
              <w:t>E</w:t>
            </w:r>
            <w:r w:rsidRPr="006B5ABA">
              <w:rPr>
                <w:color w:val="000000" w:themeColor="text1"/>
                <w:sz w:val="20"/>
                <w:szCs w:val="20"/>
                <w:lang w:val="en-GB"/>
              </w:rPr>
              <w:t>xplain the ethical implications related to a PM treatment approach</w:t>
            </w:r>
          </w:p>
        </w:tc>
        <w:tc>
          <w:tcPr>
            <w:tcW w:w="1276" w:type="dxa"/>
          </w:tcPr>
          <w:p w14:paraId="75CCBA9F" w14:textId="1E728418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417" w:type="dxa"/>
          </w:tcPr>
          <w:p w14:paraId="4A205DF3" w14:textId="12A12BC2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  <w:tc>
          <w:tcPr>
            <w:tcW w:w="1276" w:type="dxa"/>
          </w:tcPr>
          <w:p w14:paraId="56C0FFC7" w14:textId="1953E8BF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6B460B" w14:paraId="215B8C48" w14:textId="77777777" w:rsidTr="00E96641">
        <w:tc>
          <w:tcPr>
            <w:tcW w:w="675" w:type="dxa"/>
          </w:tcPr>
          <w:p w14:paraId="2C835EE4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5k2</w:t>
            </w:r>
          </w:p>
        </w:tc>
        <w:tc>
          <w:tcPr>
            <w:tcW w:w="8789" w:type="dxa"/>
          </w:tcPr>
          <w:p w14:paraId="07215683" w14:textId="2F4C2D43" w:rsidR="006B460B" w:rsidRPr="00702C97" w:rsidRDefault="006B460B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R</w:t>
            </w:r>
            <w:r w:rsidRPr="00842FE8">
              <w:rPr>
                <w:sz w:val="20"/>
                <w:szCs w:val="20"/>
                <w:lang w:val="en-GB"/>
              </w:rPr>
              <w:t xml:space="preserve">ecognise legal (data protection, insurances, discrimination…) aspects related to </w:t>
            </w:r>
            <w:r>
              <w:rPr>
                <w:sz w:val="20"/>
                <w:szCs w:val="20"/>
                <w:lang w:val="en-GB"/>
              </w:rPr>
              <w:t>PM</w:t>
            </w:r>
          </w:p>
        </w:tc>
        <w:tc>
          <w:tcPr>
            <w:tcW w:w="1276" w:type="dxa"/>
          </w:tcPr>
          <w:p w14:paraId="25009C6F" w14:textId="4FC465C3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417" w:type="dxa"/>
          </w:tcPr>
          <w:p w14:paraId="237E14AF" w14:textId="3C80D0DE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276" w:type="dxa"/>
          </w:tcPr>
          <w:p w14:paraId="36EC468E" w14:textId="527221AF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6B460B" w14:paraId="32A33594" w14:textId="77777777" w:rsidTr="00E96641">
        <w:tc>
          <w:tcPr>
            <w:tcW w:w="675" w:type="dxa"/>
          </w:tcPr>
          <w:p w14:paraId="50215FB3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5S1</w:t>
            </w:r>
          </w:p>
        </w:tc>
        <w:tc>
          <w:tcPr>
            <w:tcW w:w="8789" w:type="dxa"/>
          </w:tcPr>
          <w:p w14:paraId="4D560836" w14:textId="3673386B" w:rsidR="006B460B" w:rsidRPr="00702C97" w:rsidRDefault="006B460B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M</w:t>
            </w:r>
            <w:r w:rsidRPr="00842FE8">
              <w:rPr>
                <w:sz w:val="20"/>
                <w:szCs w:val="20"/>
                <w:lang w:val="en-GB"/>
              </w:rPr>
              <w:t>inimise the effect of PM on healthcare costs by following national and international guidelines when applying PM strategies</w:t>
            </w:r>
          </w:p>
        </w:tc>
        <w:tc>
          <w:tcPr>
            <w:tcW w:w="1276" w:type="dxa"/>
          </w:tcPr>
          <w:p w14:paraId="7885EC2F" w14:textId="7F8322B1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417" w:type="dxa"/>
          </w:tcPr>
          <w:p w14:paraId="44C2CED8" w14:textId="5CAF8EE3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276" w:type="dxa"/>
          </w:tcPr>
          <w:p w14:paraId="00861368" w14:textId="79109705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</w:tr>
      <w:tr w:rsidR="006B460B" w14:paraId="4E2F88F6" w14:textId="77777777" w:rsidTr="00E96641">
        <w:tc>
          <w:tcPr>
            <w:tcW w:w="675" w:type="dxa"/>
          </w:tcPr>
          <w:p w14:paraId="3A4B3C78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5S2</w:t>
            </w:r>
          </w:p>
        </w:tc>
        <w:tc>
          <w:tcPr>
            <w:tcW w:w="8789" w:type="dxa"/>
          </w:tcPr>
          <w:p w14:paraId="1B5A3766" w14:textId="5FAD55E4" w:rsidR="006B460B" w:rsidRPr="00702C97" w:rsidRDefault="006B460B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E</w:t>
            </w:r>
            <w:r w:rsidRPr="00FB0344">
              <w:rPr>
                <w:sz w:val="20"/>
                <w:szCs w:val="20"/>
                <w:lang w:val="en-GB"/>
              </w:rPr>
              <w:t>nsure equal access to and fair delivery of PM strategies to patients of all cultures, religions and ethnic backgrounds</w:t>
            </w:r>
          </w:p>
        </w:tc>
        <w:tc>
          <w:tcPr>
            <w:tcW w:w="1276" w:type="dxa"/>
          </w:tcPr>
          <w:p w14:paraId="6F0C0C35" w14:textId="248E4606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417" w:type="dxa"/>
          </w:tcPr>
          <w:p w14:paraId="3C3D4A62" w14:textId="42AC35FA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276" w:type="dxa"/>
          </w:tcPr>
          <w:p w14:paraId="165B78A1" w14:textId="639F9D59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</w:tr>
      <w:tr w:rsidR="006B460B" w14:paraId="51E47EE2" w14:textId="77777777" w:rsidTr="00E96641">
        <w:tc>
          <w:tcPr>
            <w:tcW w:w="9464" w:type="dxa"/>
            <w:gridSpan w:val="2"/>
          </w:tcPr>
          <w:p w14:paraId="5080C07E" w14:textId="298C4BD8" w:rsidR="006B460B" w:rsidRPr="00702C97" w:rsidRDefault="006B460B">
            <w:pPr>
              <w:rPr>
                <w:lang w:val="en-GB"/>
              </w:rPr>
            </w:pPr>
            <w:r w:rsidRPr="00702C97">
              <w:rPr>
                <w:sz w:val="20"/>
                <w:szCs w:val="20"/>
                <w:lang w:val="en-GB"/>
              </w:rPr>
              <w:t xml:space="preserve">6] </w:t>
            </w:r>
            <w:r w:rsidRPr="005B3E0D">
              <w:rPr>
                <w:bCs/>
                <w:sz w:val="20"/>
                <w:szCs w:val="20"/>
                <w:lang w:val="en-GB"/>
              </w:rPr>
              <w:t>Understand the clinical features and the therapeutic options associated with the most frequently encountered diseases of your specialty that are caused by genomic variants</w:t>
            </w:r>
            <w:r w:rsidRPr="00EC55E7">
              <w:rPr>
                <w:bCs/>
                <w:sz w:val="20"/>
                <w:szCs w:val="20"/>
                <w:vertAlign w:val="superscript"/>
                <w:lang w:val="en-GB"/>
              </w:rPr>
              <w:t>$</w:t>
            </w:r>
          </w:p>
        </w:tc>
        <w:tc>
          <w:tcPr>
            <w:tcW w:w="1276" w:type="dxa"/>
          </w:tcPr>
          <w:p w14:paraId="76658DE4" w14:textId="63515238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8.75 ± 0.75</w:t>
            </w:r>
          </w:p>
        </w:tc>
        <w:tc>
          <w:tcPr>
            <w:tcW w:w="1417" w:type="dxa"/>
          </w:tcPr>
          <w:p w14:paraId="31016827" w14:textId="5241907B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9.50 ± 0.50</w:t>
            </w:r>
          </w:p>
        </w:tc>
        <w:tc>
          <w:tcPr>
            <w:tcW w:w="1276" w:type="dxa"/>
          </w:tcPr>
          <w:p w14:paraId="1E05719E" w14:textId="77E1AB23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8.75 ± 0.75</w:t>
            </w:r>
          </w:p>
        </w:tc>
      </w:tr>
      <w:tr w:rsidR="006B460B" w14:paraId="6E7E8632" w14:textId="77777777" w:rsidTr="00E96641">
        <w:tc>
          <w:tcPr>
            <w:tcW w:w="675" w:type="dxa"/>
          </w:tcPr>
          <w:p w14:paraId="45E47EB1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6K1</w:t>
            </w:r>
          </w:p>
        </w:tc>
        <w:tc>
          <w:tcPr>
            <w:tcW w:w="8789" w:type="dxa"/>
          </w:tcPr>
          <w:p w14:paraId="61C57F00" w14:textId="2B8BE3AA" w:rsidR="006B460B" w:rsidRPr="00702C97" w:rsidRDefault="006B460B">
            <w:pPr>
              <w:rPr>
                <w:lang w:val="en-GB"/>
              </w:rPr>
            </w:pPr>
            <w:r w:rsidRPr="00702C97">
              <w:rPr>
                <w:sz w:val="20"/>
                <w:szCs w:val="20"/>
                <w:lang w:val="en-GB"/>
              </w:rPr>
              <w:t>Identify patient motivators to enable decisions regarding genomic testing</w:t>
            </w:r>
          </w:p>
        </w:tc>
        <w:tc>
          <w:tcPr>
            <w:tcW w:w="1276" w:type="dxa"/>
          </w:tcPr>
          <w:p w14:paraId="70A61B55" w14:textId="7D643DE3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417" w:type="dxa"/>
          </w:tcPr>
          <w:p w14:paraId="2F738125" w14:textId="14DB561C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  <w:tc>
          <w:tcPr>
            <w:tcW w:w="1276" w:type="dxa"/>
          </w:tcPr>
          <w:p w14:paraId="7D2E2641" w14:textId="6DA87EA4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</w:tr>
      <w:tr w:rsidR="006B460B" w14:paraId="120C281E" w14:textId="77777777" w:rsidTr="00E96641">
        <w:tc>
          <w:tcPr>
            <w:tcW w:w="675" w:type="dxa"/>
          </w:tcPr>
          <w:p w14:paraId="06EF0C4D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6K2</w:t>
            </w:r>
          </w:p>
        </w:tc>
        <w:tc>
          <w:tcPr>
            <w:tcW w:w="8789" w:type="dxa"/>
          </w:tcPr>
          <w:p w14:paraId="6DCB9F58" w14:textId="3879CE06" w:rsidR="006B460B" w:rsidRPr="00702C97" w:rsidRDefault="006B460B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D</w:t>
            </w:r>
            <w:r w:rsidRPr="00842FE8">
              <w:rPr>
                <w:sz w:val="20"/>
                <w:szCs w:val="20"/>
                <w:lang w:val="en-GB"/>
              </w:rPr>
              <w:t>escribe the main preventative evidence-based strategies associated with disease causing variants important for your specialty</w:t>
            </w:r>
          </w:p>
        </w:tc>
        <w:tc>
          <w:tcPr>
            <w:tcW w:w="1276" w:type="dxa"/>
          </w:tcPr>
          <w:p w14:paraId="37ACDC8B" w14:textId="2A0B5E1C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417" w:type="dxa"/>
          </w:tcPr>
          <w:p w14:paraId="7D9597C9" w14:textId="35B412B7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  <w:tc>
          <w:tcPr>
            <w:tcW w:w="1276" w:type="dxa"/>
          </w:tcPr>
          <w:p w14:paraId="6EECEB4F" w14:textId="74D38AD4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6B460B" w14:paraId="2471579A" w14:textId="77777777" w:rsidTr="00E96641">
        <w:tc>
          <w:tcPr>
            <w:tcW w:w="675" w:type="dxa"/>
          </w:tcPr>
          <w:p w14:paraId="776BC875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6K3</w:t>
            </w:r>
          </w:p>
        </w:tc>
        <w:tc>
          <w:tcPr>
            <w:tcW w:w="8789" w:type="dxa"/>
          </w:tcPr>
          <w:p w14:paraId="0B5885D9" w14:textId="49F98F7B" w:rsidR="006B460B" w:rsidRPr="00702C97" w:rsidRDefault="006B460B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U</w:t>
            </w:r>
            <w:r w:rsidRPr="00842FE8">
              <w:rPr>
                <w:sz w:val="20"/>
                <w:szCs w:val="20"/>
                <w:lang w:val="en-GB"/>
              </w:rPr>
              <w:t>nderstand and use pharmacogenomic reports to decide on best treatment options or to adapt treatment dose.</w:t>
            </w:r>
          </w:p>
        </w:tc>
        <w:tc>
          <w:tcPr>
            <w:tcW w:w="1276" w:type="dxa"/>
          </w:tcPr>
          <w:p w14:paraId="5E138569" w14:textId="7281DDA0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417" w:type="dxa"/>
          </w:tcPr>
          <w:p w14:paraId="2DF1F419" w14:textId="7B2031A4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276" w:type="dxa"/>
          </w:tcPr>
          <w:p w14:paraId="362E2C96" w14:textId="44938626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</w:tr>
      <w:tr w:rsidR="006B460B" w14:paraId="0AC2D533" w14:textId="77777777" w:rsidTr="00E96641">
        <w:tc>
          <w:tcPr>
            <w:tcW w:w="675" w:type="dxa"/>
          </w:tcPr>
          <w:p w14:paraId="2B3A7202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6S1</w:t>
            </w:r>
          </w:p>
        </w:tc>
        <w:tc>
          <w:tcPr>
            <w:tcW w:w="8789" w:type="dxa"/>
          </w:tcPr>
          <w:p w14:paraId="051F98EF" w14:textId="507D368D" w:rsidR="006B460B" w:rsidRPr="00702C97" w:rsidRDefault="006B460B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</w:t>
            </w:r>
            <w:r w:rsidRPr="00CE6865">
              <w:rPr>
                <w:sz w:val="20"/>
                <w:szCs w:val="20"/>
                <w:lang w:val="en-GB"/>
              </w:rPr>
              <w:t>ppropriately coordinate care and refer the patient when needed to genetic and non-genetic experts or allied health professionals.</w:t>
            </w:r>
          </w:p>
        </w:tc>
        <w:tc>
          <w:tcPr>
            <w:tcW w:w="1276" w:type="dxa"/>
          </w:tcPr>
          <w:p w14:paraId="283AB1F6" w14:textId="2B37D146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4/4 (100)</w:t>
            </w:r>
          </w:p>
        </w:tc>
        <w:tc>
          <w:tcPr>
            <w:tcW w:w="1417" w:type="dxa"/>
          </w:tcPr>
          <w:p w14:paraId="6EC9F97D" w14:textId="4F87911B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276" w:type="dxa"/>
          </w:tcPr>
          <w:p w14:paraId="5575296B" w14:textId="1ED69965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6B460B" w14:paraId="528DD506" w14:textId="77777777" w:rsidTr="00E96641">
        <w:tc>
          <w:tcPr>
            <w:tcW w:w="9464" w:type="dxa"/>
            <w:gridSpan w:val="2"/>
          </w:tcPr>
          <w:p w14:paraId="2E812D18" w14:textId="24E716B4" w:rsidR="006B460B" w:rsidRPr="00702C97" w:rsidRDefault="006B460B">
            <w:pPr>
              <w:rPr>
                <w:lang w:val="en-GB"/>
              </w:rPr>
            </w:pPr>
            <w:r w:rsidRPr="00702C97">
              <w:rPr>
                <w:sz w:val="20"/>
                <w:szCs w:val="20"/>
                <w:lang w:val="en-GB"/>
              </w:rPr>
              <w:t xml:space="preserve">7] </w:t>
            </w:r>
            <w:r w:rsidRPr="00F36A7D">
              <w:rPr>
                <w:bCs/>
                <w:sz w:val="20"/>
                <w:szCs w:val="20"/>
                <w:lang w:val="en-GB"/>
              </w:rPr>
              <w:t>Manage/coordinate care with PM services</w:t>
            </w:r>
            <w:r w:rsidRPr="00EC55E7">
              <w:rPr>
                <w:bCs/>
                <w:sz w:val="20"/>
                <w:szCs w:val="20"/>
                <w:vertAlign w:val="superscript"/>
                <w:lang w:val="en-GB"/>
              </w:rPr>
              <w:t>$</w:t>
            </w:r>
          </w:p>
        </w:tc>
        <w:tc>
          <w:tcPr>
            <w:tcW w:w="1276" w:type="dxa"/>
          </w:tcPr>
          <w:p w14:paraId="2CABB6BB" w14:textId="19B4BDA3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9.00 ± 0.50</w:t>
            </w:r>
          </w:p>
        </w:tc>
        <w:tc>
          <w:tcPr>
            <w:tcW w:w="1417" w:type="dxa"/>
          </w:tcPr>
          <w:p w14:paraId="528DE293" w14:textId="45DBC93E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8.00 ± 1.25</w:t>
            </w:r>
          </w:p>
        </w:tc>
        <w:tc>
          <w:tcPr>
            <w:tcW w:w="1276" w:type="dxa"/>
          </w:tcPr>
          <w:p w14:paraId="2839F58C" w14:textId="1BC41DC0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6.25 ± 1.15</w:t>
            </w:r>
          </w:p>
        </w:tc>
      </w:tr>
      <w:tr w:rsidR="006B460B" w14:paraId="48C42DFC" w14:textId="77777777" w:rsidTr="00E96641">
        <w:tc>
          <w:tcPr>
            <w:tcW w:w="675" w:type="dxa"/>
          </w:tcPr>
          <w:p w14:paraId="263226DD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7K1</w:t>
            </w:r>
          </w:p>
        </w:tc>
        <w:tc>
          <w:tcPr>
            <w:tcW w:w="8789" w:type="dxa"/>
          </w:tcPr>
          <w:p w14:paraId="2AC06E46" w14:textId="4F6F4252" w:rsidR="006B460B" w:rsidRPr="00702C97" w:rsidRDefault="006B460B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D</w:t>
            </w:r>
            <w:r w:rsidRPr="00842FE8">
              <w:rPr>
                <w:sz w:val="20"/>
                <w:szCs w:val="20"/>
                <w:lang w:val="en-GB"/>
              </w:rPr>
              <w:t xml:space="preserve">escribe the organisation of </w:t>
            </w:r>
            <w:r>
              <w:rPr>
                <w:sz w:val="20"/>
                <w:szCs w:val="20"/>
                <w:lang w:val="en-GB"/>
              </w:rPr>
              <w:t>PM</w:t>
            </w:r>
            <w:r w:rsidRPr="00842FE8">
              <w:rPr>
                <w:sz w:val="20"/>
                <w:szCs w:val="20"/>
                <w:lang w:val="en-GB"/>
              </w:rPr>
              <w:t xml:space="preserve"> services.</w:t>
            </w:r>
          </w:p>
        </w:tc>
        <w:tc>
          <w:tcPr>
            <w:tcW w:w="1276" w:type="dxa"/>
          </w:tcPr>
          <w:p w14:paraId="33533897" w14:textId="6295FB17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  <w:tc>
          <w:tcPr>
            <w:tcW w:w="1417" w:type="dxa"/>
          </w:tcPr>
          <w:p w14:paraId="1AAEC56F" w14:textId="4377C85C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0/4 (0)</w:t>
            </w:r>
          </w:p>
        </w:tc>
        <w:tc>
          <w:tcPr>
            <w:tcW w:w="1276" w:type="dxa"/>
          </w:tcPr>
          <w:p w14:paraId="3DD8FF3A" w14:textId="654E3A1A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0/4 (0)</w:t>
            </w:r>
          </w:p>
        </w:tc>
      </w:tr>
      <w:tr w:rsidR="006B460B" w14:paraId="6CC28597" w14:textId="77777777" w:rsidTr="00E96641">
        <w:tc>
          <w:tcPr>
            <w:tcW w:w="675" w:type="dxa"/>
          </w:tcPr>
          <w:p w14:paraId="2924F530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7K2</w:t>
            </w:r>
          </w:p>
        </w:tc>
        <w:tc>
          <w:tcPr>
            <w:tcW w:w="8789" w:type="dxa"/>
          </w:tcPr>
          <w:p w14:paraId="4C37795A" w14:textId="7086A814" w:rsidR="006B460B" w:rsidRPr="00702C97" w:rsidRDefault="006B460B">
            <w:pPr>
              <w:rPr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en-GB"/>
              </w:rPr>
              <w:t>A</w:t>
            </w:r>
            <w:r w:rsidRPr="002619C3">
              <w:rPr>
                <w:color w:val="000000" w:themeColor="text1"/>
                <w:sz w:val="20"/>
                <w:szCs w:val="20"/>
                <w:lang w:val="en-GB"/>
              </w:rPr>
              <w:t>ppropriately refer patient to experts in genetics</w:t>
            </w:r>
          </w:p>
        </w:tc>
        <w:tc>
          <w:tcPr>
            <w:tcW w:w="1276" w:type="dxa"/>
          </w:tcPr>
          <w:p w14:paraId="0737604B" w14:textId="34764D7A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417" w:type="dxa"/>
          </w:tcPr>
          <w:p w14:paraId="7275D49E" w14:textId="00245850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276" w:type="dxa"/>
          </w:tcPr>
          <w:p w14:paraId="2D6A9428" w14:textId="6FF244CB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6B460B" w14:paraId="210B10DA" w14:textId="77777777" w:rsidTr="00E96641">
        <w:tc>
          <w:tcPr>
            <w:tcW w:w="675" w:type="dxa"/>
          </w:tcPr>
          <w:p w14:paraId="7D8BE17F" w14:textId="77777777" w:rsidR="006B460B" w:rsidRPr="00A84B92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7S1</w:t>
            </w:r>
          </w:p>
        </w:tc>
        <w:tc>
          <w:tcPr>
            <w:tcW w:w="8789" w:type="dxa"/>
          </w:tcPr>
          <w:p w14:paraId="6BD803A1" w14:textId="636FAF15" w:rsidR="006B460B" w:rsidRPr="00702C97" w:rsidRDefault="006B460B">
            <w:pPr>
              <w:rPr>
                <w:lang w:val="en-GB"/>
              </w:rPr>
            </w:pPr>
            <w:r>
              <w:rPr>
                <w:color w:val="000000" w:themeColor="text1"/>
                <w:sz w:val="20"/>
                <w:szCs w:val="20"/>
                <w:lang w:val="en-GB"/>
              </w:rPr>
              <w:t>B</w:t>
            </w:r>
            <w:r w:rsidRPr="002619C3">
              <w:rPr>
                <w:color w:val="000000" w:themeColor="text1"/>
                <w:sz w:val="20"/>
                <w:szCs w:val="20"/>
                <w:lang w:val="en-GB"/>
              </w:rPr>
              <w:t>uild a personal network of PM Experts</w:t>
            </w:r>
          </w:p>
        </w:tc>
        <w:tc>
          <w:tcPr>
            <w:tcW w:w="1276" w:type="dxa"/>
          </w:tcPr>
          <w:p w14:paraId="591024CF" w14:textId="3C461349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  <w:tc>
          <w:tcPr>
            <w:tcW w:w="1417" w:type="dxa"/>
          </w:tcPr>
          <w:p w14:paraId="5B60F3A3" w14:textId="55A78085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(50)</w:t>
            </w:r>
          </w:p>
        </w:tc>
        <w:tc>
          <w:tcPr>
            <w:tcW w:w="1276" w:type="dxa"/>
          </w:tcPr>
          <w:p w14:paraId="316F9745" w14:textId="78A6F426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</w:tr>
      <w:tr w:rsidR="006B460B" w14:paraId="2D1E625E" w14:textId="77777777" w:rsidTr="00E96641">
        <w:tc>
          <w:tcPr>
            <w:tcW w:w="675" w:type="dxa"/>
          </w:tcPr>
          <w:p w14:paraId="142F5108" w14:textId="0BFCCB66" w:rsidR="006B460B" w:rsidRDefault="006B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7S2</w:t>
            </w:r>
          </w:p>
        </w:tc>
        <w:tc>
          <w:tcPr>
            <w:tcW w:w="8789" w:type="dxa"/>
          </w:tcPr>
          <w:p w14:paraId="34E6B7CB" w14:textId="04CB44DB" w:rsidR="006B460B" w:rsidRPr="00702C97" w:rsidRDefault="006B460B">
            <w:pPr>
              <w:rPr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W</w:t>
            </w:r>
            <w:r w:rsidRPr="00842FE8">
              <w:rPr>
                <w:sz w:val="20"/>
                <w:szCs w:val="20"/>
                <w:lang w:val="en-GB"/>
              </w:rPr>
              <w:t xml:space="preserve">ork in team with </w:t>
            </w:r>
            <w:r>
              <w:rPr>
                <w:sz w:val="20"/>
                <w:szCs w:val="20"/>
                <w:lang w:val="en-GB"/>
              </w:rPr>
              <w:t>PM</w:t>
            </w:r>
            <w:r w:rsidRPr="00842FE8">
              <w:rPr>
                <w:sz w:val="20"/>
                <w:szCs w:val="20"/>
                <w:lang w:val="en-GB"/>
              </w:rPr>
              <w:t xml:space="preserve"> services and act as a facilitator in issues related to communication and shared decision-making.</w:t>
            </w:r>
          </w:p>
        </w:tc>
        <w:tc>
          <w:tcPr>
            <w:tcW w:w="1276" w:type="dxa"/>
          </w:tcPr>
          <w:p w14:paraId="1225BC18" w14:textId="597B50C5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2/4 (50</w:t>
            </w:r>
            <w:r w:rsidRPr="00D4606D">
              <w:rPr>
                <w:rFonts w:asciiTheme="majorHAnsi" w:hAnsiTheme="majorHAnsi"/>
                <w:sz w:val="20"/>
                <w:szCs w:val="20"/>
                <w:shd w:val="clear" w:color="auto" w:fill="FF6600"/>
              </w:rPr>
              <w:t>)</w:t>
            </w:r>
          </w:p>
        </w:tc>
        <w:tc>
          <w:tcPr>
            <w:tcW w:w="1417" w:type="dxa"/>
          </w:tcPr>
          <w:p w14:paraId="4CAD93EC" w14:textId="011B4424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1/4 (25)</w:t>
            </w:r>
          </w:p>
        </w:tc>
        <w:tc>
          <w:tcPr>
            <w:tcW w:w="1276" w:type="dxa"/>
          </w:tcPr>
          <w:p w14:paraId="3A10AF35" w14:textId="18FEE5CB" w:rsidR="006B460B" w:rsidRPr="00605D1B" w:rsidRDefault="006B460B" w:rsidP="00B87ECA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3/4 (75)</w:t>
            </w:r>
          </w:p>
        </w:tc>
      </w:tr>
      <w:tr w:rsidR="00EC55E7" w:rsidRPr="00EA2275" w14:paraId="6E8F545C" w14:textId="77777777" w:rsidTr="00E96641">
        <w:tc>
          <w:tcPr>
            <w:tcW w:w="13433" w:type="dxa"/>
            <w:gridSpan w:val="5"/>
          </w:tcPr>
          <w:p w14:paraId="5D9A2995" w14:textId="77777777" w:rsidR="00EC55E7" w:rsidRPr="00702C97" w:rsidRDefault="00EC55E7" w:rsidP="00B807EB">
            <w:pPr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702C97">
              <w:rPr>
                <w:rFonts w:asciiTheme="majorHAnsi" w:hAnsiTheme="majorHAnsi"/>
                <w:sz w:val="20"/>
                <w:szCs w:val="20"/>
                <w:vertAlign w:val="superscript"/>
                <w:lang w:val="en-GB"/>
              </w:rPr>
              <w:t xml:space="preserve">$ </w:t>
            </w:r>
            <w:r w:rsidRPr="00702C97">
              <w:rPr>
                <w:rFonts w:asciiTheme="majorHAnsi" w:hAnsiTheme="majorHAnsi"/>
                <w:sz w:val="20"/>
                <w:szCs w:val="20"/>
                <w:lang w:val="en-GB"/>
              </w:rPr>
              <w:t>Results are mean ± SEM</w:t>
            </w:r>
            <w:r w:rsidR="006B460B" w:rsidRPr="00702C97">
              <w:rPr>
                <w:rFonts w:asciiTheme="majorHAnsi" w:hAnsiTheme="majorHAnsi"/>
                <w:sz w:val="20"/>
                <w:szCs w:val="20"/>
                <w:lang w:val="en-GB"/>
              </w:rPr>
              <w:t>. Elsewhere</w:t>
            </w:r>
            <w:r w:rsidR="00B807EB" w:rsidRPr="00702C9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, </w:t>
            </w:r>
            <w:r w:rsidR="006B460B" w:rsidRPr="00702C97">
              <w:rPr>
                <w:rFonts w:asciiTheme="majorHAnsi" w:hAnsiTheme="majorHAnsi"/>
                <w:sz w:val="20"/>
                <w:szCs w:val="20"/>
                <w:lang w:val="en-GB"/>
              </w:rPr>
              <w:t>results are numbers (%)</w:t>
            </w:r>
          </w:p>
          <w:p w14:paraId="205384E7" w14:textId="77777777" w:rsidR="00692976" w:rsidRPr="00EA2275" w:rsidRDefault="00692976" w:rsidP="006B1A41">
            <w:pPr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702C97">
              <w:rPr>
                <w:rFonts w:asciiTheme="majorHAnsi" w:hAnsiTheme="majorHAnsi"/>
                <w:sz w:val="20"/>
                <w:szCs w:val="20"/>
                <w:lang w:val="en-GB"/>
              </w:rPr>
              <w:t>Green</w:t>
            </w:r>
            <w:r w:rsidR="006B1A41" w:rsidRPr="00702C97">
              <w:rPr>
                <w:rFonts w:asciiTheme="majorHAnsi" w:hAnsiTheme="majorHAnsi"/>
                <w:sz w:val="20"/>
                <w:szCs w:val="20"/>
                <w:lang w:val="en-GB"/>
              </w:rPr>
              <w:t> : ≥</w:t>
            </w:r>
            <w:r w:rsidR="007A211D" w:rsidRPr="00702C9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 50 % think the sub-LO is rather useful</w:t>
            </w:r>
            <w:r w:rsidR="005E517A" w:rsidRPr="00702C9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. Orange : 50% think the sub-LO is rather useful </w:t>
            </w:r>
            <w:r w:rsidR="006B1A41" w:rsidRPr="00702C97">
              <w:rPr>
                <w:rFonts w:asciiTheme="majorHAnsi" w:hAnsiTheme="majorHAnsi"/>
                <w:sz w:val="20"/>
                <w:szCs w:val="20"/>
                <w:lang w:val="en-GB"/>
              </w:rPr>
              <w:t>but all participants are from</w:t>
            </w:r>
            <w:r w:rsidR="0015677C" w:rsidRPr="00702C9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 the same regional focus group</w:t>
            </w:r>
            <w:r w:rsidR="005E517A" w:rsidRPr="00702C97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. </w:t>
            </w:r>
            <w:r w:rsidR="005E517A" w:rsidRPr="00EA2275">
              <w:rPr>
                <w:rFonts w:asciiTheme="majorHAnsi" w:hAnsiTheme="majorHAnsi"/>
                <w:sz w:val="20"/>
                <w:szCs w:val="20"/>
                <w:lang w:val="en-GB"/>
              </w:rPr>
              <w:t>Red : &lt; 50% think the sub-LO is useful.</w:t>
            </w:r>
            <w:r w:rsidRPr="00EA2275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 </w:t>
            </w:r>
          </w:p>
          <w:p w14:paraId="2A753C19" w14:textId="5670E5C2" w:rsidR="004C6798" w:rsidRPr="004C6798" w:rsidRDefault="004C6798" w:rsidP="004C6798">
            <w:pPr>
              <w:rPr>
                <w:rFonts w:asciiTheme="majorHAnsi" w:hAnsiTheme="majorHAnsi"/>
                <w:sz w:val="20"/>
                <w:szCs w:val="20"/>
                <w:lang w:val="en-GB"/>
              </w:rPr>
            </w:pPr>
            <w:r w:rsidRPr="004C6798">
              <w:rPr>
                <w:rFonts w:asciiTheme="majorHAnsi" w:hAnsiTheme="majorHAnsi"/>
                <w:sz w:val="20"/>
                <w:szCs w:val="20"/>
                <w:lang w:val="en-GB"/>
              </w:rPr>
              <w:t>R</w:t>
            </w:r>
            <w:r>
              <w:rPr>
                <w:rFonts w:asciiTheme="majorHAnsi" w:hAnsiTheme="majorHAnsi"/>
                <w:sz w:val="20"/>
                <w:szCs w:val="20"/>
                <w:lang w:val="en-GB"/>
              </w:rPr>
              <w:t xml:space="preserve">ating Scale </w:t>
            </w:r>
            <w:r w:rsidRPr="004C6798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1= not at all </w:t>
            </w:r>
            <w:r>
              <w:rPr>
                <w:rFonts w:asciiTheme="majorHAnsi" w:hAnsiTheme="majorHAnsi"/>
                <w:sz w:val="20"/>
                <w:szCs w:val="20"/>
                <w:lang w:val="en-GB"/>
              </w:rPr>
              <w:t>important</w:t>
            </w:r>
            <w:r w:rsidRPr="004C6798">
              <w:rPr>
                <w:rFonts w:asciiTheme="majorHAnsi" w:hAnsiTheme="majorHAnsi"/>
                <w:sz w:val="20"/>
                <w:szCs w:val="20"/>
                <w:lang w:val="en-GB"/>
              </w:rPr>
              <w:t xml:space="preserve"> to my profession </w:t>
            </w:r>
            <w:r>
              <w:rPr>
                <w:rFonts w:asciiTheme="majorHAnsi" w:hAnsiTheme="majorHAnsi"/>
                <w:sz w:val="20"/>
                <w:szCs w:val="20"/>
                <w:lang w:val="en-GB"/>
              </w:rPr>
              <w:t>10= Extremely important to my profession</w:t>
            </w:r>
          </w:p>
        </w:tc>
      </w:tr>
    </w:tbl>
    <w:p w14:paraId="576D8B88" w14:textId="77777777" w:rsidR="006D0E05" w:rsidRPr="004C6798" w:rsidRDefault="006D0E05">
      <w:pPr>
        <w:rPr>
          <w:lang w:val="en-GB"/>
        </w:rPr>
      </w:pPr>
    </w:p>
    <w:p w14:paraId="65705CDA" w14:textId="77777777" w:rsidR="007F1E0D" w:rsidRPr="004C6798" w:rsidRDefault="007F1E0D">
      <w:pPr>
        <w:rPr>
          <w:lang w:val="en-GB"/>
        </w:rPr>
      </w:pPr>
    </w:p>
    <w:p w14:paraId="22A6F96E" w14:textId="77777777" w:rsidR="007F1E0D" w:rsidRPr="004C6798" w:rsidRDefault="007F1E0D">
      <w:pPr>
        <w:rPr>
          <w:lang w:val="en-GB"/>
        </w:rPr>
      </w:pPr>
    </w:p>
    <w:p w14:paraId="1D6A017E" w14:textId="65B17CB2" w:rsidR="007F1E0D" w:rsidRPr="004C6798" w:rsidRDefault="007F1E0D">
      <w:pPr>
        <w:rPr>
          <w:lang w:val="en-GB"/>
        </w:rPr>
      </w:pPr>
    </w:p>
    <w:sectPr w:rsidR="007F1E0D" w:rsidRPr="004C6798" w:rsidSect="00A84B92">
      <w:headerReference w:type="default" r:id="rId6"/>
      <w:footerReference w:type="default" r:id="rId7"/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D0163D" w14:textId="77777777" w:rsidR="00A24CDF" w:rsidRDefault="00A24CDF" w:rsidP="004A459E">
      <w:r>
        <w:separator/>
      </w:r>
    </w:p>
  </w:endnote>
  <w:endnote w:type="continuationSeparator" w:id="0">
    <w:p w14:paraId="6DA4B7E8" w14:textId="77777777" w:rsidR="00A24CDF" w:rsidRDefault="00A24CDF" w:rsidP="004A4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4D2E1" w14:textId="1A80D5F6" w:rsidR="004A459E" w:rsidRDefault="00A24CDF">
    <w:pPr>
      <w:pStyle w:val="Footer"/>
      <w:jc w:val="right"/>
    </w:pPr>
    <w:r>
      <w:pict w14:anchorId="5B9D03C0">
        <v:rect id="_x0000_i1025" style="width:0;height:1.5pt" o:hralign="center" o:hrstd="t" o:hr="t" fillcolor="#a0a0a0" stroked="f"/>
      </w:pict>
    </w:r>
  </w:p>
  <w:p w14:paraId="14DD70FD" w14:textId="7A900CA6" w:rsidR="004A459E" w:rsidRDefault="00A24CDF">
    <w:pPr>
      <w:pStyle w:val="Footer"/>
      <w:jc w:val="right"/>
    </w:pPr>
    <w:sdt>
      <w:sdtPr>
        <w:id w:val="35870473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4A459E">
          <w:fldChar w:fldCharType="begin"/>
        </w:r>
        <w:r w:rsidR="004A459E">
          <w:instrText xml:space="preserve"> PAGE   \* MERGEFORMAT </w:instrText>
        </w:r>
        <w:r w:rsidR="004A459E">
          <w:fldChar w:fldCharType="separate"/>
        </w:r>
        <w:r w:rsidR="00EA2275">
          <w:rPr>
            <w:noProof/>
          </w:rPr>
          <w:t>1</w:t>
        </w:r>
        <w:r w:rsidR="004A459E">
          <w:rPr>
            <w:noProof/>
          </w:rPr>
          <w:fldChar w:fldCharType="end"/>
        </w:r>
      </w:sdtContent>
    </w:sdt>
  </w:p>
  <w:p w14:paraId="5E499A2E" w14:textId="77777777" w:rsidR="004A459E" w:rsidRDefault="004A45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E3728E" w14:textId="77777777" w:rsidR="00A24CDF" w:rsidRDefault="00A24CDF" w:rsidP="004A459E">
      <w:r>
        <w:separator/>
      </w:r>
    </w:p>
  </w:footnote>
  <w:footnote w:type="continuationSeparator" w:id="0">
    <w:p w14:paraId="5ECBAA68" w14:textId="77777777" w:rsidR="00A24CDF" w:rsidRDefault="00A24CDF" w:rsidP="004A45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269875" w14:textId="08640FA2" w:rsidR="00E11E2E" w:rsidRDefault="00E11E2E">
    <w:pPr>
      <w:pStyle w:val="Header"/>
      <w:rPr>
        <w:lang w:val="en-GB"/>
      </w:rPr>
    </w:pPr>
    <w:r>
      <w:rPr>
        <w:lang w:val="en-GB"/>
      </w:rPr>
      <w:t>Mitchell et al. 2021</w:t>
    </w:r>
  </w:p>
  <w:p w14:paraId="01B87E31" w14:textId="787F2106" w:rsidR="00E11E2E" w:rsidRPr="00E11E2E" w:rsidRDefault="00EA2275">
    <w:pPr>
      <w:pStyle w:val="Header"/>
      <w:rPr>
        <w:lang w:val="en-GB"/>
      </w:rPr>
    </w:pPr>
    <w:r>
      <w:rPr>
        <w:rFonts w:ascii="Calibri Light" w:hAnsi="Calibri Light" w:cs="Calibri Light"/>
        <w:b/>
        <w:lang w:val="en-GB"/>
      </w:rPr>
      <w:t>Investigating needs to develop</w:t>
    </w:r>
    <w:r w:rsidR="00E11E2E" w:rsidRPr="008C4584">
      <w:rPr>
        <w:rFonts w:ascii="Calibri Light" w:hAnsi="Calibri Light" w:cs="Calibri Light"/>
        <w:b/>
        <w:lang w:val="en-GB"/>
      </w:rPr>
      <w:t xml:space="preserve"> training in Precision Medicine for frontline healthcare professionals: A Focus Group study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CH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B92"/>
    <w:rsid w:val="0015677C"/>
    <w:rsid w:val="00160C8B"/>
    <w:rsid w:val="004474DE"/>
    <w:rsid w:val="00457158"/>
    <w:rsid w:val="004A459E"/>
    <w:rsid w:val="004C6798"/>
    <w:rsid w:val="005A3CBC"/>
    <w:rsid w:val="005B3E0D"/>
    <w:rsid w:val="005E517A"/>
    <w:rsid w:val="00605D1B"/>
    <w:rsid w:val="00692976"/>
    <w:rsid w:val="006B1A41"/>
    <w:rsid w:val="006B460B"/>
    <w:rsid w:val="006D0E05"/>
    <w:rsid w:val="00702C97"/>
    <w:rsid w:val="007332C6"/>
    <w:rsid w:val="00797318"/>
    <w:rsid w:val="007A211D"/>
    <w:rsid w:val="007E6568"/>
    <w:rsid w:val="007F1E0D"/>
    <w:rsid w:val="009039B5"/>
    <w:rsid w:val="009172B5"/>
    <w:rsid w:val="0095609C"/>
    <w:rsid w:val="00A24CDF"/>
    <w:rsid w:val="00A64CB6"/>
    <w:rsid w:val="00A84B92"/>
    <w:rsid w:val="00AE503B"/>
    <w:rsid w:val="00B807EB"/>
    <w:rsid w:val="00B87ECA"/>
    <w:rsid w:val="00D4606D"/>
    <w:rsid w:val="00E11E2E"/>
    <w:rsid w:val="00E72345"/>
    <w:rsid w:val="00E96641"/>
    <w:rsid w:val="00EA2275"/>
    <w:rsid w:val="00EC55E7"/>
    <w:rsid w:val="00F36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E7D06C"/>
  <w14:defaultImageDpi w14:val="300"/>
  <w15:docId w15:val="{A4505BA4-D732-481D-8224-C09A67DCE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fr-CH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4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99"/>
    <w:rsid w:val="00E966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4A459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459E"/>
  </w:style>
  <w:style w:type="paragraph" w:styleId="Footer">
    <w:name w:val="footer"/>
    <w:basedOn w:val="Normal"/>
    <w:link w:val="FooterChar"/>
    <w:uiPriority w:val="99"/>
    <w:unhideWhenUsed/>
    <w:rsid w:val="004A459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459E"/>
  </w:style>
  <w:style w:type="character" w:styleId="CommentReference">
    <w:name w:val="annotation reference"/>
    <w:uiPriority w:val="99"/>
    <w:semiHidden/>
    <w:unhideWhenUsed/>
    <w:rsid w:val="00E11E2E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850</Words>
  <Characters>4851</Characters>
  <Application>Microsoft Office Word</Application>
  <DocSecurity>0</DocSecurity>
  <Lines>40</Lines>
  <Paragraphs>11</Paragraphs>
  <ScaleCrop>false</ScaleCrop>
  <Company/>
  <LinksUpToDate>false</LinksUpToDate>
  <CharactersWithSpaces>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Sharon Mtchell</cp:lastModifiedBy>
  <cp:revision>12</cp:revision>
  <cp:lastPrinted>2020-09-25T04:49:00Z</cp:lastPrinted>
  <dcterms:created xsi:type="dcterms:W3CDTF">2020-09-25T04:49:00Z</dcterms:created>
  <dcterms:modified xsi:type="dcterms:W3CDTF">2021-10-20T10:54:00Z</dcterms:modified>
</cp:coreProperties>
</file>