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7099C" w14:textId="77777777" w:rsidR="00DA2AED" w:rsidRDefault="00DA2AED" w:rsidP="00DA2AED">
      <w:r>
        <w:rPr>
          <w:b/>
        </w:rPr>
        <w:t>Additional files</w:t>
      </w:r>
    </w:p>
    <w:p w14:paraId="0BB8A07C" w14:textId="77777777" w:rsidR="00DA2AED" w:rsidRDefault="00DA2AED" w:rsidP="00DA2AED">
      <w:r>
        <w:t>Additional file 1. Variables used in propensity score matching. File format: DOCX. This file lists the baseline variables included in the propensity score model and explains their clinical rationale.</w:t>
      </w:r>
    </w:p>
    <w:p w14:paraId="6C7E9A27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AED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BB7AC6"/>
    <w:rsid w:val="00C94D66"/>
    <w:rsid w:val="00DA2AED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CE23F7"/>
  <w15:chartTrackingRefBased/>
  <w15:docId w15:val="{351850F4-1A30-46F0-87B3-CD71EEAD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AED"/>
    <w:pPr>
      <w:spacing w:after="120" w:line="48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A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A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AE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AE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AE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AE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AE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AE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AE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A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A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A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A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A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A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AE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AED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A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AED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A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A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A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2026-07-02T09:50:00Z</dcterms:created>
  <dcterms:modified xsi:type="dcterms:W3CDTF">2026-07-02T09:50:00Z</dcterms:modified>
</cp:coreProperties>
</file>