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8CD0" w14:textId="77777777" w:rsidR="002B124E" w:rsidRPr="00DE6AFF" w:rsidRDefault="002B124E" w:rsidP="002B124E">
      <w:pPr>
        <w:rPr>
          <w:rFonts w:ascii="Times New Roman" w:hAnsi="Times New Roman" w:cs="Times New Roman"/>
          <w:sz w:val="24"/>
          <w:szCs w:val="24"/>
        </w:rPr>
      </w:pPr>
    </w:p>
    <w:p w14:paraId="0991F0FE" w14:textId="77777777" w:rsidR="002B124E" w:rsidRPr="00DE6AFF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6AFF">
        <w:rPr>
          <w:rFonts w:ascii="Times New Roman" w:hAnsi="Times New Roman" w:cs="Times New Roman"/>
          <w:sz w:val="24"/>
          <w:szCs w:val="24"/>
          <w:lang w:val="en-US"/>
        </w:rPr>
        <w:t>Highlights</w:t>
      </w:r>
    </w:p>
    <w:p w14:paraId="3ED6E344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4D97ADF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124E">
        <w:rPr>
          <w:rFonts w:ascii="Times New Roman" w:hAnsi="Times New Roman" w:cs="Times New Roman"/>
          <w:sz w:val="24"/>
          <w:szCs w:val="24"/>
          <w:lang w:val="en-US"/>
        </w:rPr>
        <w:t>• A workstation-level modelling framework was developed to analyze harvesting productivity in first-thinning operations.</w:t>
      </w:r>
    </w:p>
    <w:p w14:paraId="364BAEAE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7911BF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124E">
        <w:rPr>
          <w:rFonts w:ascii="Times New Roman" w:hAnsi="Times New Roman" w:cs="Times New Roman"/>
          <w:sz w:val="24"/>
          <w:szCs w:val="24"/>
          <w:lang w:val="en-US"/>
        </w:rPr>
        <w:t>• Stem volume was the strongest predictor of productivity, but workstation-level productivity was also strongly influenced by work-phase characteristics.</w:t>
      </w:r>
    </w:p>
    <w:p w14:paraId="0FAA7946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FB1E57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124E">
        <w:rPr>
          <w:rFonts w:ascii="Times New Roman" w:hAnsi="Times New Roman" w:cs="Times New Roman"/>
          <w:sz w:val="24"/>
          <w:szCs w:val="24"/>
          <w:lang w:val="en-US"/>
        </w:rPr>
        <w:t>• Boom-corridor thinning techniques increased productivity by 8.5–15.6% compared with traditional selective thinning.</w:t>
      </w:r>
    </w:p>
    <w:p w14:paraId="51C7B404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51D112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124E">
        <w:rPr>
          <w:rFonts w:ascii="Times New Roman" w:hAnsi="Times New Roman" w:cs="Times New Roman"/>
          <w:sz w:val="24"/>
          <w:szCs w:val="24"/>
          <w:lang w:val="en-US"/>
        </w:rPr>
        <w:t>• Operator-selected boom-corridor thinning produced the highest productivity among the evaluated thinning techniques.</w:t>
      </w:r>
    </w:p>
    <w:p w14:paraId="5ECE94A7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29A0E9" w14:textId="77777777" w:rsidR="002B124E" w:rsidRPr="002B124E" w:rsidRDefault="002B124E" w:rsidP="002B12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124E">
        <w:rPr>
          <w:rFonts w:ascii="Times New Roman" w:hAnsi="Times New Roman" w:cs="Times New Roman"/>
          <w:sz w:val="24"/>
          <w:szCs w:val="24"/>
          <w:lang w:val="en-US"/>
        </w:rPr>
        <w:t>• Gamma generalized linear regression provided a robust framework for modelling positive and heteroscedastic productivity data.</w:t>
      </w:r>
    </w:p>
    <w:p w14:paraId="5EBD87BB" w14:textId="77777777" w:rsidR="001C5118" w:rsidRPr="002B124E" w:rsidRDefault="001C5118">
      <w:pPr>
        <w:rPr>
          <w:lang w:val="en-US"/>
        </w:rPr>
      </w:pPr>
    </w:p>
    <w:sectPr w:rsidR="001C5118" w:rsidRPr="002B12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4E"/>
    <w:rsid w:val="001C5118"/>
    <w:rsid w:val="001E06F4"/>
    <w:rsid w:val="002B124E"/>
    <w:rsid w:val="00633B65"/>
    <w:rsid w:val="0080269B"/>
    <w:rsid w:val="00B52F7B"/>
    <w:rsid w:val="00D92861"/>
    <w:rsid w:val="00DE6AFF"/>
    <w:rsid w:val="00E7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4500C"/>
  <w15:chartTrackingRefBased/>
  <w15:docId w15:val="{175A8471-24E7-4CC0-9F36-E8ADF0DB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2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2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ef6c6f4-1517-4d56-ab52-17a9868743d2}" enabled="1" method="Privileged" siteId="{87879f2e-7304-4bf2-baf2-63e7f83f3c3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585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Teijo Palander</dc:creator>
  <cp:keywords/>
  <dc:description/>
  <cp:lastModifiedBy>Teijo Palander</cp:lastModifiedBy>
  <cp:revision>2</cp:revision>
  <dcterms:created xsi:type="dcterms:W3CDTF">2026-06-06T08:45:00Z</dcterms:created>
  <dcterms:modified xsi:type="dcterms:W3CDTF">2026-06-06T08:47:00Z</dcterms:modified>
</cp:coreProperties>
</file>