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bookmarkStart w:id="0" w:name="_GoBack"/>
    </w:p>
    <w:bookmarkEnd w:id="0"/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In our center, for other types of patellar fractures, we also used two groups of tension bands for fixation. One case of AO/OTA 34-B fracture had one group of tension band decoupling after operation, but the other group of tension bands still played a role in fixation, and finally the patient's fracture healed.This means that in addition to being more reliable than a single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tension bands, the two tension bands can also avoid catastrophic complications (revision surgery) after internal fixation decoupling.The results are as follows:</w:t>
      </w:r>
      <w:r>
        <w:rPr>
          <w:rFonts w:hint="eastAsia" w:ascii="Times New Roman" w:hAnsi="Times New Roman" w:cs="Times New Roman"/>
          <w:lang w:val="en-US" w:eastAsia="zh-CN"/>
        </w:rPr>
        <w:t>(The pictures are the A-P X-ray film of the patient's knee before operation, the A-P and lateral X-ray film of the knee on the second day after operation and the X-ray film of the knee 8 months after operation).</w:t>
      </w:r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1670050" cy="1969770"/>
            <wp:effectExtent l="0" t="0" r="6350" b="11430"/>
            <wp:docPr id="1" name="图片 1" descr="Fig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3a"/>
                    <pic:cNvPicPr>
                      <a:picLocks noChangeAspect="1"/>
                    </pic:cNvPicPr>
                  </pic:nvPicPr>
                  <pic:blipFill>
                    <a:blip r:embed="rId4"/>
                    <a:srcRect t="4120"/>
                    <a:stretch>
                      <a:fillRect/>
                    </a:stretch>
                  </pic:blipFill>
                  <pic:spPr>
                    <a:xfrm>
                      <a:off x="0" y="0"/>
                      <a:ext cx="1670050" cy="196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1637030" cy="1990090"/>
            <wp:effectExtent l="0" t="0" r="1270" b="3810"/>
            <wp:docPr id="2" name="图片 2" descr="Fig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3b"/>
                    <pic:cNvPicPr>
                      <a:picLocks noChangeAspect="1"/>
                    </pic:cNvPicPr>
                  </pic:nvPicPr>
                  <pic:blipFill>
                    <a:blip r:embed="rId5"/>
                    <a:srcRect t="4749"/>
                    <a:stretch>
                      <a:fillRect/>
                    </a:stretch>
                  </pic:blipFill>
                  <pic:spPr>
                    <a:xfrm>
                      <a:off x="0" y="0"/>
                      <a:ext cx="1637030" cy="199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1649730" cy="2002790"/>
            <wp:effectExtent l="0" t="0" r="1270" b="3810"/>
            <wp:docPr id="7" name="图片 7" descr="Fig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3c"/>
                    <pic:cNvPicPr>
                      <a:picLocks noChangeAspect="1"/>
                    </pic:cNvPicPr>
                  </pic:nvPicPr>
                  <pic:blipFill>
                    <a:blip r:embed="rId6"/>
                    <a:srcRect t="3179"/>
                    <a:stretch>
                      <a:fillRect/>
                    </a:stretch>
                  </pic:blipFill>
                  <pic:spPr>
                    <a:xfrm>
                      <a:off x="0" y="0"/>
                      <a:ext cx="1649730" cy="200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1701165" cy="1844675"/>
            <wp:effectExtent l="0" t="0" r="635" b="9525"/>
            <wp:docPr id="12" name="图片 12" descr="Fig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3d"/>
                    <pic:cNvPicPr>
                      <a:picLocks noChangeAspect="1"/>
                    </pic:cNvPicPr>
                  </pic:nvPicPr>
                  <pic:blipFill>
                    <a:blip r:embed="rId7"/>
                    <a:srcRect t="4296"/>
                    <a:stretch>
                      <a:fillRect/>
                    </a:stretch>
                  </pic:blipFill>
                  <pic:spPr>
                    <a:xfrm>
                      <a:off x="0" y="0"/>
                      <a:ext cx="1701165" cy="184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1606550" cy="1848485"/>
            <wp:effectExtent l="0" t="0" r="6350" b="5715"/>
            <wp:docPr id="13" name="图片 13" descr="Fig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3e"/>
                    <pic:cNvPicPr>
                      <a:picLocks noChangeAspect="1"/>
                    </pic:cNvPicPr>
                  </pic:nvPicPr>
                  <pic:blipFill>
                    <a:blip r:embed="rId8"/>
                    <a:srcRect t="3342" b="331"/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184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1624330" cy="1840865"/>
            <wp:effectExtent l="0" t="0" r="1270" b="635"/>
            <wp:docPr id="14" name="图片 14" descr="Fig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3f"/>
                    <pic:cNvPicPr>
                      <a:picLocks noChangeAspect="1"/>
                    </pic:cNvPicPr>
                  </pic:nvPicPr>
                  <pic:blipFill>
                    <a:blip r:embed="rId9"/>
                    <a:srcRect t="5349"/>
                    <a:stretch>
                      <a:fillRect/>
                    </a:stretch>
                  </pic:blipFill>
                  <pic:spPr>
                    <a:xfrm>
                      <a:off x="0" y="0"/>
                      <a:ext cx="1624330" cy="184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9B630A"/>
    <w:rsid w:val="15A070E8"/>
    <w:rsid w:val="192B4173"/>
    <w:rsid w:val="5100279E"/>
    <w:rsid w:val="5F4A0925"/>
    <w:rsid w:val="73F04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2021-10-10T02:57:00Z</dcterms:created>
  <dc:creator>thinkbook</dc:creator>
  <cp:lastModifiedBy>honesty is gold</cp:lastModifiedBy>
  <dcterms:modified xsi:type="dcterms:W3CDTF">2021-10-19T11:58:51Z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20E81E71D9F74E01B4D6413CC7D6F5C4</vt:lpwstr>
  </property>
</Properties>
</file>