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B4B96" w14:textId="77777777" w:rsidR="001A182E" w:rsidRPr="002F4AC2" w:rsidRDefault="001A182E" w:rsidP="001A182E">
      <w:pPr>
        <w:pStyle w:val="Title2"/>
        <w:spacing w:line="360" w:lineRule="auto"/>
        <w:jc w:val="center"/>
        <w:rPr>
          <w:rFonts w:eastAsiaTheme="minorEastAsia"/>
          <w:bCs/>
          <w:sz w:val="32"/>
          <w:szCs w:val="32"/>
          <w:lang w:eastAsia="zh-CN"/>
        </w:rPr>
      </w:pPr>
      <w:r w:rsidRPr="002F4AC2">
        <w:rPr>
          <w:bCs/>
          <w:sz w:val="32"/>
          <w:szCs w:val="32"/>
        </w:rPr>
        <w:t>Supporting Information</w:t>
      </w:r>
    </w:p>
    <w:p w14:paraId="3650146A" w14:textId="606540D8" w:rsidR="001A182E" w:rsidRPr="00807168" w:rsidRDefault="00DB0932" w:rsidP="001A182E">
      <w:pPr>
        <w:spacing w:line="480" w:lineRule="auto"/>
        <w:jc w:val="center"/>
        <w:rPr>
          <w:rFonts w:eastAsiaTheme="minorEastAsia"/>
          <w:b/>
          <w:bCs/>
          <w:szCs w:val="28"/>
          <w:lang w:eastAsia="zh-CN"/>
        </w:rPr>
      </w:pPr>
      <w:r w:rsidRPr="00807168">
        <w:rPr>
          <w:rFonts w:eastAsiaTheme="minorEastAsia"/>
          <w:b/>
          <w:bCs/>
          <w:szCs w:val="28"/>
          <w:lang w:eastAsia="zh-CN"/>
        </w:rPr>
        <w:t>Volumetric Bioprinting of Aqueous Two-Phase Bioinks Enables High-Fidelity Microporous Hydrogel Scaffolds for Volumetric Muscle Loss Repair</w:t>
      </w:r>
      <w:r w:rsidRPr="00807168">
        <w:rPr>
          <w:rFonts w:eastAsiaTheme="minorEastAsia" w:hint="eastAsia"/>
          <w:b/>
          <w:bCs/>
          <w:szCs w:val="28"/>
          <w:lang w:eastAsia="zh-CN"/>
        </w:rPr>
        <w:t xml:space="preserve"> </w:t>
      </w:r>
    </w:p>
    <w:p w14:paraId="5E8A553C" w14:textId="349ADBCE" w:rsidR="00117677" w:rsidRDefault="0000778F" w:rsidP="00290E31">
      <w:pPr>
        <w:spacing w:afterLines="50" w:after="120"/>
        <w:jc w:val="center"/>
      </w:pPr>
      <w:r>
        <w:rPr>
          <w:noProof/>
        </w:rPr>
        <w:drawing>
          <wp:inline distT="0" distB="0" distL="0" distR="0" wp14:anchorId="5C16F187" wp14:editId="753479FD">
            <wp:extent cx="2820035" cy="2597785"/>
            <wp:effectExtent l="0" t="0" r="0" b="0"/>
            <wp:docPr id="2630001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4C286" w14:textId="48FC203B" w:rsidR="00117677" w:rsidRDefault="00117677" w:rsidP="00117677">
      <w:pPr>
        <w:spacing w:line="480" w:lineRule="auto"/>
        <w:jc w:val="both"/>
      </w:pPr>
      <w:r w:rsidRPr="00117677">
        <w:rPr>
          <w:b/>
          <w:bCs/>
        </w:rPr>
        <w:t xml:space="preserve">Figure S1. </w:t>
      </w:r>
      <w:r w:rsidR="00A9594C" w:rsidRPr="00B00862">
        <w:t>Microscopic images</w:t>
      </w:r>
      <w:r w:rsidR="00A9594C" w:rsidRPr="00B00862">
        <w:rPr>
          <w:rFonts w:eastAsiaTheme="minorEastAsia" w:hint="eastAsia"/>
          <w:lang w:eastAsia="zh-CN"/>
        </w:rPr>
        <w:t xml:space="preserve"> of</w:t>
      </w:r>
      <w:r w:rsidR="00A9594C">
        <w:rPr>
          <w:rFonts w:eastAsiaTheme="minorEastAsia" w:hint="eastAsia"/>
          <w:b/>
          <w:bCs/>
          <w:lang w:eastAsia="zh-CN"/>
        </w:rPr>
        <w:t xml:space="preserve"> </w:t>
      </w:r>
      <w:r w:rsidR="00A9594C">
        <w:rPr>
          <w:rFonts w:eastAsiaTheme="minorEastAsia" w:hint="eastAsia"/>
          <w:lang w:eastAsia="zh-CN"/>
        </w:rPr>
        <w:t>r</w:t>
      </w:r>
      <w:r w:rsidR="00A9594C" w:rsidRPr="00117677">
        <w:t xml:space="preserve">epresentative </w:t>
      </w:r>
      <w:r w:rsidRPr="00117677">
        <w:t>3D constructs fabricated via VBP using PVA–gelatin emulsion bioinks.</w:t>
      </w:r>
    </w:p>
    <w:p w14:paraId="6D3BF326" w14:textId="77777777" w:rsidR="00117677" w:rsidRDefault="00117677">
      <w:r>
        <w:br w:type="page"/>
      </w:r>
    </w:p>
    <w:p w14:paraId="59B845A5" w14:textId="77777777" w:rsidR="00117677" w:rsidRDefault="00117677" w:rsidP="00117677">
      <w:pPr>
        <w:jc w:val="center"/>
        <w:rPr>
          <w:b/>
          <w:bCs/>
        </w:rPr>
      </w:pPr>
      <w:r w:rsidRPr="00D25B63">
        <w:rPr>
          <w:noProof/>
        </w:rPr>
        <w:lastRenderedPageBreak/>
        <w:drawing>
          <wp:inline distT="0" distB="0" distL="0" distR="0" wp14:anchorId="35A4F1CD" wp14:editId="13DD1DAB">
            <wp:extent cx="1607885" cy="1800000"/>
            <wp:effectExtent l="0" t="0" r="0" b="0"/>
            <wp:docPr id="1213497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AE73" w14:textId="77777777" w:rsidR="00117677" w:rsidRDefault="00117677" w:rsidP="00117677">
      <w:pPr>
        <w:spacing w:line="480" w:lineRule="auto"/>
        <w:jc w:val="both"/>
      </w:pPr>
      <w:r w:rsidRPr="002E75E5">
        <w:rPr>
          <w:b/>
          <w:bCs/>
        </w:rPr>
        <w:t>Figure S</w:t>
      </w:r>
      <w:r>
        <w:rPr>
          <w:rFonts w:hint="eastAsia"/>
          <w:b/>
          <w:bCs/>
        </w:rPr>
        <w:t>2</w:t>
      </w:r>
      <w:r w:rsidRPr="002E75E5">
        <w:rPr>
          <w:b/>
          <w:bCs/>
        </w:rPr>
        <w:t>.</w:t>
      </w:r>
      <w:r w:rsidRPr="002E75E5">
        <w:t xml:space="preserve"> </w:t>
      </w:r>
      <w:r w:rsidRPr="00C95354">
        <w:rPr>
          <w:rFonts w:hint="eastAsia"/>
        </w:rPr>
        <w:t>Similarity between different printed constructs and their corresponding CAD models.</w:t>
      </w:r>
    </w:p>
    <w:p w14:paraId="04B52DA6" w14:textId="77777777" w:rsidR="00117677" w:rsidRDefault="00117677" w:rsidP="00117677">
      <w:r>
        <w:br w:type="page"/>
      </w:r>
    </w:p>
    <w:p w14:paraId="485F7A7A" w14:textId="7B80665B" w:rsidR="00C5236F" w:rsidRPr="00754010" w:rsidRDefault="00754010" w:rsidP="00C5236F">
      <w:pPr>
        <w:jc w:val="center"/>
      </w:pPr>
      <w:r>
        <w:rPr>
          <w:noProof/>
        </w:rPr>
        <w:lastRenderedPageBreak/>
        <w:drawing>
          <wp:inline distT="0" distB="0" distL="0" distR="0" wp14:anchorId="3ECAE25B" wp14:editId="61BEF11B">
            <wp:extent cx="5760720" cy="1560195"/>
            <wp:effectExtent l="0" t="0" r="0" b="1905"/>
            <wp:docPr id="302262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6C83" w14:textId="2F6C6F51" w:rsidR="00117677" w:rsidRDefault="00117677" w:rsidP="00117677">
      <w:pPr>
        <w:jc w:val="center"/>
      </w:pPr>
    </w:p>
    <w:p w14:paraId="2063CCEF" w14:textId="4F2B542D" w:rsidR="00117677" w:rsidRDefault="00117677" w:rsidP="00A9594C">
      <w:pPr>
        <w:spacing w:line="480" w:lineRule="auto"/>
      </w:pPr>
      <w:r w:rsidRPr="002E75E5">
        <w:rPr>
          <w:b/>
          <w:bCs/>
        </w:rPr>
        <w:t>Figure S</w:t>
      </w:r>
      <w:r>
        <w:rPr>
          <w:rFonts w:hint="eastAsia"/>
          <w:b/>
          <w:bCs/>
        </w:rPr>
        <w:t>3</w:t>
      </w:r>
      <w:r w:rsidRPr="002E75E5">
        <w:rPr>
          <w:b/>
          <w:bCs/>
        </w:rPr>
        <w:t>.</w:t>
      </w:r>
      <w:r w:rsidRPr="002E75E5">
        <w:t xml:space="preserve"> </w:t>
      </w:r>
      <w:r w:rsidR="00A9594C">
        <w:t>Photograph</w:t>
      </w:r>
      <w:r w:rsidR="00A9594C" w:rsidRPr="00A9594C">
        <w:t>s</w:t>
      </w:r>
      <w:r w:rsidR="00A9594C" w:rsidRPr="00A9594C">
        <w:rPr>
          <w:rFonts w:eastAsiaTheme="minorEastAsia"/>
          <w:lang w:eastAsia="zh-CN"/>
        </w:rPr>
        <w:t xml:space="preserve"> </w:t>
      </w:r>
      <w:r w:rsidR="00A9594C" w:rsidRPr="00D87B83">
        <w:rPr>
          <w:rFonts w:eastAsiaTheme="minorEastAsia" w:hint="eastAsia"/>
          <w:lang w:eastAsia="zh-CN"/>
        </w:rPr>
        <w:t>s</w:t>
      </w:r>
      <w:r w:rsidR="00A9594C" w:rsidRPr="00A9594C">
        <w:t>howing</w:t>
      </w:r>
      <w:r w:rsidR="00A9594C" w:rsidRPr="00A9594C">
        <w:rPr>
          <w:rFonts w:eastAsiaTheme="minorEastAsia"/>
          <w:lang w:eastAsia="zh-CN"/>
        </w:rPr>
        <w:t xml:space="preserve"> </w:t>
      </w:r>
      <w:r w:rsidR="00A9594C" w:rsidRPr="00FE7142">
        <w:rPr>
          <w:rFonts w:eastAsiaTheme="minorEastAsia" w:hint="eastAsia"/>
          <w:lang w:eastAsia="zh-CN"/>
        </w:rPr>
        <w:t>m</w:t>
      </w:r>
      <w:r w:rsidRPr="00A9594C">
        <w:t>acrosco</w:t>
      </w:r>
      <w:r w:rsidRPr="004B1895">
        <w:rPr>
          <w:rFonts w:hint="eastAsia"/>
        </w:rPr>
        <w:t>pic phase separation of gelatin-based ATPE formulations with different aqueous polymer phases.</w:t>
      </w:r>
    </w:p>
    <w:p w14:paraId="2FB9C384" w14:textId="77777777" w:rsidR="00117677" w:rsidRDefault="00117677" w:rsidP="00117677">
      <w:r>
        <w:br w:type="page"/>
      </w:r>
    </w:p>
    <w:p w14:paraId="14BDA464" w14:textId="436A2E24" w:rsidR="00117677" w:rsidRDefault="00A3050F" w:rsidP="00290E31">
      <w:pPr>
        <w:spacing w:afterLines="50" w:after="120"/>
        <w:jc w:val="center"/>
      </w:pPr>
      <w:r>
        <w:rPr>
          <w:noProof/>
        </w:rPr>
        <w:lastRenderedPageBreak/>
        <w:drawing>
          <wp:inline distT="0" distB="0" distL="0" distR="0" wp14:anchorId="0B4713E4" wp14:editId="5433C950">
            <wp:extent cx="4809416" cy="3742247"/>
            <wp:effectExtent l="0" t="0" r="0" b="0"/>
            <wp:docPr id="1674638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76" cy="374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5CC1" w14:textId="6A52DB2F" w:rsidR="00117677" w:rsidRDefault="00117677" w:rsidP="00117677">
      <w:pPr>
        <w:spacing w:line="480" w:lineRule="auto"/>
        <w:jc w:val="both"/>
      </w:pPr>
      <w:r w:rsidRPr="002E75E5">
        <w:rPr>
          <w:b/>
          <w:bCs/>
        </w:rPr>
        <w:t>Figure S</w:t>
      </w:r>
      <w:r>
        <w:rPr>
          <w:rFonts w:hint="eastAsia"/>
          <w:b/>
          <w:bCs/>
        </w:rPr>
        <w:t>4</w:t>
      </w:r>
      <w:r w:rsidRPr="002E75E5">
        <w:rPr>
          <w:b/>
          <w:bCs/>
        </w:rPr>
        <w:t xml:space="preserve">. </w:t>
      </w:r>
      <w:r w:rsidRPr="00D62818">
        <w:rPr>
          <w:rFonts w:hint="eastAsia"/>
        </w:rPr>
        <w:t>VBP printing performance using ATPE-based bioinks.</w:t>
      </w:r>
      <w:r w:rsidRPr="002E75E5">
        <w:t xml:space="preserve"> (</w:t>
      </w:r>
      <w:r w:rsidR="00A3050F" w:rsidRPr="00A3050F">
        <w:rPr>
          <w:rFonts w:hint="eastAsia"/>
        </w:rPr>
        <w:t>a</w:t>
      </w:r>
      <w:r w:rsidRPr="002E75E5">
        <w:t>) CAD models and photographs</w:t>
      </w:r>
      <w:r>
        <w:rPr>
          <w:rFonts w:hint="eastAsia"/>
        </w:rPr>
        <w:t xml:space="preserve"> of</w:t>
      </w:r>
      <w:r w:rsidRPr="002E75E5">
        <w:t xml:space="preserve"> </w:t>
      </w:r>
      <w:r w:rsidRPr="00D62818">
        <w:rPr>
          <w:rFonts w:hint="eastAsia"/>
        </w:rPr>
        <w:t>constructs printed from an ATPE bioink composed of</w:t>
      </w:r>
      <w:r w:rsidRPr="002E75E5">
        <w:t xml:space="preserve"> 10%</w:t>
      </w:r>
      <w:r>
        <w:rPr>
          <w:rFonts w:hint="eastAsia"/>
        </w:rPr>
        <w:t xml:space="preserve"> </w:t>
      </w:r>
      <w:r w:rsidRPr="002E75E5">
        <w:t>gelatin and 10%</w:t>
      </w:r>
      <w:r>
        <w:rPr>
          <w:rFonts w:hint="eastAsia"/>
        </w:rPr>
        <w:t xml:space="preserve"> </w:t>
      </w:r>
      <w:r w:rsidRPr="002E75E5">
        <w:t>F-127 at 4:1 (v/v) ratio. (</w:t>
      </w:r>
      <w:r w:rsidR="00A3050F">
        <w:rPr>
          <w:rFonts w:eastAsiaTheme="minorEastAsia" w:hint="eastAsia"/>
          <w:lang w:eastAsia="zh-CN"/>
        </w:rPr>
        <w:t>b</w:t>
      </w:r>
      <w:r w:rsidRPr="002E75E5">
        <w:t xml:space="preserve">) CAD models and photographs </w:t>
      </w:r>
      <w:r w:rsidRPr="00D62818">
        <w:rPr>
          <w:rFonts w:hint="eastAsia"/>
        </w:rPr>
        <w:t>of constructs printed from an ATPE bioink composed of</w:t>
      </w:r>
      <w:r w:rsidRPr="002E75E5">
        <w:t xml:space="preserve"> 10%</w:t>
      </w:r>
      <w:r>
        <w:rPr>
          <w:rFonts w:hint="eastAsia"/>
        </w:rPr>
        <w:t xml:space="preserve"> </w:t>
      </w:r>
      <w:r w:rsidRPr="002E75E5">
        <w:t>gelatin and 10%</w:t>
      </w:r>
      <w:r>
        <w:rPr>
          <w:rFonts w:hint="eastAsia"/>
        </w:rPr>
        <w:t xml:space="preserve"> </w:t>
      </w:r>
      <w:r w:rsidRPr="002E75E5">
        <w:t>dextran at 4:1 (v/v) ratio. (</w:t>
      </w:r>
      <w:r w:rsidR="00A3050F">
        <w:rPr>
          <w:rFonts w:eastAsiaTheme="minorEastAsia" w:hint="eastAsia"/>
          <w:lang w:eastAsia="zh-CN"/>
        </w:rPr>
        <w:t>c</w:t>
      </w:r>
      <w:r w:rsidRPr="002E75E5">
        <w:t xml:space="preserve">) CAD models and photographs </w:t>
      </w:r>
      <w:r>
        <w:rPr>
          <w:rFonts w:hint="eastAsia"/>
        </w:rPr>
        <w:t>of</w:t>
      </w:r>
      <w:r w:rsidRPr="002E75E5">
        <w:t xml:space="preserve"> </w:t>
      </w:r>
      <w:r w:rsidRPr="00D62818">
        <w:rPr>
          <w:rFonts w:hint="eastAsia"/>
        </w:rPr>
        <w:t>constructs printed from an ATPE bioink composed of</w:t>
      </w:r>
      <w:r w:rsidRPr="002E75E5">
        <w:t xml:space="preserve"> 5%</w:t>
      </w:r>
      <w:r>
        <w:rPr>
          <w:rFonts w:hint="eastAsia"/>
        </w:rPr>
        <w:t xml:space="preserve"> </w:t>
      </w:r>
      <w:r w:rsidRPr="002E75E5">
        <w:t>SF and 3%</w:t>
      </w:r>
      <w:r>
        <w:rPr>
          <w:rFonts w:hint="eastAsia"/>
        </w:rPr>
        <w:t xml:space="preserve"> </w:t>
      </w:r>
      <w:r w:rsidRPr="002E75E5">
        <w:t>PVA at 4:1 (v/v) ratio. (</w:t>
      </w:r>
      <w:r w:rsidR="00A3050F">
        <w:rPr>
          <w:rFonts w:eastAsiaTheme="minorEastAsia" w:hint="eastAsia"/>
          <w:lang w:eastAsia="zh-CN"/>
        </w:rPr>
        <w:t>d</w:t>
      </w:r>
      <w:r w:rsidRPr="002E75E5">
        <w:t xml:space="preserve">) CAD models and photographs </w:t>
      </w:r>
      <w:r>
        <w:rPr>
          <w:rFonts w:hint="eastAsia"/>
        </w:rPr>
        <w:t>of</w:t>
      </w:r>
      <w:r w:rsidRPr="002E75E5">
        <w:t xml:space="preserve"> </w:t>
      </w:r>
      <w:r w:rsidRPr="00D62818">
        <w:rPr>
          <w:rFonts w:hint="eastAsia"/>
        </w:rPr>
        <w:t>constructs printed from an ATPE bioink composed of</w:t>
      </w:r>
      <w:r w:rsidRPr="002E75E5">
        <w:t xml:space="preserve"> 10%</w:t>
      </w:r>
      <w:r>
        <w:rPr>
          <w:rFonts w:hint="eastAsia"/>
        </w:rPr>
        <w:t xml:space="preserve"> </w:t>
      </w:r>
      <w:r w:rsidRPr="002E75E5">
        <w:t>PEGDA and 5%</w:t>
      </w:r>
      <w:r>
        <w:rPr>
          <w:rFonts w:hint="eastAsia"/>
        </w:rPr>
        <w:t xml:space="preserve"> </w:t>
      </w:r>
      <w:r w:rsidRPr="002E75E5">
        <w:t>dextran at 4:1 (v/v) ratio.</w:t>
      </w:r>
    </w:p>
    <w:p w14:paraId="6F05A9C7" w14:textId="3AACE0BD" w:rsidR="00117677" w:rsidRDefault="00117677" w:rsidP="001E2552">
      <w:pPr>
        <w:rPr>
          <w:rFonts w:eastAsiaTheme="minorEastAsia"/>
          <w:lang w:eastAsia="zh-CN"/>
        </w:rPr>
      </w:pPr>
      <w:r>
        <w:br w:type="page"/>
      </w:r>
    </w:p>
    <w:p w14:paraId="5E0E5B56" w14:textId="6EDC5B3A" w:rsidR="001E2552" w:rsidRDefault="003C7861" w:rsidP="001E2552">
      <w:pPr>
        <w:spacing w:afterLines="50" w:after="12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680520B" wp14:editId="5B9091BC">
            <wp:extent cx="4026230" cy="1854232"/>
            <wp:effectExtent l="0" t="0" r="0" b="0"/>
            <wp:docPr id="20120767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78" cy="18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E52E" w14:textId="7F52330E" w:rsidR="001E2552" w:rsidRDefault="001E2552" w:rsidP="001E2552">
      <w:pPr>
        <w:spacing w:line="480" w:lineRule="auto"/>
        <w:jc w:val="both"/>
      </w:pPr>
      <w:r w:rsidRPr="00F64D1E">
        <w:rPr>
          <w:rFonts w:hint="eastAsia"/>
          <w:b/>
          <w:bCs/>
        </w:rPr>
        <w:t>Figure S</w:t>
      </w:r>
      <w:r>
        <w:rPr>
          <w:rFonts w:eastAsiaTheme="minorEastAsia" w:hint="eastAsia"/>
          <w:b/>
          <w:bCs/>
          <w:lang w:eastAsia="zh-CN"/>
        </w:rPr>
        <w:t>5</w:t>
      </w:r>
      <w:r w:rsidRPr="00F64D1E">
        <w:rPr>
          <w:rFonts w:hint="eastAsia"/>
        </w:rPr>
        <w:t xml:space="preserve">. </w:t>
      </w:r>
      <w:r w:rsidRPr="00B03E8D">
        <w:rPr>
          <w:rFonts w:hint="eastAsia"/>
        </w:rPr>
        <w:t>Compressive mechanical properties of different hydrogel matrices.</w:t>
      </w:r>
      <w:r>
        <w:rPr>
          <w:rFonts w:hint="eastAsia"/>
        </w:rPr>
        <w:t xml:space="preserve"> (</w:t>
      </w:r>
      <w:r w:rsidR="00824ACD">
        <w:rPr>
          <w:rFonts w:eastAsiaTheme="minorEastAsia" w:hint="eastAsia"/>
          <w:lang w:eastAsia="zh-CN"/>
        </w:rPr>
        <w:t>a</w:t>
      </w:r>
      <w:r>
        <w:rPr>
          <w:rFonts w:hint="eastAsia"/>
        </w:rPr>
        <w:t>)</w:t>
      </w:r>
      <w:r w:rsidRPr="00B03E8D">
        <w:rPr>
          <w:rFonts w:hint="eastAsia"/>
        </w:rPr>
        <w:t xml:space="preserve"> Representative stress</w:t>
      </w:r>
      <w:r w:rsidRPr="00B03E8D">
        <w:rPr>
          <w:rFonts w:hint="eastAsia"/>
        </w:rPr>
        <w:t>–</w:t>
      </w:r>
      <w:r w:rsidRPr="00B03E8D">
        <w:rPr>
          <w:rFonts w:hint="eastAsia"/>
        </w:rPr>
        <w:t>strain curves of hydrogels prepared from gelatin, silk fibroin (SF), and PEGDA under uniaxial compression (strain up to 50%)</w:t>
      </w:r>
      <w:r>
        <w:rPr>
          <w:rFonts w:hint="eastAsia"/>
        </w:rPr>
        <w:t>. (</w:t>
      </w:r>
      <w:r w:rsidR="00824ACD">
        <w:rPr>
          <w:rFonts w:eastAsiaTheme="minorEastAsia" w:hint="eastAsia"/>
          <w:lang w:eastAsia="zh-CN"/>
        </w:rPr>
        <w:t>b</w:t>
      </w:r>
      <w:r>
        <w:rPr>
          <w:rFonts w:hint="eastAsia"/>
        </w:rPr>
        <w:t>)</w:t>
      </w:r>
      <w:r w:rsidRPr="00B03E8D">
        <w:rPr>
          <w:rFonts w:hint="eastAsia"/>
        </w:rPr>
        <w:t xml:space="preserve"> Corresponding Young</w:t>
      </w:r>
      <w:r w:rsidRPr="00DE4665">
        <w:rPr>
          <w:rFonts w:hint="eastAsia"/>
        </w:rPr>
        <w:t>’</w:t>
      </w:r>
      <w:r w:rsidRPr="00B03E8D">
        <w:rPr>
          <w:rFonts w:hint="eastAsia"/>
        </w:rPr>
        <w:t>s modulus calculated from the initial linear region of the stress</w:t>
      </w:r>
      <w:r w:rsidRPr="00B03E8D">
        <w:rPr>
          <w:rFonts w:hint="eastAsia"/>
        </w:rPr>
        <w:t>–</w:t>
      </w:r>
      <w:r w:rsidRPr="00B03E8D">
        <w:rPr>
          <w:rFonts w:hint="eastAsia"/>
        </w:rPr>
        <w:t xml:space="preserve">strain curves. Data are presented as mean </w:t>
      </w:r>
      <w:r w:rsidRPr="00B03E8D">
        <w:rPr>
          <w:rFonts w:hint="eastAsia"/>
        </w:rPr>
        <w:t>±</w:t>
      </w:r>
      <w:r w:rsidRPr="00B03E8D">
        <w:rPr>
          <w:rFonts w:hint="eastAsia"/>
        </w:rPr>
        <w:t xml:space="preserve"> s.d.</w:t>
      </w:r>
    </w:p>
    <w:p w14:paraId="0CF17FE8" w14:textId="77777777" w:rsidR="001E2552" w:rsidRPr="001E2552" w:rsidRDefault="001E2552" w:rsidP="00117677">
      <w:pPr>
        <w:spacing w:line="480" w:lineRule="auto"/>
        <w:jc w:val="both"/>
        <w:rPr>
          <w:rFonts w:eastAsiaTheme="minorEastAsia"/>
          <w:lang w:eastAsia="zh-CN"/>
        </w:rPr>
      </w:pPr>
    </w:p>
    <w:p w14:paraId="474F24EA" w14:textId="77777777" w:rsidR="00117677" w:rsidRPr="005637D1" w:rsidRDefault="00117677" w:rsidP="00117677">
      <w:r>
        <w:br w:type="page"/>
      </w:r>
    </w:p>
    <w:p w14:paraId="1536977B" w14:textId="77777777" w:rsidR="001E2552" w:rsidRDefault="001E2552" w:rsidP="001E2552"/>
    <w:p w14:paraId="6A5DF930" w14:textId="56251691" w:rsidR="001E2552" w:rsidRDefault="008F2AC3" w:rsidP="001E2552">
      <w:pPr>
        <w:jc w:val="center"/>
      </w:pPr>
      <w:r>
        <w:rPr>
          <w:noProof/>
        </w:rPr>
        <w:drawing>
          <wp:inline distT="0" distB="0" distL="0" distR="0" wp14:anchorId="1CFAE498" wp14:editId="21D0C507">
            <wp:extent cx="4288180" cy="2039627"/>
            <wp:effectExtent l="0" t="0" r="0" b="0"/>
            <wp:docPr id="1513258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41" cy="204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7005" w14:textId="428AD0EB" w:rsidR="001E2552" w:rsidRDefault="001E2552" w:rsidP="00FE47BC">
      <w:pPr>
        <w:spacing w:line="480" w:lineRule="auto"/>
        <w:jc w:val="both"/>
        <w:rPr>
          <w:rFonts w:eastAsiaTheme="minorEastAsia"/>
          <w:lang w:eastAsia="zh-CN"/>
        </w:rPr>
      </w:pPr>
      <w:r w:rsidRPr="00F64D1E">
        <w:rPr>
          <w:rFonts w:hint="eastAsia"/>
          <w:b/>
          <w:bCs/>
        </w:rPr>
        <w:t>Figure S</w:t>
      </w:r>
      <w:r>
        <w:rPr>
          <w:rFonts w:eastAsiaTheme="minorEastAsia" w:hint="eastAsia"/>
          <w:b/>
          <w:bCs/>
          <w:lang w:eastAsia="zh-CN"/>
        </w:rPr>
        <w:t>6</w:t>
      </w:r>
      <w:r w:rsidRPr="00F64D1E">
        <w:rPr>
          <w:rFonts w:hint="eastAsia"/>
        </w:rPr>
        <w:t xml:space="preserve">. </w:t>
      </w:r>
      <w:r w:rsidRPr="0081376D">
        <w:rPr>
          <w:rFonts w:hint="eastAsia"/>
        </w:rPr>
        <w:t xml:space="preserve">In vitro degradation profiles of ATPE-derived hydrogels with different phase compositions. Data are presented as mean </w:t>
      </w:r>
      <w:r w:rsidRPr="0081376D">
        <w:rPr>
          <w:rFonts w:hint="eastAsia"/>
        </w:rPr>
        <w:t>±</w:t>
      </w:r>
      <w:r w:rsidRPr="0081376D">
        <w:rPr>
          <w:rFonts w:hint="eastAsia"/>
        </w:rPr>
        <w:t xml:space="preserve"> s.d.</w:t>
      </w:r>
    </w:p>
    <w:p w14:paraId="7A1FA0F6" w14:textId="0E302216" w:rsidR="00117677" w:rsidRPr="002E75E5" w:rsidRDefault="00117677" w:rsidP="00290E31">
      <w:pPr>
        <w:spacing w:line="480" w:lineRule="auto"/>
      </w:pPr>
      <w:r>
        <w:br w:type="page"/>
      </w:r>
    </w:p>
    <w:p w14:paraId="39CE97F5" w14:textId="061A21D4" w:rsidR="004430F5" w:rsidRPr="004430F5" w:rsidRDefault="003C7861" w:rsidP="004430F5">
      <w:pPr>
        <w:spacing w:afterLines="50" w:after="12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A81815" wp14:editId="04135349">
            <wp:extent cx="5147106" cy="2648445"/>
            <wp:effectExtent l="0" t="0" r="0" b="0"/>
            <wp:docPr id="11141575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93" cy="265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0DD1" w14:textId="61377A09" w:rsidR="00117677" w:rsidRDefault="00117677" w:rsidP="00290E31">
      <w:pPr>
        <w:spacing w:afterLines="50" w:after="120"/>
        <w:jc w:val="center"/>
      </w:pPr>
    </w:p>
    <w:p w14:paraId="2E54C107" w14:textId="741073D8" w:rsidR="00117677" w:rsidRDefault="00117677" w:rsidP="00117677">
      <w:pPr>
        <w:spacing w:line="480" w:lineRule="auto"/>
        <w:jc w:val="both"/>
      </w:pPr>
      <w:r w:rsidRPr="00F64D1E">
        <w:rPr>
          <w:b/>
          <w:bCs/>
        </w:rPr>
        <w:t>Figure S</w:t>
      </w:r>
      <w:r>
        <w:rPr>
          <w:rFonts w:hint="eastAsia"/>
          <w:b/>
          <w:bCs/>
        </w:rPr>
        <w:t>7</w:t>
      </w:r>
      <w:r w:rsidRPr="00F64D1E">
        <w:rPr>
          <w:b/>
          <w:bCs/>
        </w:rPr>
        <w:t xml:space="preserve">. </w:t>
      </w:r>
      <w:r w:rsidRPr="00520BC9">
        <w:rPr>
          <w:rFonts w:hint="eastAsia"/>
        </w:rPr>
        <w:t>Live/Dead staining of 3T3 and H</w:t>
      </w:r>
      <w:r w:rsidRPr="00520BC9">
        <w:rPr>
          <w:rFonts w:hint="eastAsia"/>
          <w:vertAlign w:val="subscript"/>
        </w:rPr>
        <w:t>9</w:t>
      </w:r>
      <w:r w:rsidRPr="00520BC9">
        <w:rPr>
          <w:rFonts w:hint="eastAsia"/>
        </w:rPr>
        <w:t>C</w:t>
      </w:r>
      <w:r w:rsidRPr="00520BC9">
        <w:rPr>
          <w:rFonts w:hint="eastAsia"/>
          <w:vertAlign w:val="subscript"/>
        </w:rPr>
        <w:t>2</w:t>
      </w:r>
      <w:r w:rsidRPr="00520BC9">
        <w:rPr>
          <w:rFonts w:hint="eastAsia"/>
        </w:rPr>
        <w:t xml:space="preserve"> cells in VBP-fabricated constructs.</w:t>
      </w:r>
      <w:r w:rsidRPr="00A77C67">
        <w:rPr>
          <w:rFonts w:hint="eastAsia"/>
        </w:rPr>
        <w:t xml:space="preserve"> Representative fluorescence images of </w:t>
      </w:r>
      <w:r w:rsidRPr="00520BC9">
        <w:rPr>
          <w:rFonts w:hint="eastAsia"/>
        </w:rPr>
        <w:t>3T3</w:t>
      </w:r>
      <w:r>
        <w:rPr>
          <w:rFonts w:hint="eastAsia"/>
        </w:rPr>
        <w:t xml:space="preserve"> (</w:t>
      </w:r>
      <w:r w:rsidR="00824ACD">
        <w:rPr>
          <w:rFonts w:eastAsiaTheme="minorEastAsia" w:hint="eastAsia"/>
          <w:lang w:eastAsia="zh-CN"/>
        </w:rPr>
        <w:t>a</w:t>
      </w:r>
      <w:r>
        <w:rPr>
          <w:rFonts w:hint="eastAsia"/>
        </w:rPr>
        <w:t xml:space="preserve">) and </w:t>
      </w:r>
      <w:r w:rsidRPr="00520BC9">
        <w:rPr>
          <w:rFonts w:hint="eastAsia"/>
        </w:rPr>
        <w:t>H</w:t>
      </w:r>
      <w:r w:rsidRPr="00520BC9">
        <w:rPr>
          <w:rFonts w:hint="eastAsia"/>
          <w:vertAlign w:val="subscript"/>
        </w:rPr>
        <w:t>9</w:t>
      </w:r>
      <w:r w:rsidRPr="00520BC9">
        <w:rPr>
          <w:rFonts w:hint="eastAsia"/>
        </w:rPr>
        <w:t>C</w:t>
      </w:r>
      <w:r w:rsidRPr="00520BC9">
        <w:rPr>
          <w:rFonts w:hint="eastAsia"/>
          <w:vertAlign w:val="subscript"/>
        </w:rPr>
        <w:t>2</w:t>
      </w:r>
      <w:r w:rsidRPr="00A77C67">
        <w:rPr>
          <w:rFonts w:hint="eastAsia"/>
        </w:rPr>
        <w:t xml:space="preserve"> </w:t>
      </w:r>
      <w:r>
        <w:rPr>
          <w:rFonts w:hint="eastAsia"/>
        </w:rPr>
        <w:t>(</w:t>
      </w:r>
      <w:r w:rsidR="00824ACD">
        <w:rPr>
          <w:rFonts w:eastAsiaTheme="minorEastAsia" w:hint="eastAsia"/>
          <w:lang w:eastAsia="zh-CN"/>
        </w:rPr>
        <w:t>b</w:t>
      </w:r>
      <w:r>
        <w:rPr>
          <w:rFonts w:hint="eastAsia"/>
        </w:rPr>
        <w:t xml:space="preserve">) </w:t>
      </w:r>
      <w:r w:rsidRPr="00A77C67">
        <w:rPr>
          <w:rFonts w:hint="eastAsia"/>
        </w:rPr>
        <w:t>cell-laden constructs after Live/Dead staining</w:t>
      </w:r>
      <w:r>
        <w:rPr>
          <w:rFonts w:hint="eastAsia"/>
        </w:rPr>
        <w:t xml:space="preserve"> </w:t>
      </w:r>
      <w:r w:rsidRPr="0009392B">
        <w:rPr>
          <w:rFonts w:hint="eastAsia"/>
        </w:rPr>
        <w:t>(</w:t>
      </w:r>
      <w:r w:rsidRPr="00F7683C">
        <w:rPr>
          <w:rFonts w:hint="eastAsia"/>
        </w:rPr>
        <w:t>green = live, red = dead</w:t>
      </w:r>
      <w:r w:rsidRPr="0009392B">
        <w:rPr>
          <w:rFonts w:hint="eastAsia"/>
        </w:rPr>
        <w:t>)</w:t>
      </w:r>
      <w:r>
        <w:rPr>
          <w:rFonts w:hint="eastAsia"/>
        </w:rPr>
        <w:t xml:space="preserve">. </w:t>
      </w:r>
      <w:r>
        <w:br w:type="page"/>
      </w:r>
    </w:p>
    <w:p w14:paraId="038BFE42" w14:textId="14C9F5F4" w:rsidR="00117677" w:rsidRPr="009E3352" w:rsidRDefault="009E3352" w:rsidP="009E3352">
      <w:pPr>
        <w:spacing w:afterLines="50" w:after="120"/>
        <w:jc w:val="center"/>
        <w:rPr>
          <w:rFonts w:eastAsiaTheme="minorEastAsia"/>
          <w:lang w:val="en-US" w:eastAsia="zh-CN"/>
        </w:rPr>
      </w:pPr>
      <w:r w:rsidRPr="009E3352">
        <w:rPr>
          <w:rFonts w:hint="eastAsia"/>
          <w:noProof/>
          <w:lang w:val="en-US"/>
        </w:rPr>
        <w:lastRenderedPageBreak/>
        <w:drawing>
          <wp:inline distT="0" distB="0" distL="0" distR="0" wp14:anchorId="20425430" wp14:editId="0B562D44">
            <wp:extent cx="5551136" cy="2956690"/>
            <wp:effectExtent l="0" t="0" r="0" b="0"/>
            <wp:docPr id="14577088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67" cy="29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ECBD" w14:textId="77777777" w:rsidR="00117677" w:rsidRPr="00072E3A" w:rsidRDefault="00117677" w:rsidP="00117677">
      <w:pPr>
        <w:spacing w:line="480" w:lineRule="auto"/>
        <w:jc w:val="both"/>
      </w:pPr>
      <w:r w:rsidRPr="00072E3A">
        <w:rPr>
          <w:b/>
          <w:bCs/>
        </w:rPr>
        <w:t xml:space="preserve">Figure S8. </w:t>
      </w:r>
      <w:r w:rsidRPr="00072E3A">
        <w:t>Representative split-channel fluorescence images showing F-actin (green) and nuclei (DAPI, blue) of HUVECs cultured on non-porous and porous PVA/gelatin scaffolds with different pore sizes (non-porous, ~15 μm, ~60 μm, and ~120 μm) at days 1, 4, 7, and 14. Scale bar: 200 μm.</w:t>
      </w:r>
    </w:p>
    <w:p w14:paraId="7477E26D" w14:textId="77777777" w:rsidR="00117677" w:rsidRDefault="00117677" w:rsidP="00117677">
      <w:r>
        <w:br w:type="page"/>
      </w:r>
    </w:p>
    <w:p w14:paraId="06442D50" w14:textId="53F41261" w:rsidR="00117677" w:rsidRPr="006418D2" w:rsidRDefault="006418D2" w:rsidP="006418D2">
      <w:pPr>
        <w:spacing w:afterLines="50" w:after="120"/>
        <w:jc w:val="center"/>
        <w:rPr>
          <w:rFonts w:eastAsiaTheme="minorEastAsia"/>
          <w:lang w:val="en-US" w:eastAsia="zh-CN"/>
        </w:rPr>
      </w:pPr>
      <w:r w:rsidRPr="006418D2">
        <w:rPr>
          <w:rFonts w:hint="eastAsia"/>
          <w:noProof/>
          <w:lang w:val="en-US"/>
        </w:rPr>
        <w:lastRenderedPageBreak/>
        <w:drawing>
          <wp:inline distT="0" distB="0" distL="0" distR="0" wp14:anchorId="1F41A3E8" wp14:editId="174D4B80">
            <wp:extent cx="2621820" cy="2637426"/>
            <wp:effectExtent l="0" t="0" r="7620" b="0"/>
            <wp:docPr id="14095701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18" cy="26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14B5" w14:textId="77777777" w:rsidR="00117677" w:rsidRDefault="00117677" w:rsidP="00290E31">
      <w:pPr>
        <w:spacing w:line="480" w:lineRule="auto"/>
        <w:jc w:val="both"/>
      </w:pPr>
      <w:r w:rsidRPr="00F64D1E">
        <w:rPr>
          <w:b/>
          <w:bCs/>
        </w:rPr>
        <w:t>Figure S</w:t>
      </w:r>
      <w:r>
        <w:rPr>
          <w:rFonts w:hint="eastAsia"/>
          <w:b/>
          <w:bCs/>
        </w:rPr>
        <w:t>9</w:t>
      </w:r>
      <w:r w:rsidRPr="00F64D1E">
        <w:rPr>
          <w:b/>
          <w:bCs/>
        </w:rPr>
        <w:t xml:space="preserve">. </w:t>
      </w:r>
      <w:r w:rsidRPr="007B5CD9">
        <w:rPr>
          <w:rFonts w:hint="eastAsia"/>
        </w:rPr>
        <w:t>Live/Dead staining of ADSC-laden constructs fabricated by</w:t>
      </w:r>
      <w:r>
        <w:rPr>
          <w:rFonts w:hint="eastAsia"/>
        </w:rPr>
        <w:t xml:space="preserve"> VBP </w:t>
      </w:r>
      <w:r w:rsidRPr="0009392B">
        <w:rPr>
          <w:rFonts w:hint="eastAsia"/>
        </w:rPr>
        <w:t>(</w:t>
      </w:r>
      <w:r w:rsidRPr="00F7683C">
        <w:rPr>
          <w:rFonts w:hint="eastAsia"/>
        </w:rPr>
        <w:t>green = live, red = dead</w:t>
      </w:r>
      <w:r w:rsidRPr="0009392B">
        <w:rPr>
          <w:rFonts w:hint="eastAsia"/>
        </w:rPr>
        <w:t>)</w:t>
      </w:r>
      <w:r>
        <w:rPr>
          <w:rFonts w:hint="eastAsia"/>
        </w:rPr>
        <w:t>.</w:t>
      </w:r>
      <w:r w:rsidRPr="00F64D1E">
        <w:t xml:space="preserve"> </w:t>
      </w:r>
    </w:p>
    <w:p w14:paraId="72A61188" w14:textId="77777777" w:rsidR="00117677" w:rsidRDefault="00117677" w:rsidP="00290E31">
      <w:pPr>
        <w:spacing w:line="480" w:lineRule="auto"/>
      </w:pPr>
      <w:r>
        <w:br w:type="page"/>
      </w:r>
    </w:p>
    <w:p w14:paraId="1B13B2FE" w14:textId="7CF06D37" w:rsidR="00117677" w:rsidRPr="00450F33" w:rsidRDefault="00450F33" w:rsidP="00450F33">
      <w:pPr>
        <w:spacing w:afterLines="50" w:after="120"/>
        <w:jc w:val="center"/>
        <w:rPr>
          <w:rFonts w:eastAsiaTheme="minorEastAsia"/>
          <w:lang w:val="en-US" w:eastAsia="zh-CN"/>
        </w:rPr>
      </w:pPr>
      <w:r w:rsidRPr="00450F33">
        <w:rPr>
          <w:rFonts w:hint="eastAsia"/>
          <w:noProof/>
          <w:lang w:val="en-US"/>
        </w:rPr>
        <w:lastRenderedPageBreak/>
        <w:drawing>
          <wp:inline distT="0" distB="0" distL="0" distR="0" wp14:anchorId="60673C39" wp14:editId="682CBCA1">
            <wp:extent cx="5760720" cy="2431415"/>
            <wp:effectExtent l="0" t="0" r="0" b="6985"/>
            <wp:docPr id="10398834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6A87" w14:textId="77777777" w:rsidR="00117677" w:rsidRDefault="00117677" w:rsidP="00117677">
      <w:pPr>
        <w:spacing w:line="480" w:lineRule="auto"/>
        <w:jc w:val="both"/>
      </w:pPr>
      <w:r w:rsidRPr="004E3965">
        <w:rPr>
          <w:b/>
          <w:bCs/>
        </w:rPr>
        <w:t>Figure S</w:t>
      </w:r>
      <w:r>
        <w:rPr>
          <w:rFonts w:hint="eastAsia"/>
          <w:b/>
          <w:bCs/>
        </w:rPr>
        <w:t>10</w:t>
      </w:r>
      <w:r w:rsidRPr="004E3965">
        <w:rPr>
          <w:b/>
          <w:bCs/>
        </w:rPr>
        <w:t xml:space="preserve">. </w:t>
      </w:r>
      <w:r w:rsidRPr="00887FAB">
        <w:rPr>
          <w:rFonts w:hint="eastAsia"/>
        </w:rPr>
        <w:t>Split-channel confocal 3D reconstructions of MSCs cultured in scaffolds with different pore sizes (DAPI: blue; F-actin: Red).</w:t>
      </w:r>
    </w:p>
    <w:p w14:paraId="1FF195FC" w14:textId="77777777" w:rsidR="00117677" w:rsidRPr="004E3965" w:rsidRDefault="00117677" w:rsidP="00117677">
      <w:r>
        <w:br w:type="page"/>
      </w:r>
    </w:p>
    <w:p w14:paraId="3196A0EC" w14:textId="2E0EBD07" w:rsidR="00117677" w:rsidRPr="004E3965" w:rsidRDefault="00C06B6D" w:rsidP="00290E31">
      <w:pPr>
        <w:jc w:val="center"/>
      </w:pPr>
      <w:r>
        <w:rPr>
          <w:noProof/>
        </w:rPr>
        <w:lastRenderedPageBreak/>
        <w:drawing>
          <wp:inline distT="0" distB="0" distL="0" distR="0" wp14:anchorId="79FCE1D2" wp14:editId="1AFFF37D">
            <wp:extent cx="3420089" cy="3171716"/>
            <wp:effectExtent l="0" t="0" r="9525" b="0"/>
            <wp:docPr id="12914167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22" cy="31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52C6" w14:textId="14851BB9" w:rsidR="00117677" w:rsidRDefault="00117677" w:rsidP="00290E31">
      <w:pPr>
        <w:spacing w:line="480" w:lineRule="auto"/>
        <w:jc w:val="both"/>
      </w:pPr>
      <w:r w:rsidRPr="004E3965">
        <w:rPr>
          <w:b/>
          <w:bCs/>
        </w:rPr>
        <w:t>Figure S</w:t>
      </w:r>
      <w:r>
        <w:rPr>
          <w:rFonts w:hint="eastAsia"/>
          <w:b/>
          <w:bCs/>
        </w:rPr>
        <w:t>11</w:t>
      </w:r>
      <w:r w:rsidRPr="004E3965">
        <w:rPr>
          <w:b/>
          <w:bCs/>
        </w:rPr>
        <w:t>.</w:t>
      </w:r>
      <w:r w:rsidR="00680AAB">
        <w:rPr>
          <w:rFonts w:eastAsiaTheme="minorEastAsia" w:hint="eastAsia"/>
          <w:b/>
          <w:bCs/>
          <w:lang w:eastAsia="zh-CN"/>
        </w:rPr>
        <w:t xml:space="preserve"> </w:t>
      </w:r>
      <w:r w:rsidR="00680AAB" w:rsidRPr="0021612B">
        <w:t>Fluorescence microscopy images showing</w:t>
      </w:r>
      <w:r w:rsidRPr="004E3965">
        <w:rPr>
          <w:b/>
          <w:bCs/>
        </w:rPr>
        <w:t xml:space="preserve"> </w:t>
      </w:r>
      <w:r w:rsidRPr="00097DAA">
        <w:rPr>
          <w:rFonts w:hint="eastAsia"/>
        </w:rPr>
        <w:t xml:space="preserve">CD86 </w:t>
      </w:r>
      <w:r w:rsidR="00680AAB" w:rsidRPr="00D87B83">
        <w:rPr>
          <w:rFonts w:eastAsiaTheme="minorEastAsia" w:hint="eastAsia"/>
          <w:lang w:eastAsia="zh-CN"/>
        </w:rPr>
        <w:t>expression</w:t>
      </w:r>
      <w:r w:rsidRPr="00097DAA">
        <w:rPr>
          <w:rFonts w:hint="eastAsia"/>
        </w:rPr>
        <w:t xml:space="preserve"> in the TA defect region at 8 weeks after VML treatment. Data are presented as mean </w:t>
      </w:r>
      <w:r w:rsidRPr="00097DAA">
        <w:rPr>
          <w:rFonts w:hint="eastAsia"/>
        </w:rPr>
        <w:t>±</w:t>
      </w:r>
      <w:r w:rsidRPr="00097DAA">
        <w:rPr>
          <w:rFonts w:hint="eastAsia"/>
        </w:rPr>
        <w:t xml:space="preserve"> SD (n = 3 biologically independent samples). ***P &lt; 0.001, **P &lt; 0.0</w:t>
      </w:r>
      <w:r>
        <w:rPr>
          <w:rFonts w:hint="eastAsia"/>
        </w:rPr>
        <w:t>02</w:t>
      </w:r>
      <w:r w:rsidRPr="00097DAA">
        <w:rPr>
          <w:rFonts w:hint="eastAsia"/>
        </w:rPr>
        <w:t xml:space="preserve">, *P &lt; </w:t>
      </w:r>
      <w:r>
        <w:rPr>
          <w:rFonts w:hint="eastAsia"/>
        </w:rPr>
        <w:t xml:space="preserve">0.033, </w:t>
      </w:r>
      <w:r w:rsidRPr="00097DAA">
        <w:rPr>
          <w:rFonts w:hint="eastAsia"/>
        </w:rPr>
        <w:t>ns: no significant difference</w:t>
      </w:r>
      <w:r>
        <w:rPr>
          <w:rFonts w:hint="eastAsia"/>
        </w:rPr>
        <w:t xml:space="preserve">, </w:t>
      </w:r>
      <w:r w:rsidRPr="00097DAA">
        <w:rPr>
          <w:rFonts w:hint="eastAsia"/>
        </w:rPr>
        <w:t>one-way ANOVA.</w:t>
      </w:r>
    </w:p>
    <w:p w14:paraId="267C7C5A" w14:textId="77777777" w:rsidR="00117677" w:rsidRDefault="00117677" w:rsidP="00290E31">
      <w:pPr>
        <w:spacing w:line="480" w:lineRule="auto"/>
        <w:jc w:val="both"/>
      </w:pPr>
      <w:r>
        <w:br w:type="page"/>
      </w:r>
    </w:p>
    <w:p w14:paraId="30BDA71D" w14:textId="2B63348A" w:rsidR="00117677" w:rsidRDefault="00C06B6D" w:rsidP="00290E31">
      <w:pPr>
        <w:jc w:val="center"/>
      </w:pPr>
      <w:r>
        <w:rPr>
          <w:noProof/>
        </w:rPr>
        <w:lastRenderedPageBreak/>
        <w:drawing>
          <wp:inline distT="0" distB="0" distL="0" distR="0" wp14:anchorId="4871E5A6" wp14:editId="2F6A45AE">
            <wp:extent cx="3585989" cy="3411658"/>
            <wp:effectExtent l="0" t="0" r="0" b="0"/>
            <wp:docPr id="1365249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12" cy="343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DAF9" w14:textId="6995D4D4" w:rsidR="00117677" w:rsidRDefault="00117677" w:rsidP="00290E31">
      <w:pPr>
        <w:spacing w:line="480" w:lineRule="auto"/>
        <w:jc w:val="both"/>
      </w:pPr>
      <w:r w:rsidRPr="004E3965">
        <w:rPr>
          <w:b/>
          <w:bCs/>
        </w:rPr>
        <w:t>Figure S</w:t>
      </w:r>
      <w:r>
        <w:rPr>
          <w:rFonts w:hint="eastAsia"/>
          <w:b/>
          <w:bCs/>
        </w:rPr>
        <w:t>12</w:t>
      </w:r>
      <w:r w:rsidRPr="004E3965">
        <w:rPr>
          <w:b/>
          <w:bCs/>
        </w:rPr>
        <w:t xml:space="preserve">. </w:t>
      </w:r>
      <w:bookmarkStart w:id="0" w:name="OLE_LINK2"/>
      <w:r w:rsidR="00680AAB" w:rsidRPr="00677090">
        <w:t>Fluorescence microscopy images showing</w:t>
      </w:r>
      <w:bookmarkEnd w:id="0"/>
      <w:r w:rsidR="00680AAB" w:rsidRPr="00680AAB">
        <w:rPr>
          <w:b/>
          <w:bCs/>
        </w:rPr>
        <w:t xml:space="preserve"> </w:t>
      </w:r>
      <w:r w:rsidRPr="00097DAA">
        <w:rPr>
          <w:rFonts w:hint="eastAsia"/>
        </w:rPr>
        <w:t>CD</w:t>
      </w:r>
      <w:r>
        <w:rPr>
          <w:rFonts w:hint="eastAsia"/>
        </w:rPr>
        <w:t>20</w:t>
      </w:r>
      <w:r w:rsidRPr="00097DAA">
        <w:rPr>
          <w:rFonts w:hint="eastAsia"/>
        </w:rPr>
        <w:t>6</w:t>
      </w:r>
      <w:r w:rsidR="00680AAB">
        <w:rPr>
          <w:rFonts w:asciiTheme="minorEastAsia" w:eastAsiaTheme="minorEastAsia" w:hAnsiTheme="minorEastAsia" w:hint="eastAsia"/>
          <w:lang w:eastAsia="zh-CN"/>
        </w:rPr>
        <w:t xml:space="preserve"> </w:t>
      </w:r>
      <w:r w:rsidR="00680AAB" w:rsidRPr="00F95A43">
        <w:rPr>
          <w:rFonts w:eastAsiaTheme="minorEastAsia" w:hint="eastAsia"/>
          <w:lang w:eastAsia="zh-CN"/>
        </w:rPr>
        <w:t>expression</w:t>
      </w:r>
      <w:r w:rsidRPr="00097DAA">
        <w:rPr>
          <w:rFonts w:hint="eastAsia"/>
        </w:rPr>
        <w:t xml:space="preserve"> in the TA defect region at 8 weeks after VML treatment. Data are presented as mean </w:t>
      </w:r>
      <w:r w:rsidRPr="00097DAA">
        <w:rPr>
          <w:rFonts w:hint="eastAsia"/>
        </w:rPr>
        <w:t>±</w:t>
      </w:r>
      <w:r w:rsidRPr="00097DAA">
        <w:rPr>
          <w:rFonts w:hint="eastAsia"/>
        </w:rPr>
        <w:t xml:space="preserve"> SD (n = 3 biologically independent samples). ***P &lt; 0.001, **P &lt; 0.0</w:t>
      </w:r>
      <w:r>
        <w:rPr>
          <w:rFonts w:hint="eastAsia"/>
        </w:rPr>
        <w:t>02</w:t>
      </w:r>
      <w:r w:rsidRPr="00097DAA">
        <w:rPr>
          <w:rFonts w:hint="eastAsia"/>
        </w:rPr>
        <w:t xml:space="preserve">, *P &lt; </w:t>
      </w:r>
      <w:r>
        <w:rPr>
          <w:rFonts w:hint="eastAsia"/>
        </w:rPr>
        <w:t xml:space="preserve">0.033, </w:t>
      </w:r>
      <w:r w:rsidRPr="00097DAA">
        <w:rPr>
          <w:rFonts w:hint="eastAsia"/>
        </w:rPr>
        <w:t>ns: no significant difference</w:t>
      </w:r>
      <w:r>
        <w:rPr>
          <w:rFonts w:hint="eastAsia"/>
        </w:rPr>
        <w:t xml:space="preserve">, </w:t>
      </w:r>
      <w:r w:rsidRPr="00097DAA">
        <w:rPr>
          <w:rFonts w:hint="eastAsia"/>
        </w:rPr>
        <w:t>one-way ANOVA.</w:t>
      </w:r>
    </w:p>
    <w:p w14:paraId="5F9D81AF" w14:textId="77777777" w:rsidR="00117677" w:rsidRDefault="00117677" w:rsidP="00290E31">
      <w:pPr>
        <w:spacing w:line="480" w:lineRule="auto"/>
        <w:rPr>
          <w:rFonts w:eastAsiaTheme="minorEastAsia"/>
          <w:lang w:eastAsia="zh-CN"/>
        </w:rPr>
      </w:pPr>
      <w:r>
        <w:br w:type="page"/>
      </w:r>
    </w:p>
    <w:p w14:paraId="5A7FB711" w14:textId="4C6505F5" w:rsidR="00762859" w:rsidRDefault="00762859" w:rsidP="00762859">
      <w:pPr>
        <w:spacing w:line="480" w:lineRule="auto"/>
        <w:jc w:val="center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00DA5398" wp14:editId="3B39B1E4">
            <wp:extent cx="3437991" cy="3270094"/>
            <wp:effectExtent l="0" t="0" r="0" b="6985"/>
            <wp:docPr id="633659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88" cy="328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9766" w14:textId="68EFD5D5" w:rsidR="00762859" w:rsidRDefault="00762859" w:rsidP="00762859">
      <w:pPr>
        <w:spacing w:line="480" w:lineRule="auto"/>
        <w:jc w:val="both"/>
        <w:rPr>
          <w:rFonts w:eastAsiaTheme="minorEastAsia"/>
          <w:lang w:eastAsia="zh-CN"/>
        </w:rPr>
      </w:pPr>
      <w:r w:rsidRPr="004E3965">
        <w:rPr>
          <w:b/>
          <w:bCs/>
        </w:rPr>
        <w:t>Figure S</w:t>
      </w:r>
      <w:r>
        <w:rPr>
          <w:rFonts w:hint="eastAsia"/>
          <w:b/>
          <w:bCs/>
        </w:rPr>
        <w:t>1</w:t>
      </w:r>
      <w:r w:rsidR="001E6763">
        <w:rPr>
          <w:rFonts w:eastAsiaTheme="minorEastAsia" w:hint="eastAsia"/>
          <w:b/>
          <w:bCs/>
          <w:lang w:eastAsia="zh-CN"/>
        </w:rPr>
        <w:t>3</w:t>
      </w:r>
      <w:r w:rsidRPr="004E3965">
        <w:rPr>
          <w:b/>
          <w:bCs/>
        </w:rPr>
        <w:t xml:space="preserve">. </w:t>
      </w:r>
      <w:r>
        <w:rPr>
          <w:rFonts w:eastAsiaTheme="minorEastAsia" w:hint="eastAsia"/>
          <w:lang w:eastAsia="zh-CN"/>
        </w:rPr>
        <w:t>F</w:t>
      </w:r>
      <w:r w:rsidRPr="00097DAA">
        <w:rPr>
          <w:rFonts w:hint="eastAsia"/>
        </w:rPr>
        <w:t xml:space="preserve">luorescence </w:t>
      </w:r>
      <w:r w:rsidRPr="00F95A43">
        <w:t>images</w:t>
      </w:r>
      <w:r w:rsidRPr="00097DAA">
        <w:rPr>
          <w:rFonts w:hint="eastAsia"/>
        </w:rPr>
        <w:t xml:space="preserve"> analysis</w:t>
      </w:r>
      <w:r w:rsidRPr="00F95A43">
        <w:t xml:space="preserve"> showing</w:t>
      </w:r>
      <w:r>
        <w:rPr>
          <w:rFonts w:eastAsiaTheme="minorEastAsia" w:hint="eastAsia"/>
          <w:lang w:eastAsia="zh-CN"/>
        </w:rPr>
        <w:t xml:space="preserve"> CD31</w:t>
      </w:r>
      <w:r w:rsidRPr="00097DAA">
        <w:rPr>
          <w:rFonts w:hint="eastAsia"/>
        </w:rPr>
        <w:t xml:space="preserve"> </w:t>
      </w:r>
      <w:r w:rsidRPr="00F95A43">
        <w:t>expression</w:t>
      </w:r>
      <w:r w:rsidRPr="00097DAA">
        <w:rPr>
          <w:rFonts w:hint="eastAsia"/>
        </w:rPr>
        <w:t xml:space="preserve"> in the TA defect region at 8 weeks after VML treatment. Data are presented as mean </w:t>
      </w:r>
      <w:r w:rsidRPr="00097DAA">
        <w:rPr>
          <w:rFonts w:hint="eastAsia"/>
        </w:rPr>
        <w:t>±</w:t>
      </w:r>
      <w:r w:rsidRPr="00097DAA">
        <w:rPr>
          <w:rFonts w:hint="eastAsia"/>
        </w:rPr>
        <w:t xml:space="preserve"> SD (n = 3 biologically independent samples). ***P &lt; 0.001, **P &lt; 0.0</w:t>
      </w:r>
      <w:r>
        <w:rPr>
          <w:rFonts w:hint="eastAsia"/>
        </w:rPr>
        <w:t>02</w:t>
      </w:r>
      <w:r w:rsidRPr="00097DAA">
        <w:rPr>
          <w:rFonts w:hint="eastAsia"/>
        </w:rPr>
        <w:t xml:space="preserve">, *P &lt; </w:t>
      </w:r>
      <w:r>
        <w:rPr>
          <w:rFonts w:hint="eastAsia"/>
        </w:rPr>
        <w:t xml:space="preserve">0.033, </w:t>
      </w:r>
      <w:r w:rsidRPr="00097DAA">
        <w:rPr>
          <w:rFonts w:hint="eastAsia"/>
        </w:rPr>
        <w:t>ns: no significant difference</w:t>
      </w:r>
      <w:r>
        <w:rPr>
          <w:rFonts w:hint="eastAsia"/>
        </w:rPr>
        <w:t xml:space="preserve">, </w:t>
      </w:r>
      <w:r w:rsidRPr="00097DAA">
        <w:rPr>
          <w:rFonts w:hint="eastAsia"/>
        </w:rPr>
        <w:t>one-way ANOVA.</w:t>
      </w:r>
      <w:r w:rsidRPr="00F95A43">
        <w:t xml:space="preserve"> </w:t>
      </w:r>
    </w:p>
    <w:p w14:paraId="60DF3F54" w14:textId="77777777" w:rsidR="00762859" w:rsidRDefault="00762859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64C24475" w14:textId="11BE56D6" w:rsidR="001E6763" w:rsidRDefault="007F3D6A" w:rsidP="001E6763">
      <w:pPr>
        <w:jc w:val="center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5E75DFA2" wp14:editId="1A7FFDD6">
            <wp:extent cx="5322880" cy="2423811"/>
            <wp:effectExtent l="0" t="0" r="0" b="0"/>
            <wp:docPr id="11760609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83" cy="24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8CF7" w14:textId="77777777" w:rsidR="00D63535" w:rsidRDefault="001E6763" w:rsidP="00D63535">
      <w:pPr>
        <w:spacing w:line="480" w:lineRule="auto"/>
        <w:jc w:val="both"/>
        <w:rPr>
          <w:rFonts w:eastAsiaTheme="minorEastAsia"/>
          <w:lang w:eastAsia="zh-CN"/>
        </w:rPr>
      </w:pPr>
      <w:r w:rsidRPr="004E3965">
        <w:rPr>
          <w:b/>
          <w:bCs/>
        </w:rPr>
        <w:t>Figure S</w:t>
      </w:r>
      <w:r>
        <w:rPr>
          <w:rFonts w:hint="eastAsia"/>
          <w:b/>
          <w:bCs/>
        </w:rPr>
        <w:t>1</w:t>
      </w:r>
      <w:r>
        <w:rPr>
          <w:rFonts w:eastAsiaTheme="minorEastAsia" w:hint="eastAsia"/>
          <w:b/>
          <w:bCs/>
          <w:lang w:eastAsia="zh-CN"/>
        </w:rPr>
        <w:t>4</w:t>
      </w:r>
      <w:r w:rsidRPr="004E3965">
        <w:rPr>
          <w:b/>
          <w:bCs/>
        </w:rPr>
        <w:t xml:space="preserve">. </w:t>
      </w:r>
      <w:r w:rsidR="00502C29" w:rsidRPr="00502C29">
        <w:rPr>
          <w:rFonts w:eastAsiaTheme="minorEastAsia"/>
          <w:lang w:eastAsia="zh-CN"/>
        </w:rPr>
        <w:t>Representative α-SMA immunofluorescence staining</w:t>
      </w:r>
      <w:r w:rsidR="00286AB3" w:rsidRPr="00286AB3">
        <w:t xml:space="preserve"> </w:t>
      </w:r>
      <w:r w:rsidR="00502C29" w:rsidRPr="00502C29">
        <w:rPr>
          <w:rFonts w:eastAsiaTheme="minorEastAsia"/>
          <w:lang w:eastAsia="zh-CN"/>
        </w:rPr>
        <w:t>and quantification of α-SMA⁺ arterioles (mature vessels)</w:t>
      </w:r>
      <w:r w:rsidR="00502C29">
        <w:rPr>
          <w:rFonts w:eastAsiaTheme="minorEastAsia" w:hint="eastAsia"/>
          <w:lang w:eastAsia="zh-CN"/>
        </w:rPr>
        <w:t xml:space="preserve"> </w:t>
      </w:r>
      <w:r w:rsidR="00286AB3" w:rsidRPr="00286AB3">
        <w:t xml:space="preserve">in the TA defect region at </w:t>
      </w:r>
      <w:r w:rsidR="00286AB3">
        <w:rPr>
          <w:rFonts w:eastAsiaTheme="minorEastAsia" w:hint="eastAsia"/>
          <w:lang w:eastAsia="zh-CN"/>
        </w:rPr>
        <w:t xml:space="preserve">4 </w:t>
      </w:r>
      <w:r w:rsidR="00BC05E0">
        <w:rPr>
          <w:rFonts w:eastAsiaTheme="minorEastAsia" w:hint="eastAsia"/>
          <w:lang w:eastAsia="zh-CN"/>
        </w:rPr>
        <w:t xml:space="preserve">(a) </w:t>
      </w:r>
      <w:r w:rsidR="00286AB3">
        <w:rPr>
          <w:rFonts w:eastAsiaTheme="minorEastAsia" w:hint="eastAsia"/>
          <w:lang w:eastAsia="zh-CN"/>
        </w:rPr>
        <w:t xml:space="preserve">and </w:t>
      </w:r>
      <w:r w:rsidR="00286AB3" w:rsidRPr="00286AB3">
        <w:t>8</w:t>
      </w:r>
      <w:r w:rsidR="00BC05E0">
        <w:rPr>
          <w:rFonts w:eastAsiaTheme="minorEastAsia" w:hint="eastAsia"/>
          <w:lang w:eastAsia="zh-CN"/>
        </w:rPr>
        <w:t xml:space="preserve"> (b)</w:t>
      </w:r>
      <w:r w:rsidR="00286AB3" w:rsidRPr="00286AB3">
        <w:t xml:space="preserve"> weeks after VML treatment.</w:t>
      </w:r>
      <w:r w:rsidR="00D63535">
        <w:rPr>
          <w:rFonts w:eastAsiaTheme="minorEastAsia" w:hint="eastAsia"/>
          <w:lang w:eastAsia="zh-CN"/>
        </w:rPr>
        <w:t xml:space="preserve"> </w:t>
      </w:r>
      <w:r w:rsidR="00D63535" w:rsidRPr="00097DAA">
        <w:rPr>
          <w:rFonts w:hint="eastAsia"/>
        </w:rPr>
        <w:t xml:space="preserve">Data are presented as mean </w:t>
      </w:r>
      <w:r w:rsidR="00D63535" w:rsidRPr="00097DAA">
        <w:rPr>
          <w:rFonts w:hint="eastAsia"/>
        </w:rPr>
        <w:t>±</w:t>
      </w:r>
      <w:r w:rsidR="00D63535" w:rsidRPr="00097DAA">
        <w:rPr>
          <w:rFonts w:hint="eastAsia"/>
        </w:rPr>
        <w:t xml:space="preserve"> SD (n = 3 biologically independent samples). ***P &lt; 0.001, **P &lt; 0.0</w:t>
      </w:r>
      <w:r w:rsidR="00D63535">
        <w:rPr>
          <w:rFonts w:hint="eastAsia"/>
        </w:rPr>
        <w:t>02</w:t>
      </w:r>
      <w:r w:rsidR="00D63535" w:rsidRPr="00097DAA">
        <w:rPr>
          <w:rFonts w:hint="eastAsia"/>
        </w:rPr>
        <w:t xml:space="preserve">, *P &lt; </w:t>
      </w:r>
      <w:r w:rsidR="00D63535">
        <w:rPr>
          <w:rFonts w:hint="eastAsia"/>
        </w:rPr>
        <w:t xml:space="preserve">0.033, </w:t>
      </w:r>
      <w:r w:rsidR="00D63535" w:rsidRPr="00097DAA">
        <w:rPr>
          <w:rFonts w:hint="eastAsia"/>
        </w:rPr>
        <w:t>ns: no significant difference</w:t>
      </w:r>
      <w:r w:rsidR="00D63535">
        <w:rPr>
          <w:rFonts w:hint="eastAsia"/>
        </w:rPr>
        <w:t xml:space="preserve">, </w:t>
      </w:r>
      <w:r w:rsidR="00D63535" w:rsidRPr="00097DAA">
        <w:rPr>
          <w:rFonts w:hint="eastAsia"/>
        </w:rPr>
        <w:t>one-way ANOVA.</w:t>
      </w:r>
      <w:r w:rsidR="00D63535" w:rsidRPr="00F95A43">
        <w:t xml:space="preserve"> </w:t>
      </w:r>
    </w:p>
    <w:p w14:paraId="03AFCB8A" w14:textId="163BB3E1" w:rsidR="001E6763" w:rsidRPr="001E6763" w:rsidRDefault="001E6763" w:rsidP="00F36928">
      <w:pPr>
        <w:spacing w:line="480" w:lineRule="auto"/>
        <w:jc w:val="both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706F01D0" w14:textId="3A76AB88" w:rsidR="00117677" w:rsidRDefault="00C06B6D" w:rsidP="00290E31">
      <w:pPr>
        <w:jc w:val="center"/>
      </w:pPr>
      <w:r>
        <w:rPr>
          <w:noProof/>
        </w:rPr>
        <w:lastRenderedPageBreak/>
        <w:drawing>
          <wp:inline distT="0" distB="0" distL="0" distR="0" wp14:anchorId="1690C0EF" wp14:editId="0F646B95">
            <wp:extent cx="3541921" cy="3273399"/>
            <wp:effectExtent l="0" t="0" r="1905" b="3810"/>
            <wp:docPr id="163994208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87" cy="328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45B1" w14:textId="47758CD3" w:rsidR="004A7D3E" w:rsidRPr="00FE47BC" w:rsidRDefault="00117677" w:rsidP="00FE47BC">
      <w:pPr>
        <w:spacing w:line="480" w:lineRule="auto"/>
        <w:jc w:val="both"/>
        <w:rPr>
          <w:rFonts w:eastAsiaTheme="minorEastAsia"/>
          <w:lang w:eastAsia="zh-CN"/>
        </w:rPr>
      </w:pPr>
      <w:r w:rsidRPr="004E3965">
        <w:rPr>
          <w:b/>
          <w:bCs/>
        </w:rPr>
        <w:t>Figure S</w:t>
      </w:r>
      <w:r>
        <w:rPr>
          <w:rFonts w:hint="eastAsia"/>
          <w:b/>
          <w:bCs/>
        </w:rPr>
        <w:t>1</w:t>
      </w:r>
      <w:r w:rsidR="001E6763">
        <w:rPr>
          <w:rFonts w:eastAsiaTheme="minorEastAsia" w:hint="eastAsia"/>
          <w:b/>
          <w:bCs/>
          <w:lang w:eastAsia="zh-CN"/>
        </w:rPr>
        <w:t>5</w:t>
      </w:r>
      <w:r w:rsidRPr="004E3965">
        <w:rPr>
          <w:b/>
          <w:bCs/>
        </w:rPr>
        <w:t xml:space="preserve">. </w:t>
      </w:r>
      <w:r w:rsidR="00F95A43">
        <w:rPr>
          <w:rFonts w:eastAsiaTheme="minorEastAsia" w:hint="eastAsia"/>
          <w:lang w:eastAsia="zh-CN"/>
        </w:rPr>
        <w:t>F</w:t>
      </w:r>
      <w:r w:rsidRPr="00097DAA">
        <w:rPr>
          <w:rFonts w:hint="eastAsia"/>
        </w:rPr>
        <w:t xml:space="preserve">luorescence </w:t>
      </w:r>
      <w:r w:rsidR="00F95A43" w:rsidRPr="00F95A43">
        <w:t>images</w:t>
      </w:r>
      <w:r w:rsidR="00F95A43" w:rsidRPr="00097DAA">
        <w:rPr>
          <w:rFonts w:hint="eastAsia"/>
        </w:rPr>
        <w:t xml:space="preserve"> </w:t>
      </w:r>
      <w:r w:rsidRPr="00097DAA">
        <w:rPr>
          <w:rFonts w:hint="eastAsia"/>
        </w:rPr>
        <w:t>analysis</w:t>
      </w:r>
      <w:r w:rsidR="00F95A43" w:rsidRPr="00F95A43">
        <w:t xml:space="preserve"> showing</w:t>
      </w:r>
      <w:r w:rsidR="00F95A43">
        <w:rPr>
          <w:rFonts w:eastAsiaTheme="minorEastAsia" w:hint="eastAsia"/>
          <w:lang w:eastAsia="zh-CN"/>
        </w:rPr>
        <w:t xml:space="preserve"> MHC</w:t>
      </w:r>
      <w:r w:rsidRPr="00097DAA">
        <w:rPr>
          <w:rFonts w:hint="eastAsia"/>
        </w:rPr>
        <w:t xml:space="preserve"> </w:t>
      </w:r>
      <w:r w:rsidR="00F95A43" w:rsidRPr="00F95A43">
        <w:t>expression</w:t>
      </w:r>
      <w:r w:rsidR="00F95A43" w:rsidRPr="00097DAA">
        <w:rPr>
          <w:rFonts w:hint="eastAsia"/>
        </w:rPr>
        <w:t xml:space="preserve"> </w:t>
      </w:r>
      <w:r w:rsidRPr="00097DAA">
        <w:rPr>
          <w:rFonts w:hint="eastAsia"/>
        </w:rPr>
        <w:t xml:space="preserve">in the TA defect region at 8 weeks after VML treatment. Data are presented as mean </w:t>
      </w:r>
      <w:r w:rsidRPr="00097DAA">
        <w:rPr>
          <w:rFonts w:hint="eastAsia"/>
        </w:rPr>
        <w:t>±</w:t>
      </w:r>
      <w:r w:rsidRPr="00097DAA">
        <w:rPr>
          <w:rFonts w:hint="eastAsia"/>
        </w:rPr>
        <w:t xml:space="preserve"> SD (n = 3 biologically independent samples). ***P &lt; 0.001, **P &lt; 0.0</w:t>
      </w:r>
      <w:r>
        <w:rPr>
          <w:rFonts w:hint="eastAsia"/>
        </w:rPr>
        <w:t>02</w:t>
      </w:r>
      <w:r w:rsidRPr="00097DAA">
        <w:rPr>
          <w:rFonts w:hint="eastAsia"/>
        </w:rPr>
        <w:t xml:space="preserve">, *P &lt; </w:t>
      </w:r>
      <w:r>
        <w:rPr>
          <w:rFonts w:hint="eastAsia"/>
        </w:rPr>
        <w:t xml:space="preserve">0.033, </w:t>
      </w:r>
      <w:r w:rsidRPr="00097DAA">
        <w:rPr>
          <w:rFonts w:hint="eastAsia"/>
        </w:rPr>
        <w:t>ns: no significant difference</w:t>
      </w:r>
      <w:r>
        <w:rPr>
          <w:rFonts w:hint="eastAsia"/>
        </w:rPr>
        <w:t xml:space="preserve">, </w:t>
      </w:r>
      <w:r w:rsidRPr="00097DAA">
        <w:rPr>
          <w:rFonts w:hint="eastAsia"/>
        </w:rPr>
        <w:t>one-way ANOVA.</w:t>
      </w:r>
      <w:r w:rsidR="00F95A43" w:rsidRPr="00F95A43">
        <w:t xml:space="preserve"> </w:t>
      </w:r>
    </w:p>
    <w:sectPr w:rsidR="004A7D3E" w:rsidRPr="00FE47BC" w:rsidSect="00404548">
      <w:headerReference w:type="default" r:id="rId26"/>
      <w:footerReference w:type="default" r:id="rId27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65D66" w14:textId="77777777" w:rsidR="004932A5" w:rsidRDefault="004932A5">
      <w:r>
        <w:separator/>
      </w:r>
    </w:p>
  </w:endnote>
  <w:endnote w:type="continuationSeparator" w:id="0">
    <w:p w14:paraId="4C98D3A7" w14:textId="77777777" w:rsidR="004932A5" w:rsidRDefault="00493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B96A1" w14:textId="77777777" w:rsidR="007B7A09" w:rsidRDefault="007B7A0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9EBBD" w14:textId="77777777" w:rsidR="004932A5" w:rsidRDefault="004932A5">
      <w:r>
        <w:separator/>
      </w:r>
    </w:p>
  </w:footnote>
  <w:footnote w:type="continuationSeparator" w:id="0">
    <w:p w14:paraId="74980E2C" w14:textId="77777777" w:rsidR="004932A5" w:rsidRDefault="00493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A9236" w14:textId="77777777" w:rsidR="00562E2B" w:rsidRPr="009B44CC" w:rsidRDefault="00562E2B" w:rsidP="009B44CC">
    <w:pPr>
      <w:pStyle w:val="a5"/>
      <w:tabs>
        <w:tab w:val="left" w:pos="5003"/>
      </w:tabs>
      <w:jc w:val="right"/>
      <w:rPr>
        <w:lang w:val="en-US"/>
      </w:rPr>
    </w:pPr>
    <w:r>
      <w:tab/>
    </w:r>
    <w:r w:rsidR="00C56CD4" w:rsidRPr="00302E7A">
      <w:rPr>
        <w:noProof/>
        <w:lang w:val="en-US" w:eastAsia="en-US"/>
      </w:rPr>
      <w:drawing>
        <wp:inline distT="0" distB="0" distL="0" distR="0" wp14:anchorId="08A47E0E" wp14:editId="2984969C">
          <wp:extent cx="1488440" cy="414655"/>
          <wp:effectExtent l="0" t="0" r="0" b="0"/>
          <wp:docPr id="1182165126" name="Picture 2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111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9p9reeeqvz22ges52ev0dsmvtvzd0ass9ss&quot;&gt;My EndNote Library&lt;record-ids&gt;&lt;item&gt;1025&lt;/item&gt;&lt;item&gt;1026&lt;/item&gt;&lt;item&gt;1027&lt;/item&gt;&lt;item&gt;1028&lt;/item&gt;&lt;item&gt;1029&lt;/item&gt;&lt;item&gt;1030&lt;/item&gt;&lt;item&gt;1031&lt;/item&gt;&lt;item&gt;1032&lt;/item&gt;&lt;item&gt;1034&lt;/item&gt;&lt;item&gt;1035&lt;/item&gt;&lt;item&gt;1036&lt;/item&gt;&lt;item&gt;1037&lt;/item&gt;&lt;item&gt;1038&lt;/item&gt;&lt;item&gt;1039&lt;/item&gt;&lt;item&gt;1040&lt;/item&gt;&lt;item&gt;1041&lt;/item&gt;&lt;item&gt;1042&lt;/item&gt;&lt;item&gt;1043&lt;/item&gt;&lt;item&gt;1044&lt;/item&gt;&lt;item&gt;1045&lt;/item&gt;&lt;item&gt;1046&lt;/item&gt;&lt;item&gt;1047&lt;/item&gt;&lt;item&gt;1048&lt;/item&gt;&lt;item&gt;1049&lt;/item&gt;&lt;item&gt;1050&lt;/item&gt;&lt;item&gt;1051&lt;/item&gt;&lt;item&gt;1052&lt;/item&gt;&lt;item&gt;1053&lt;/item&gt;&lt;item&gt;1054&lt;/item&gt;&lt;item&gt;1055&lt;/item&gt;&lt;item&gt;1056&lt;/item&gt;&lt;item&gt;1057&lt;/item&gt;&lt;item&gt;1058&lt;/item&gt;&lt;item&gt;1059&lt;/item&gt;&lt;item&gt;1060&lt;/item&gt;&lt;item&gt;1061&lt;/item&gt;&lt;item&gt;1062&lt;/item&gt;&lt;item&gt;1063&lt;/item&gt;&lt;item&gt;1064&lt;/item&gt;&lt;item&gt;1065&lt;/item&gt;&lt;item&gt;1067&lt;/item&gt;&lt;item&gt;1068&lt;/item&gt;&lt;item&gt;1069&lt;/item&gt;&lt;item&gt;1070&lt;/item&gt;&lt;item&gt;1071&lt;/item&gt;&lt;item&gt;1072&lt;/item&gt;&lt;item&gt;1073&lt;/item&gt;&lt;item&gt;1074&lt;/item&gt;&lt;item&gt;1075&lt;/item&gt;&lt;item&gt;1076&lt;/item&gt;&lt;item&gt;1077&lt;/item&gt;&lt;item&gt;1078&lt;/item&gt;&lt;item&gt;1079&lt;/item&gt;&lt;item&gt;1080&lt;/item&gt;&lt;item&gt;1081&lt;/item&gt;&lt;/record-ids&gt;&lt;/item&gt;&lt;/Libraries&gt;"/>
  </w:docVars>
  <w:rsids>
    <w:rsidRoot w:val="002D16A0"/>
    <w:rsid w:val="000003BB"/>
    <w:rsid w:val="000007AE"/>
    <w:rsid w:val="0000374D"/>
    <w:rsid w:val="00003DEC"/>
    <w:rsid w:val="00004A23"/>
    <w:rsid w:val="00006A0A"/>
    <w:rsid w:val="0000703E"/>
    <w:rsid w:val="0000778F"/>
    <w:rsid w:val="000112FC"/>
    <w:rsid w:val="000118B0"/>
    <w:rsid w:val="00011C49"/>
    <w:rsid w:val="00011F40"/>
    <w:rsid w:val="0001454A"/>
    <w:rsid w:val="00015552"/>
    <w:rsid w:val="0001683C"/>
    <w:rsid w:val="000172E7"/>
    <w:rsid w:val="0002014C"/>
    <w:rsid w:val="000214A8"/>
    <w:rsid w:val="00023023"/>
    <w:rsid w:val="00023F64"/>
    <w:rsid w:val="00027FB5"/>
    <w:rsid w:val="000314D2"/>
    <w:rsid w:val="0003318F"/>
    <w:rsid w:val="000355AC"/>
    <w:rsid w:val="0004094E"/>
    <w:rsid w:val="00040B7B"/>
    <w:rsid w:val="00041C1B"/>
    <w:rsid w:val="000437F7"/>
    <w:rsid w:val="00050985"/>
    <w:rsid w:val="0005501E"/>
    <w:rsid w:val="00055883"/>
    <w:rsid w:val="0006044D"/>
    <w:rsid w:val="00060D37"/>
    <w:rsid w:val="00062324"/>
    <w:rsid w:val="00063C0E"/>
    <w:rsid w:val="00067C29"/>
    <w:rsid w:val="00072EA7"/>
    <w:rsid w:val="00075569"/>
    <w:rsid w:val="00076EAD"/>
    <w:rsid w:val="00077B22"/>
    <w:rsid w:val="0008287E"/>
    <w:rsid w:val="00083031"/>
    <w:rsid w:val="00085798"/>
    <w:rsid w:val="0008740B"/>
    <w:rsid w:val="000904D3"/>
    <w:rsid w:val="0009052E"/>
    <w:rsid w:val="000909B5"/>
    <w:rsid w:val="000919B5"/>
    <w:rsid w:val="0009309C"/>
    <w:rsid w:val="00093F1B"/>
    <w:rsid w:val="000A146D"/>
    <w:rsid w:val="000A1F4B"/>
    <w:rsid w:val="000A21A9"/>
    <w:rsid w:val="000A34DD"/>
    <w:rsid w:val="000A38D2"/>
    <w:rsid w:val="000A3E93"/>
    <w:rsid w:val="000A472C"/>
    <w:rsid w:val="000A5773"/>
    <w:rsid w:val="000A682F"/>
    <w:rsid w:val="000B0184"/>
    <w:rsid w:val="000B05A0"/>
    <w:rsid w:val="000B0B16"/>
    <w:rsid w:val="000B33EE"/>
    <w:rsid w:val="000B4293"/>
    <w:rsid w:val="000B5BC9"/>
    <w:rsid w:val="000B6C47"/>
    <w:rsid w:val="000B7B50"/>
    <w:rsid w:val="000C041D"/>
    <w:rsid w:val="000C259E"/>
    <w:rsid w:val="000C276A"/>
    <w:rsid w:val="000C3E0C"/>
    <w:rsid w:val="000C5F93"/>
    <w:rsid w:val="000C6252"/>
    <w:rsid w:val="000C6F8A"/>
    <w:rsid w:val="000D1CD9"/>
    <w:rsid w:val="000D28F2"/>
    <w:rsid w:val="000D2D4B"/>
    <w:rsid w:val="000D45F4"/>
    <w:rsid w:val="000D5AB4"/>
    <w:rsid w:val="000D66DB"/>
    <w:rsid w:val="000D7EBA"/>
    <w:rsid w:val="000D7FE6"/>
    <w:rsid w:val="000E07F2"/>
    <w:rsid w:val="000E788B"/>
    <w:rsid w:val="000E7A5B"/>
    <w:rsid w:val="000E7BBA"/>
    <w:rsid w:val="000F439F"/>
    <w:rsid w:val="000F512F"/>
    <w:rsid w:val="001013F4"/>
    <w:rsid w:val="001053D4"/>
    <w:rsid w:val="001054D4"/>
    <w:rsid w:val="0010686C"/>
    <w:rsid w:val="00107C5F"/>
    <w:rsid w:val="00107CCC"/>
    <w:rsid w:val="00110011"/>
    <w:rsid w:val="001105BD"/>
    <w:rsid w:val="00114CCF"/>
    <w:rsid w:val="00116C82"/>
    <w:rsid w:val="00117677"/>
    <w:rsid w:val="00120771"/>
    <w:rsid w:val="00120BE6"/>
    <w:rsid w:val="00120E85"/>
    <w:rsid w:val="00123ADA"/>
    <w:rsid w:val="00123BD5"/>
    <w:rsid w:val="00125573"/>
    <w:rsid w:val="00125948"/>
    <w:rsid w:val="0012642A"/>
    <w:rsid w:val="00126D17"/>
    <w:rsid w:val="001305BF"/>
    <w:rsid w:val="00131D58"/>
    <w:rsid w:val="00132D14"/>
    <w:rsid w:val="001336C5"/>
    <w:rsid w:val="001370B1"/>
    <w:rsid w:val="001377CA"/>
    <w:rsid w:val="00140B94"/>
    <w:rsid w:val="001450FB"/>
    <w:rsid w:val="0014658A"/>
    <w:rsid w:val="00146CA7"/>
    <w:rsid w:val="00147DB8"/>
    <w:rsid w:val="00151683"/>
    <w:rsid w:val="0015392F"/>
    <w:rsid w:val="0015563E"/>
    <w:rsid w:val="00155F66"/>
    <w:rsid w:val="001614D8"/>
    <w:rsid w:val="00163483"/>
    <w:rsid w:val="0016390D"/>
    <w:rsid w:val="00164057"/>
    <w:rsid w:val="00165B37"/>
    <w:rsid w:val="00170369"/>
    <w:rsid w:val="0017105A"/>
    <w:rsid w:val="0017318E"/>
    <w:rsid w:val="00173757"/>
    <w:rsid w:val="00174176"/>
    <w:rsid w:val="00181D92"/>
    <w:rsid w:val="001823B6"/>
    <w:rsid w:val="00182CA0"/>
    <w:rsid w:val="001848EB"/>
    <w:rsid w:val="00186B3A"/>
    <w:rsid w:val="00187DB9"/>
    <w:rsid w:val="0019077D"/>
    <w:rsid w:val="00191941"/>
    <w:rsid w:val="0019194D"/>
    <w:rsid w:val="0019723B"/>
    <w:rsid w:val="001A182E"/>
    <w:rsid w:val="001A4240"/>
    <w:rsid w:val="001A6821"/>
    <w:rsid w:val="001A734D"/>
    <w:rsid w:val="001B0E68"/>
    <w:rsid w:val="001B2A04"/>
    <w:rsid w:val="001B3231"/>
    <w:rsid w:val="001B3517"/>
    <w:rsid w:val="001B4224"/>
    <w:rsid w:val="001B66A9"/>
    <w:rsid w:val="001B7472"/>
    <w:rsid w:val="001B77BB"/>
    <w:rsid w:val="001B7B45"/>
    <w:rsid w:val="001C10AC"/>
    <w:rsid w:val="001C3F6F"/>
    <w:rsid w:val="001C55FB"/>
    <w:rsid w:val="001D0C63"/>
    <w:rsid w:val="001D12BC"/>
    <w:rsid w:val="001D3A42"/>
    <w:rsid w:val="001D561D"/>
    <w:rsid w:val="001D5EFE"/>
    <w:rsid w:val="001D7A6A"/>
    <w:rsid w:val="001E18CC"/>
    <w:rsid w:val="001E2552"/>
    <w:rsid w:val="001E3D2D"/>
    <w:rsid w:val="001E4605"/>
    <w:rsid w:val="001E4CBD"/>
    <w:rsid w:val="001E5F4E"/>
    <w:rsid w:val="001E6763"/>
    <w:rsid w:val="001F067F"/>
    <w:rsid w:val="001F2689"/>
    <w:rsid w:val="001F2AB7"/>
    <w:rsid w:val="001F32CF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3F26"/>
    <w:rsid w:val="0020446B"/>
    <w:rsid w:val="00204BA7"/>
    <w:rsid w:val="002068B1"/>
    <w:rsid w:val="002072AB"/>
    <w:rsid w:val="002076B8"/>
    <w:rsid w:val="00210140"/>
    <w:rsid w:val="00211942"/>
    <w:rsid w:val="00214D95"/>
    <w:rsid w:val="00215531"/>
    <w:rsid w:val="0021612B"/>
    <w:rsid w:val="002162B2"/>
    <w:rsid w:val="00216F54"/>
    <w:rsid w:val="00220933"/>
    <w:rsid w:val="00220C72"/>
    <w:rsid w:val="0022540C"/>
    <w:rsid w:val="00226AA4"/>
    <w:rsid w:val="00233C8A"/>
    <w:rsid w:val="002341D0"/>
    <w:rsid w:val="00236036"/>
    <w:rsid w:val="00240D90"/>
    <w:rsid w:val="00253CB1"/>
    <w:rsid w:val="002543F9"/>
    <w:rsid w:val="00256B43"/>
    <w:rsid w:val="00257ADD"/>
    <w:rsid w:val="00257DE4"/>
    <w:rsid w:val="00262571"/>
    <w:rsid w:val="00263334"/>
    <w:rsid w:val="00263723"/>
    <w:rsid w:val="00263CF8"/>
    <w:rsid w:val="00265635"/>
    <w:rsid w:val="00266389"/>
    <w:rsid w:val="002675F7"/>
    <w:rsid w:val="002703C7"/>
    <w:rsid w:val="002725A5"/>
    <w:rsid w:val="0027314F"/>
    <w:rsid w:val="00277625"/>
    <w:rsid w:val="00281683"/>
    <w:rsid w:val="0028289F"/>
    <w:rsid w:val="00284157"/>
    <w:rsid w:val="00285631"/>
    <w:rsid w:val="0028674B"/>
    <w:rsid w:val="00286AB3"/>
    <w:rsid w:val="00286C31"/>
    <w:rsid w:val="00290D94"/>
    <w:rsid w:val="00290E31"/>
    <w:rsid w:val="0029203C"/>
    <w:rsid w:val="00294873"/>
    <w:rsid w:val="00296E57"/>
    <w:rsid w:val="002A4A81"/>
    <w:rsid w:val="002A73A2"/>
    <w:rsid w:val="002A7CE8"/>
    <w:rsid w:val="002B0671"/>
    <w:rsid w:val="002B262F"/>
    <w:rsid w:val="002B3553"/>
    <w:rsid w:val="002B5A0A"/>
    <w:rsid w:val="002B5E06"/>
    <w:rsid w:val="002C0CFF"/>
    <w:rsid w:val="002D09B9"/>
    <w:rsid w:val="002D16A0"/>
    <w:rsid w:val="002D2930"/>
    <w:rsid w:val="002D2DFF"/>
    <w:rsid w:val="002D3D6D"/>
    <w:rsid w:val="002D5BF8"/>
    <w:rsid w:val="002D5EFD"/>
    <w:rsid w:val="002D7ECC"/>
    <w:rsid w:val="002E1B8F"/>
    <w:rsid w:val="002E2DEF"/>
    <w:rsid w:val="002E4E3E"/>
    <w:rsid w:val="002E56C9"/>
    <w:rsid w:val="002E69F1"/>
    <w:rsid w:val="002E76B2"/>
    <w:rsid w:val="002E79A2"/>
    <w:rsid w:val="002F4F4B"/>
    <w:rsid w:val="002F55FD"/>
    <w:rsid w:val="002F594C"/>
    <w:rsid w:val="0030163E"/>
    <w:rsid w:val="00301984"/>
    <w:rsid w:val="00301B0B"/>
    <w:rsid w:val="00301E84"/>
    <w:rsid w:val="00302E7A"/>
    <w:rsid w:val="00303D1B"/>
    <w:rsid w:val="003046B7"/>
    <w:rsid w:val="00306D4E"/>
    <w:rsid w:val="00310DB8"/>
    <w:rsid w:val="0031579D"/>
    <w:rsid w:val="00317A57"/>
    <w:rsid w:val="00320A99"/>
    <w:rsid w:val="0032144B"/>
    <w:rsid w:val="00321E38"/>
    <w:rsid w:val="00322D5B"/>
    <w:rsid w:val="00325AC2"/>
    <w:rsid w:val="00326A1C"/>
    <w:rsid w:val="0032759E"/>
    <w:rsid w:val="00327FDC"/>
    <w:rsid w:val="003302FB"/>
    <w:rsid w:val="0033283D"/>
    <w:rsid w:val="00332977"/>
    <w:rsid w:val="00333CEE"/>
    <w:rsid w:val="003360E3"/>
    <w:rsid w:val="003371D5"/>
    <w:rsid w:val="003376CD"/>
    <w:rsid w:val="00343364"/>
    <w:rsid w:val="003452C3"/>
    <w:rsid w:val="003501A7"/>
    <w:rsid w:val="0035048A"/>
    <w:rsid w:val="00350CC5"/>
    <w:rsid w:val="00354F9C"/>
    <w:rsid w:val="00361D53"/>
    <w:rsid w:val="0036263B"/>
    <w:rsid w:val="003627A0"/>
    <w:rsid w:val="00363343"/>
    <w:rsid w:val="00363B62"/>
    <w:rsid w:val="003645B0"/>
    <w:rsid w:val="00364B2C"/>
    <w:rsid w:val="003664F1"/>
    <w:rsid w:val="00367E3F"/>
    <w:rsid w:val="00373493"/>
    <w:rsid w:val="00377EA5"/>
    <w:rsid w:val="00377F77"/>
    <w:rsid w:val="00382321"/>
    <w:rsid w:val="00383073"/>
    <w:rsid w:val="00383624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3531"/>
    <w:rsid w:val="003A4C44"/>
    <w:rsid w:val="003A5AD0"/>
    <w:rsid w:val="003A6CE3"/>
    <w:rsid w:val="003A7076"/>
    <w:rsid w:val="003A7899"/>
    <w:rsid w:val="003B11EB"/>
    <w:rsid w:val="003B15EE"/>
    <w:rsid w:val="003B517D"/>
    <w:rsid w:val="003B60EC"/>
    <w:rsid w:val="003C00ED"/>
    <w:rsid w:val="003C1C0A"/>
    <w:rsid w:val="003C35DF"/>
    <w:rsid w:val="003C4A68"/>
    <w:rsid w:val="003C554F"/>
    <w:rsid w:val="003C61DD"/>
    <w:rsid w:val="003C7861"/>
    <w:rsid w:val="003D63E7"/>
    <w:rsid w:val="003D6410"/>
    <w:rsid w:val="003D724D"/>
    <w:rsid w:val="003E05F1"/>
    <w:rsid w:val="003E113B"/>
    <w:rsid w:val="003E5092"/>
    <w:rsid w:val="003E715D"/>
    <w:rsid w:val="003F103E"/>
    <w:rsid w:val="003F2E48"/>
    <w:rsid w:val="003F440C"/>
    <w:rsid w:val="003F4882"/>
    <w:rsid w:val="003F525A"/>
    <w:rsid w:val="003F766E"/>
    <w:rsid w:val="003F7BE6"/>
    <w:rsid w:val="004006A9"/>
    <w:rsid w:val="00400E3B"/>
    <w:rsid w:val="004016A2"/>
    <w:rsid w:val="00404548"/>
    <w:rsid w:val="004052AE"/>
    <w:rsid w:val="00407D6C"/>
    <w:rsid w:val="004106B5"/>
    <w:rsid w:val="004118A5"/>
    <w:rsid w:val="00413672"/>
    <w:rsid w:val="00414041"/>
    <w:rsid w:val="00414465"/>
    <w:rsid w:val="00414729"/>
    <w:rsid w:val="00414C80"/>
    <w:rsid w:val="00414F4B"/>
    <w:rsid w:val="00415232"/>
    <w:rsid w:val="00415EF9"/>
    <w:rsid w:val="00416629"/>
    <w:rsid w:val="00417DA1"/>
    <w:rsid w:val="004204EB"/>
    <w:rsid w:val="00423478"/>
    <w:rsid w:val="004239E8"/>
    <w:rsid w:val="00423D95"/>
    <w:rsid w:val="00425B76"/>
    <w:rsid w:val="004260A2"/>
    <w:rsid w:val="00426DB2"/>
    <w:rsid w:val="00426FC6"/>
    <w:rsid w:val="004273BC"/>
    <w:rsid w:val="00427C5F"/>
    <w:rsid w:val="00430338"/>
    <w:rsid w:val="00435EAE"/>
    <w:rsid w:val="00441EAC"/>
    <w:rsid w:val="00442D32"/>
    <w:rsid w:val="004430F5"/>
    <w:rsid w:val="00446025"/>
    <w:rsid w:val="004507E5"/>
    <w:rsid w:val="00450F33"/>
    <w:rsid w:val="004519AD"/>
    <w:rsid w:val="0045459A"/>
    <w:rsid w:val="004545DB"/>
    <w:rsid w:val="0045786A"/>
    <w:rsid w:val="004602AB"/>
    <w:rsid w:val="004603E8"/>
    <w:rsid w:val="00460F76"/>
    <w:rsid w:val="0046218D"/>
    <w:rsid w:val="00462F12"/>
    <w:rsid w:val="00463050"/>
    <w:rsid w:val="0046340F"/>
    <w:rsid w:val="00466168"/>
    <w:rsid w:val="0046778B"/>
    <w:rsid w:val="004714D4"/>
    <w:rsid w:val="00475712"/>
    <w:rsid w:val="00480CCE"/>
    <w:rsid w:val="004828D1"/>
    <w:rsid w:val="00482FAA"/>
    <w:rsid w:val="00487211"/>
    <w:rsid w:val="0049075F"/>
    <w:rsid w:val="00490A5E"/>
    <w:rsid w:val="00492DA8"/>
    <w:rsid w:val="004932A5"/>
    <w:rsid w:val="0049650C"/>
    <w:rsid w:val="0049703C"/>
    <w:rsid w:val="004A0888"/>
    <w:rsid w:val="004A2E18"/>
    <w:rsid w:val="004A3829"/>
    <w:rsid w:val="004A3B06"/>
    <w:rsid w:val="004A43B6"/>
    <w:rsid w:val="004A70EE"/>
    <w:rsid w:val="004A774E"/>
    <w:rsid w:val="004A7D3E"/>
    <w:rsid w:val="004A7FF9"/>
    <w:rsid w:val="004B05F9"/>
    <w:rsid w:val="004B379D"/>
    <w:rsid w:val="004B52EE"/>
    <w:rsid w:val="004B5544"/>
    <w:rsid w:val="004B5F0C"/>
    <w:rsid w:val="004B6031"/>
    <w:rsid w:val="004C046E"/>
    <w:rsid w:val="004C1609"/>
    <w:rsid w:val="004C216B"/>
    <w:rsid w:val="004C56CA"/>
    <w:rsid w:val="004C5DD3"/>
    <w:rsid w:val="004C7E02"/>
    <w:rsid w:val="004D30F9"/>
    <w:rsid w:val="004D4A32"/>
    <w:rsid w:val="004D525B"/>
    <w:rsid w:val="004D64AB"/>
    <w:rsid w:val="004E2B15"/>
    <w:rsid w:val="004E37B2"/>
    <w:rsid w:val="004E7CE8"/>
    <w:rsid w:val="004F271D"/>
    <w:rsid w:val="004F47E7"/>
    <w:rsid w:val="004F5114"/>
    <w:rsid w:val="004F756C"/>
    <w:rsid w:val="005001FA"/>
    <w:rsid w:val="005019AF"/>
    <w:rsid w:val="00502C29"/>
    <w:rsid w:val="0050305C"/>
    <w:rsid w:val="0050488D"/>
    <w:rsid w:val="00504D12"/>
    <w:rsid w:val="0050527A"/>
    <w:rsid w:val="0050535A"/>
    <w:rsid w:val="0050606B"/>
    <w:rsid w:val="005106F5"/>
    <w:rsid w:val="00511192"/>
    <w:rsid w:val="005118AD"/>
    <w:rsid w:val="00512353"/>
    <w:rsid w:val="005220C2"/>
    <w:rsid w:val="00522E88"/>
    <w:rsid w:val="00523369"/>
    <w:rsid w:val="0052398F"/>
    <w:rsid w:val="0052732B"/>
    <w:rsid w:val="0052773C"/>
    <w:rsid w:val="00532380"/>
    <w:rsid w:val="00532960"/>
    <w:rsid w:val="0053344E"/>
    <w:rsid w:val="005346D2"/>
    <w:rsid w:val="005365F5"/>
    <w:rsid w:val="00537BC3"/>
    <w:rsid w:val="00540BB4"/>
    <w:rsid w:val="005452E6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57FAD"/>
    <w:rsid w:val="00560564"/>
    <w:rsid w:val="00562E2B"/>
    <w:rsid w:val="00564668"/>
    <w:rsid w:val="005653D6"/>
    <w:rsid w:val="00565616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7437"/>
    <w:rsid w:val="00590E8F"/>
    <w:rsid w:val="00592678"/>
    <w:rsid w:val="00593A9E"/>
    <w:rsid w:val="00594644"/>
    <w:rsid w:val="00595182"/>
    <w:rsid w:val="0059526F"/>
    <w:rsid w:val="00596F36"/>
    <w:rsid w:val="005A1741"/>
    <w:rsid w:val="005A235F"/>
    <w:rsid w:val="005A29E4"/>
    <w:rsid w:val="005A392E"/>
    <w:rsid w:val="005A751F"/>
    <w:rsid w:val="005A7719"/>
    <w:rsid w:val="005A77C2"/>
    <w:rsid w:val="005B291B"/>
    <w:rsid w:val="005B6F9F"/>
    <w:rsid w:val="005B76C5"/>
    <w:rsid w:val="005B7AF0"/>
    <w:rsid w:val="005B7B8A"/>
    <w:rsid w:val="005C09C6"/>
    <w:rsid w:val="005C458D"/>
    <w:rsid w:val="005C491E"/>
    <w:rsid w:val="005C5E0A"/>
    <w:rsid w:val="005C6C0C"/>
    <w:rsid w:val="005D0971"/>
    <w:rsid w:val="005D2276"/>
    <w:rsid w:val="005D25FD"/>
    <w:rsid w:val="005D2789"/>
    <w:rsid w:val="005D2808"/>
    <w:rsid w:val="005D4BBB"/>
    <w:rsid w:val="005D6358"/>
    <w:rsid w:val="005E0858"/>
    <w:rsid w:val="005E2794"/>
    <w:rsid w:val="005E3CBF"/>
    <w:rsid w:val="005E6CFB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0F47"/>
    <w:rsid w:val="006045BA"/>
    <w:rsid w:val="0060583A"/>
    <w:rsid w:val="00611649"/>
    <w:rsid w:val="00611A0E"/>
    <w:rsid w:val="00612FB6"/>
    <w:rsid w:val="00614154"/>
    <w:rsid w:val="00614BD3"/>
    <w:rsid w:val="0062098F"/>
    <w:rsid w:val="00623A77"/>
    <w:rsid w:val="006256F5"/>
    <w:rsid w:val="0063042D"/>
    <w:rsid w:val="0063097B"/>
    <w:rsid w:val="006364B8"/>
    <w:rsid w:val="00636A64"/>
    <w:rsid w:val="00636B93"/>
    <w:rsid w:val="00636DC4"/>
    <w:rsid w:val="0063727E"/>
    <w:rsid w:val="00640550"/>
    <w:rsid w:val="006418D2"/>
    <w:rsid w:val="0064326A"/>
    <w:rsid w:val="00644D5D"/>
    <w:rsid w:val="0064695B"/>
    <w:rsid w:val="00646DC7"/>
    <w:rsid w:val="006511FB"/>
    <w:rsid w:val="00651A9D"/>
    <w:rsid w:val="0065496C"/>
    <w:rsid w:val="00654C93"/>
    <w:rsid w:val="00656092"/>
    <w:rsid w:val="00657016"/>
    <w:rsid w:val="0065741C"/>
    <w:rsid w:val="00660B85"/>
    <w:rsid w:val="006622E0"/>
    <w:rsid w:val="00662DCE"/>
    <w:rsid w:val="00664F6D"/>
    <w:rsid w:val="006650B8"/>
    <w:rsid w:val="00666329"/>
    <w:rsid w:val="006672EE"/>
    <w:rsid w:val="0067011F"/>
    <w:rsid w:val="0067015E"/>
    <w:rsid w:val="00677090"/>
    <w:rsid w:val="00680453"/>
    <w:rsid w:val="006809E0"/>
    <w:rsid w:val="00680AAB"/>
    <w:rsid w:val="00682526"/>
    <w:rsid w:val="00683555"/>
    <w:rsid w:val="00686F1D"/>
    <w:rsid w:val="00692F7A"/>
    <w:rsid w:val="00693F3B"/>
    <w:rsid w:val="00694DA1"/>
    <w:rsid w:val="00695E06"/>
    <w:rsid w:val="00696315"/>
    <w:rsid w:val="006A0D51"/>
    <w:rsid w:val="006A1AD4"/>
    <w:rsid w:val="006A1C05"/>
    <w:rsid w:val="006A225B"/>
    <w:rsid w:val="006A30D2"/>
    <w:rsid w:val="006A5339"/>
    <w:rsid w:val="006A5A6A"/>
    <w:rsid w:val="006A5FE3"/>
    <w:rsid w:val="006B23B2"/>
    <w:rsid w:val="006B4845"/>
    <w:rsid w:val="006B635C"/>
    <w:rsid w:val="006C1708"/>
    <w:rsid w:val="006C1C29"/>
    <w:rsid w:val="006C3782"/>
    <w:rsid w:val="006C3993"/>
    <w:rsid w:val="006C3CDE"/>
    <w:rsid w:val="006C4745"/>
    <w:rsid w:val="006C5FCB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71B9"/>
    <w:rsid w:val="006F0FE9"/>
    <w:rsid w:val="006F2B09"/>
    <w:rsid w:val="006F39B2"/>
    <w:rsid w:val="006F5384"/>
    <w:rsid w:val="006F6604"/>
    <w:rsid w:val="006F6896"/>
    <w:rsid w:val="006F71D8"/>
    <w:rsid w:val="006F7832"/>
    <w:rsid w:val="006F7D1A"/>
    <w:rsid w:val="00702F6F"/>
    <w:rsid w:val="0070346C"/>
    <w:rsid w:val="007051A0"/>
    <w:rsid w:val="00706496"/>
    <w:rsid w:val="0071124F"/>
    <w:rsid w:val="00711A12"/>
    <w:rsid w:val="00711F11"/>
    <w:rsid w:val="007154C4"/>
    <w:rsid w:val="00715DB9"/>
    <w:rsid w:val="007174BE"/>
    <w:rsid w:val="007218A0"/>
    <w:rsid w:val="007238AF"/>
    <w:rsid w:val="007247CC"/>
    <w:rsid w:val="00725BF8"/>
    <w:rsid w:val="00726799"/>
    <w:rsid w:val="00726908"/>
    <w:rsid w:val="007270C7"/>
    <w:rsid w:val="00730F3A"/>
    <w:rsid w:val="007328B2"/>
    <w:rsid w:val="00735F34"/>
    <w:rsid w:val="00736944"/>
    <w:rsid w:val="00737D28"/>
    <w:rsid w:val="00737D67"/>
    <w:rsid w:val="00741200"/>
    <w:rsid w:val="00741333"/>
    <w:rsid w:val="00742FF2"/>
    <w:rsid w:val="0074307E"/>
    <w:rsid w:val="007432F5"/>
    <w:rsid w:val="00743EC0"/>
    <w:rsid w:val="00744D6A"/>
    <w:rsid w:val="007452BA"/>
    <w:rsid w:val="00746138"/>
    <w:rsid w:val="0074620A"/>
    <w:rsid w:val="00751D50"/>
    <w:rsid w:val="007527D5"/>
    <w:rsid w:val="00752F3C"/>
    <w:rsid w:val="00754010"/>
    <w:rsid w:val="00754A8B"/>
    <w:rsid w:val="007561FC"/>
    <w:rsid w:val="00761D34"/>
    <w:rsid w:val="00762859"/>
    <w:rsid w:val="00762D2D"/>
    <w:rsid w:val="00764622"/>
    <w:rsid w:val="00764CAD"/>
    <w:rsid w:val="00770FA1"/>
    <w:rsid w:val="00773884"/>
    <w:rsid w:val="00774813"/>
    <w:rsid w:val="0078052A"/>
    <w:rsid w:val="007812FB"/>
    <w:rsid w:val="00784032"/>
    <w:rsid w:val="00786E79"/>
    <w:rsid w:val="00787925"/>
    <w:rsid w:val="00790E31"/>
    <w:rsid w:val="00791578"/>
    <w:rsid w:val="00793095"/>
    <w:rsid w:val="00793B87"/>
    <w:rsid w:val="0079566E"/>
    <w:rsid w:val="00796509"/>
    <w:rsid w:val="0079691E"/>
    <w:rsid w:val="00797723"/>
    <w:rsid w:val="007A0A18"/>
    <w:rsid w:val="007A368B"/>
    <w:rsid w:val="007B1EEE"/>
    <w:rsid w:val="007B249B"/>
    <w:rsid w:val="007B29AA"/>
    <w:rsid w:val="007B4066"/>
    <w:rsid w:val="007B648D"/>
    <w:rsid w:val="007B6D4D"/>
    <w:rsid w:val="007B6FAF"/>
    <w:rsid w:val="007B7A09"/>
    <w:rsid w:val="007C0F7A"/>
    <w:rsid w:val="007D24A9"/>
    <w:rsid w:val="007D27FA"/>
    <w:rsid w:val="007D30B5"/>
    <w:rsid w:val="007D6218"/>
    <w:rsid w:val="007D6699"/>
    <w:rsid w:val="007D7E30"/>
    <w:rsid w:val="007E0A75"/>
    <w:rsid w:val="007E6419"/>
    <w:rsid w:val="007F3D6A"/>
    <w:rsid w:val="007F4831"/>
    <w:rsid w:val="007F6815"/>
    <w:rsid w:val="007F6BA8"/>
    <w:rsid w:val="00803EBF"/>
    <w:rsid w:val="0080681B"/>
    <w:rsid w:val="00807168"/>
    <w:rsid w:val="0080738C"/>
    <w:rsid w:val="00810396"/>
    <w:rsid w:val="00810B77"/>
    <w:rsid w:val="00817436"/>
    <w:rsid w:val="00822217"/>
    <w:rsid w:val="00824ACD"/>
    <w:rsid w:val="0082542D"/>
    <w:rsid w:val="00825DF6"/>
    <w:rsid w:val="00827834"/>
    <w:rsid w:val="008312EC"/>
    <w:rsid w:val="00832835"/>
    <w:rsid w:val="00835110"/>
    <w:rsid w:val="008351FC"/>
    <w:rsid w:val="00836147"/>
    <w:rsid w:val="00841F50"/>
    <w:rsid w:val="00843A0E"/>
    <w:rsid w:val="00845DFE"/>
    <w:rsid w:val="00846E17"/>
    <w:rsid w:val="008503C5"/>
    <w:rsid w:val="0085200A"/>
    <w:rsid w:val="00854283"/>
    <w:rsid w:val="00855A9B"/>
    <w:rsid w:val="00856D68"/>
    <w:rsid w:val="008573E3"/>
    <w:rsid w:val="008602D4"/>
    <w:rsid w:val="00861E81"/>
    <w:rsid w:val="008621BF"/>
    <w:rsid w:val="00863379"/>
    <w:rsid w:val="008645FF"/>
    <w:rsid w:val="00866D42"/>
    <w:rsid w:val="0087030E"/>
    <w:rsid w:val="00870AAC"/>
    <w:rsid w:val="008734F7"/>
    <w:rsid w:val="00874E9F"/>
    <w:rsid w:val="00875FE1"/>
    <w:rsid w:val="00877842"/>
    <w:rsid w:val="00877FE5"/>
    <w:rsid w:val="008806F8"/>
    <w:rsid w:val="008808E2"/>
    <w:rsid w:val="00881456"/>
    <w:rsid w:val="00881ACB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669B"/>
    <w:rsid w:val="008971F4"/>
    <w:rsid w:val="008A0E7D"/>
    <w:rsid w:val="008A3023"/>
    <w:rsid w:val="008A3E1B"/>
    <w:rsid w:val="008A403F"/>
    <w:rsid w:val="008A5516"/>
    <w:rsid w:val="008A6815"/>
    <w:rsid w:val="008A7BB4"/>
    <w:rsid w:val="008B1031"/>
    <w:rsid w:val="008B2303"/>
    <w:rsid w:val="008B34A0"/>
    <w:rsid w:val="008B5740"/>
    <w:rsid w:val="008B693E"/>
    <w:rsid w:val="008C0B84"/>
    <w:rsid w:val="008C4120"/>
    <w:rsid w:val="008C41DA"/>
    <w:rsid w:val="008C553A"/>
    <w:rsid w:val="008C588E"/>
    <w:rsid w:val="008C6D5F"/>
    <w:rsid w:val="008C7226"/>
    <w:rsid w:val="008D4FCD"/>
    <w:rsid w:val="008D7B80"/>
    <w:rsid w:val="008E2170"/>
    <w:rsid w:val="008E243B"/>
    <w:rsid w:val="008E2A37"/>
    <w:rsid w:val="008E4184"/>
    <w:rsid w:val="008E4CAE"/>
    <w:rsid w:val="008E549F"/>
    <w:rsid w:val="008E6301"/>
    <w:rsid w:val="008E6762"/>
    <w:rsid w:val="008F10BC"/>
    <w:rsid w:val="008F2052"/>
    <w:rsid w:val="008F26ED"/>
    <w:rsid w:val="008F2A38"/>
    <w:rsid w:val="008F2AC3"/>
    <w:rsid w:val="008F3012"/>
    <w:rsid w:val="008F592B"/>
    <w:rsid w:val="00901D14"/>
    <w:rsid w:val="0090339D"/>
    <w:rsid w:val="00903775"/>
    <w:rsid w:val="009048A7"/>
    <w:rsid w:val="00906E09"/>
    <w:rsid w:val="009109F7"/>
    <w:rsid w:val="00912137"/>
    <w:rsid w:val="00912138"/>
    <w:rsid w:val="0091262F"/>
    <w:rsid w:val="00912CD5"/>
    <w:rsid w:val="00915BED"/>
    <w:rsid w:val="00916B64"/>
    <w:rsid w:val="0092145D"/>
    <w:rsid w:val="009216F8"/>
    <w:rsid w:val="009225C8"/>
    <w:rsid w:val="009245DE"/>
    <w:rsid w:val="00930762"/>
    <w:rsid w:val="00930C0C"/>
    <w:rsid w:val="00934061"/>
    <w:rsid w:val="00936B81"/>
    <w:rsid w:val="00942458"/>
    <w:rsid w:val="00944701"/>
    <w:rsid w:val="00947D01"/>
    <w:rsid w:val="00950ED1"/>
    <w:rsid w:val="00952A7A"/>
    <w:rsid w:val="00953A02"/>
    <w:rsid w:val="0095421D"/>
    <w:rsid w:val="0095444E"/>
    <w:rsid w:val="00955C67"/>
    <w:rsid w:val="00957B65"/>
    <w:rsid w:val="00960AFF"/>
    <w:rsid w:val="0096136E"/>
    <w:rsid w:val="00963F62"/>
    <w:rsid w:val="009654B6"/>
    <w:rsid w:val="00965EFC"/>
    <w:rsid w:val="0097161B"/>
    <w:rsid w:val="009718C9"/>
    <w:rsid w:val="009762D2"/>
    <w:rsid w:val="009762F1"/>
    <w:rsid w:val="0097692D"/>
    <w:rsid w:val="009776D2"/>
    <w:rsid w:val="00977EA8"/>
    <w:rsid w:val="0098140D"/>
    <w:rsid w:val="00981CED"/>
    <w:rsid w:val="00983E37"/>
    <w:rsid w:val="00987225"/>
    <w:rsid w:val="00990870"/>
    <w:rsid w:val="00990DCF"/>
    <w:rsid w:val="009920F5"/>
    <w:rsid w:val="0099270F"/>
    <w:rsid w:val="00992B56"/>
    <w:rsid w:val="00992CDA"/>
    <w:rsid w:val="00993342"/>
    <w:rsid w:val="00996CE4"/>
    <w:rsid w:val="009A0FB3"/>
    <w:rsid w:val="009A1B0E"/>
    <w:rsid w:val="009A3F36"/>
    <w:rsid w:val="009A48D8"/>
    <w:rsid w:val="009A4FC3"/>
    <w:rsid w:val="009A6C59"/>
    <w:rsid w:val="009A7878"/>
    <w:rsid w:val="009B0888"/>
    <w:rsid w:val="009B27B7"/>
    <w:rsid w:val="009B33DF"/>
    <w:rsid w:val="009B4270"/>
    <w:rsid w:val="009B44CC"/>
    <w:rsid w:val="009B5651"/>
    <w:rsid w:val="009B62E4"/>
    <w:rsid w:val="009B706A"/>
    <w:rsid w:val="009C127C"/>
    <w:rsid w:val="009C393D"/>
    <w:rsid w:val="009C4319"/>
    <w:rsid w:val="009C59E3"/>
    <w:rsid w:val="009D109E"/>
    <w:rsid w:val="009D1CD9"/>
    <w:rsid w:val="009D1F28"/>
    <w:rsid w:val="009D28E5"/>
    <w:rsid w:val="009D4619"/>
    <w:rsid w:val="009D4830"/>
    <w:rsid w:val="009D49D7"/>
    <w:rsid w:val="009D520D"/>
    <w:rsid w:val="009D797A"/>
    <w:rsid w:val="009E026A"/>
    <w:rsid w:val="009E3352"/>
    <w:rsid w:val="009E3B56"/>
    <w:rsid w:val="009E49B5"/>
    <w:rsid w:val="009E551E"/>
    <w:rsid w:val="009E7066"/>
    <w:rsid w:val="009F1EF8"/>
    <w:rsid w:val="009F2048"/>
    <w:rsid w:val="009F4604"/>
    <w:rsid w:val="009F4B78"/>
    <w:rsid w:val="009F606B"/>
    <w:rsid w:val="009F6E66"/>
    <w:rsid w:val="009F7888"/>
    <w:rsid w:val="00A02AC3"/>
    <w:rsid w:val="00A06840"/>
    <w:rsid w:val="00A06EAD"/>
    <w:rsid w:val="00A1079C"/>
    <w:rsid w:val="00A1293C"/>
    <w:rsid w:val="00A14F9B"/>
    <w:rsid w:val="00A15937"/>
    <w:rsid w:val="00A167F1"/>
    <w:rsid w:val="00A2085F"/>
    <w:rsid w:val="00A20EC0"/>
    <w:rsid w:val="00A2150B"/>
    <w:rsid w:val="00A215D9"/>
    <w:rsid w:val="00A22329"/>
    <w:rsid w:val="00A2292C"/>
    <w:rsid w:val="00A22DD6"/>
    <w:rsid w:val="00A23FC3"/>
    <w:rsid w:val="00A25F1B"/>
    <w:rsid w:val="00A3050F"/>
    <w:rsid w:val="00A3288D"/>
    <w:rsid w:val="00A329DC"/>
    <w:rsid w:val="00A41135"/>
    <w:rsid w:val="00A41FEB"/>
    <w:rsid w:val="00A42FBA"/>
    <w:rsid w:val="00A44DA6"/>
    <w:rsid w:val="00A50921"/>
    <w:rsid w:val="00A5160D"/>
    <w:rsid w:val="00A56CA4"/>
    <w:rsid w:val="00A65F04"/>
    <w:rsid w:val="00A65F2E"/>
    <w:rsid w:val="00A67F57"/>
    <w:rsid w:val="00A7086D"/>
    <w:rsid w:val="00A71AD5"/>
    <w:rsid w:val="00A801FA"/>
    <w:rsid w:val="00A8073E"/>
    <w:rsid w:val="00A80883"/>
    <w:rsid w:val="00A81BED"/>
    <w:rsid w:val="00A82FC6"/>
    <w:rsid w:val="00A85A0D"/>
    <w:rsid w:val="00A86605"/>
    <w:rsid w:val="00A92270"/>
    <w:rsid w:val="00A9594C"/>
    <w:rsid w:val="00A97445"/>
    <w:rsid w:val="00AA1007"/>
    <w:rsid w:val="00AA10AE"/>
    <w:rsid w:val="00AA329F"/>
    <w:rsid w:val="00AA4D4E"/>
    <w:rsid w:val="00AA7B6A"/>
    <w:rsid w:val="00AB593E"/>
    <w:rsid w:val="00AB5D37"/>
    <w:rsid w:val="00AB60F8"/>
    <w:rsid w:val="00AB683F"/>
    <w:rsid w:val="00AC4A2E"/>
    <w:rsid w:val="00AC5135"/>
    <w:rsid w:val="00AC6284"/>
    <w:rsid w:val="00AC7F42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AF43C1"/>
    <w:rsid w:val="00B004C1"/>
    <w:rsid w:val="00B00862"/>
    <w:rsid w:val="00B0168B"/>
    <w:rsid w:val="00B03458"/>
    <w:rsid w:val="00B04B8E"/>
    <w:rsid w:val="00B1072F"/>
    <w:rsid w:val="00B1504D"/>
    <w:rsid w:val="00B15820"/>
    <w:rsid w:val="00B20A83"/>
    <w:rsid w:val="00B215D8"/>
    <w:rsid w:val="00B2218A"/>
    <w:rsid w:val="00B23C57"/>
    <w:rsid w:val="00B23F64"/>
    <w:rsid w:val="00B246ED"/>
    <w:rsid w:val="00B26DD0"/>
    <w:rsid w:val="00B338C8"/>
    <w:rsid w:val="00B33C69"/>
    <w:rsid w:val="00B341CC"/>
    <w:rsid w:val="00B35321"/>
    <w:rsid w:val="00B35505"/>
    <w:rsid w:val="00B35CB3"/>
    <w:rsid w:val="00B35E0A"/>
    <w:rsid w:val="00B40124"/>
    <w:rsid w:val="00B40515"/>
    <w:rsid w:val="00B40B86"/>
    <w:rsid w:val="00B42E03"/>
    <w:rsid w:val="00B443E2"/>
    <w:rsid w:val="00B46222"/>
    <w:rsid w:val="00B471FC"/>
    <w:rsid w:val="00B53B9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3979"/>
    <w:rsid w:val="00B751B0"/>
    <w:rsid w:val="00B762E0"/>
    <w:rsid w:val="00B76A50"/>
    <w:rsid w:val="00B86188"/>
    <w:rsid w:val="00B86C54"/>
    <w:rsid w:val="00B874C4"/>
    <w:rsid w:val="00B97AA2"/>
    <w:rsid w:val="00B97B8E"/>
    <w:rsid w:val="00BA00A8"/>
    <w:rsid w:val="00BA0378"/>
    <w:rsid w:val="00BA37A4"/>
    <w:rsid w:val="00BA4FB0"/>
    <w:rsid w:val="00BA6138"/>
    <w:rsid w:val="00BB1629"/>
    <w:rsid w:val="00BB1930"/>
    <w:rsid w:val="00BB1F53"/>
    <w:rsid w:val="00BB3478"/>
    <w:rsid w:val="00BB4844"/>
    <w:rsid w:val="00BC05E0"/>
    <w:rsid w:val="00BC2247"/>
    <w:rsid w:val="00BC2D07"/>
    <w:rsid w:val="00BC4D08"/>
    <w:rsid w:val="00BC5572"/>
    <w:rsid w:val="00BC679F"/>
    <w:rsid w:val="00BD12F1"/>
    <w:rsid w:val="00BD288F"/>
    <w:rsid w:val="00BD497C"/>
    <w:rsid w:val="00BD57EE"/>
    <w:rsid w:val="00BE1332"/>
    <w:rsid w:val="00BE4E8A"/>
    <w:rsid w:val="00BE5488"/>
    <w:rsid w:val="00BE6478"/>
    <w:rsid w:val="00BF16F6"/>
    <w:rsid w:val="00BF2991"/>
    <w:rsid w:val="00BF2A79"/>
    <w:rsid w:val="00BF375F"/>
    <w:rsid w:val="00C00A44"/>
    <w:rsid w:val="00C02372"/>
    <w:rsid w:val="00C0331A"/>
    <w:rsid w:val="00C044C3"/>
    <w:rsid w:val="00C06B6D"/>
    <w:rsid w:val="00C10453"/>
    <w:rsid w:val="00C12E60"/>
    <w:rsid w:val="00C13BCA"/>
    <w:rsid w:val="00C141B9"/>
    <w:rsid w:val="00C1490D"/>
    <w:rsid w:val="00C158CF"/>
    <w:rsid w:val="00C16518"/>
    <w:rsid w:val="00C1734A"/>
    <w:rsid w:val="00C1787D"/>
    <w:rsid w:val="00C20F14"/>
    <w:rsid w:val="00C22B7C"/>
    <w:rsid w:val="00C23B8E"/>
    <w:rsid w:val="00C23FA8"/>
    <w:rsid w:val="00C3184D"/>
    <w:rsid w:val="00C331FD"/>
    <w:rsid w:val="00C340E5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0B9"/>
    <w:rsid w:val="00C515C3"/>
    <w:rsid w:val="00C51AA2"/>
    <w:rsid w:val="00C5236F"/>
    <w:rsid w:val="00C52E43"/>
    <w:rsid w:val="00C56CD4"/>
    <w:rsid w:val="00C57D75"/>
    <w:rsid w:val="00C609C3"/>
    <w:rsid w:val="00C60E16"/>
    <w:rsid w:val="00C6120C"/>
    <w:rsid w:val="00C65E4E"/>
    <w:rsid w:val="00C66610"/>
    <w:rsid w:val="00C66648"/>
    <w:rsid w:val="00C66FEF"/>
    <w:rsid w:val="00C70CB4"/>
    <w:rsid w:val="00C727A7"/>
    <w:rsid w:val="00C728D5"/>
    <w:rsid w:val="00C72CF7"/>
    <w:rsid w:val="00C74D3A"/>
    <w:rsid w:val="00C75119"/>
    <w:rsid w:val="00C76DD6"/>
    <w:rsid w:val="00C8025A"/>
    <w:rsid w:val="00C81D2F"/>
    <w:rsid w:val="00C84B9E"/>
    <w:rsid w:val="00C85CE6"/>
    <w:rsid w:val="00C87C9B"/>
    <w:rsid w:val="00C90B62"/>
    <w:rsid w:val="00C90CE9"/>
    <w:rsid w:val="00C90D02"/>
    <w:rsid w:val="00C91C08"/>
    <w:rsid w:val="00C959F3"/>
    <w:rsid w:val="00C9730B"/>
    <w:rsid w:val="00C97F0E"/>
    <w:rsid w:val="00CA06AC"/>
    <w:rsid w:val="00CA1D9E"/>
    <w:rsid w:val="00CA242A"/>
    <w:rsid w:val="00CA27BD"/>
    <w:rsid w:val="00CA2AB6"/>
    <w:rsid w:val="00CA36DE"/>
    <w:rsid w:val="00CA4BCC"/>
    <w:rsid w:val="00CA5313"/>
    <w:rsid w:val="00CB01D6"/>
    <w:rsid w:val="00CB311E"/>
    <w:rsid w:val="00CB71E1"/>
    <w:rsid w:val="00CC021F"/>
    <w:rsid w:val="00CC0ED3"/>
    <w:rsid w:val="00CC1894"/>
    <w:rsid w:val="00CC2D1A"/>
    <w:rsid w:val="00CC2EE2"/>
    <w:rsid w:val="00CC3D03"/>
    <w:rsid w:val="00CC45DB"/>
    <w:rsid w:val="00CC5651"/>
    <w:rsid w:val="00CC721E"/>
    <w:rsid w:val="00CC73FF"/>
    <w:rsid w:val="00CD141E"/>
    <w:rsid w:val="00CD45DA"/>
    <w:rsid w:val="00CE26A2"/>
    <w:rsid w:val="00CE2DD0"/>
    <w:rsid w:val="00CE2EA4"/>
    <w:rsid w:val="00CE5714"/>
    <w:rsid w:val="00CE6138"/>
    <w:rsid w:val="00CE6F33"/>
    <w:rsid w:val="00CE6F59"/>
    <w:rsid w:val="00CE7AAB"/>
    <w:rsid w:val="00CF1F9A"/>
    <w:rsid w:val="00CF2673"/>
    <w:rsid w:val="00CF2DA1"/>
    <w:rsid w:val="00CF30BD"/>
    <w:rsid w:val="00CF43B1"/>
    <w:rsid w:val="00CF7089"/>
    <w:rsid w:val="00D0614B"/>
    <w:rsid w:val="00D06AD1"/>
    <w:rsid w:val="00D17549"/>
    <w:rsid w:val="00D248A2"/>
    <w:rsid w:val="00D24D97"/>
    <w:rsid w:val="00D268BB"/>
    <w:rsid w:val="00D275F5"/>
    <w:rsid w:val="00D376F1"/>
    <w:rsid w:val="00D406E8"/>
    <w:rsid w:val="00D43CA8"/>
    <w:rsid w:val="00D4523D"/>
    <w:rsid w:val="00D4593F"/>
    <w:rsid w:val="00D45BD4"/>
    <w:rsid w:val="00D4775B"/>
    <w:rsid w:val="00D47AB8"/>
    <w:rsid w:val="00D55D94"/>
    <w:rsid w:val="00D55DB4"/>
    <w:rsid w:val="00D5614C"/>
    <w:rsid w:val="00D56566"/>
    <w:rsid w:val="00D572FD"/>
    <w:rsid w:val="00D63535"/>
    <w:rsid w:val="00D647A4"/>
    <w:rsid w:val="00D6487A"/>
    <w:rsid w:val="00D648BB"/>
    <w:rsid w:val="00D64E04"/>
    <w:rsid w:val="00D65A5E"/>
    <w:rsid w:val="00D669D1"/>
    <w:rsid w:val="00D6705D"/>
    <w:rsid w:val="00D70037"/>
    <w:rsid w:val="00D7049A"/>
    <w:rsid w:val="00D704F6"/>
    <w:rsid w:val="00D722B1"/>
    <w:rsid w:val="00D72DFF"/>
    <w:rsid w:val="00D74A82"/>
    <w:rsid w:val="00D753F6"/>
    <w:rsid w:val="00D7737D"/>
    <w:rsid w:val="00D80897"/>
    <w:rsid w:val="00D81375"/>
    <w:rsid w:val="00D83DAE"/>
    <w:rsid w:val="00D8540E"/>
    <w:rsid w:val="00D85C4D"/>
    <w:rsid w:val="00D8730B"/>
    <w:rsid w:val="00D87749"/>
    <w:rsid w:val="00D87B83"/>
    <w:rsid w:val="00D9072A"/>
    <w:rsid w:val="00D94852"/>
    <w:rsid w:val="00D9560B"/>
    <w:rsid w:val="00DA039C"/>
    <w:rsid w:val="00DA10B4"/>
    <w:rsid w:val="00DA4067"/>
    <w:rsid w:val="00DA6EBE"/>
    <w:rsid w:val="00DB0932"/>
    <w:rsid w:val="00DB27CC"/>
    <w:rsid w:val="00DB2A54"/>
    <w:rsid w:val="00DB4EF9"/>
    <w:rsid w:val="00DC29FE"/>
    <w:rsid w:val="00DC430C"/>
    <w:rsid w:val="00DC60FB"/>
    <w:rsid w:val="00DC6976"/>
    <w:rsid w:val="00DC7319"/>
    <w:rsid w:val="00DC742E"/>
    <w:rsid w:val="00DC76BC"/>
    <w:rsid w:val="00DD38DC"/>
    <w:rsid w:val="00DD63FF"/>
    <w:rsid w:val="00DD6EF7"/>
    <w:rsid w:val="00DE1979"/>
    <w:rsid w:val="00DE20CB"/>
    <w:rsid w:val="00DE4665"/>
    <w:rsid w:val="00DF1BBF"/>
    <w:rsid w:val="00DF2B37"/>
    <w:rsid w:val="00DF3145"/>
    <w:rsid w:val="00DF4B0E"/>
    <w:rsid w:val="00E01E4B"/>
    <w:rsid w:val="00E062B0"/>
    <w:rsid w:val="00E0711E"/>
    <w:rsid w:val="00E0770C"/>
    <w:rsid w:val="00E12DB7"/>
    <w:rsid w:val="00E1409C"/>
    <w:rsid w:val="00E14DFA"/>
    <w:rsid w:val="00E17EA5"/>
    <w:rsid w:val="00E21305"/>
    <w:rsid w:val="00E229DB"/>
    <w:rsid w:val="00E2571A"/>
    <w:rsid w:val="00E25E0F"/>
    <w:rsid w:val="00E26EDC"/>
    <w:rsid w:val="00E2713C"/>
    <w:rsid w:val="00E30B42"/>
    <w:rsid w:val="00E342D7"/>
    <w:rsid w:val="00E34554"/>
    <w:rsid w:val="00E34D1F"/>
    <w:rsid w:val="00E35C26"/>
    <w:rsid w:val="00E40003"/>
    <w:rsid w:val="00E410EA"/>
    <w:rsid w:val="00E41D5C"/>
    <w:rsid w:val="00E41E63"/>
    <w:rsid w:val="00E437F7"/>
    <w:rsid w:val="00E50493"/>
    <w:rsid w:val="00E529F9"/>
    <w:rsid w:val="00E55017"/>
    <w:rsid w:val="00E55416"/>
    <w:rsid w:val="00E557D1"/>
    <w:rsid w:val="00E55C45"/>
    <w:rsid w:val="00E56282"/>
    <w:rsid w:val="00E603F6"/>
    <w:rsid w:val="00E616BF"/>
    <w:rsid w:val="00E62E28"/>
    <w:rsid w:val="00E658AA"/>
    <w:rsid w:val="00E65F87"/>
    <w:rsid w:val="00E6656A"/>
    <w:rsid w:val="00E667F4"/>
    <w:rsid w:val="00E6735C"/>
    <w:rsid w:val="00E70D30"/>
    <w:rsid w:val="00E716BA"/>
    <w:rsid w:val="00E720A8"/>
    <w:rsid w:val="00E735DC"/>
    <w:rsid w:val="00E75366"/>
    <w:rsid w:val="00E75977"/>
    <w:rsid w:val="00E76431"/>
    <w:rsid w:val="00E7686D"/>
    <w:rsid w:val="00E811D8"/>
    <w:rsid w:val="00E8139B"/>
    <w:rsid w:val="00E813BA"/>
    <w:rsid w:val="00E84A1B"/>
    <w:rsid w:val="00E8590C"/>
    <w:rsid w:val="00E85F76"/>
    <w:rsid w:val="00E907D9"/>
    <w:rsid w:val="00E93590"/>
    <w:rsid w:val="00E94506"/>
    <w:rsid w:val="00E95A7B"/>
    <w:rsid w:val="00E969E9"/>
    <w:rsid w:val="00E96B92"/>
    <w:rsid w:val="00EA01A0"/>
    <w:rsid w:val="00EA155A"/>
    <w:rsid w:val="00EA24D4"/>
    <w:rsid w:val="00EA2851"/>
    <w:rsid w:val="00EA3515"/>
    <w:rsid w:val="00EA4472"/>
    <w:rsid w:val="00EA55FE"/>
    <w:rsid w:val="00EB0B4F"/>
    <w:rsid w:val="00EB1B59"/>
    <w:rsid w:val="00EB4384"/>
    <w:rsid w:val="00EB5F81"/>
    <w:rsid w:val="00EB6065"/>
    <w:rsid w:val="00EB734B"/>
    <w:rsid w:val="00EC0826"/>
    <w:rsid w:val="00EC3163"/>
    <w:rsid w:val="00EC4E99"/>
    <w:rsid w:val="00EC6471"/>
    <w:rsid w:val="00EC73E9"/>
    <w:rsid w:val="00EC7E23"/>
    <w:rsid w:val="00ED0CE3"/>
    <w:rsid w:val="00ED3A21"/>
    <w:rsid w:val="00ED54F9"/>
    <w:rsid w:val="00ED6982"/>
    <w:rsid w:val="00ED6CAE"/>
    <w:rsid w:val="00EE0218"/>
    <w:rsid w:val="00EE0E54"/>
    <w:rsid w:val="00EE1033"/>
    <w:rsid w:val="00EE114E"/>
    <w:rsid w:val="00EE1421"/>
    <w:rsid w:val="00EE79C8"/>
    <w:rsid w:val="00EF027C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0501"/>
    <w:rsid w:val="00F01898"/>
    <w:rsid w:val="00F02F3F"/>
    <w:rsid w:val="00F05165"/>
    <w:rsid w:val="00F05EE0"/>
    <w:rsid w:val="00F06985"/>
    <w:rsid w:val="00F07DE8"/>
    <w:rsid w:val="00F101D6"/>
    <w:rsid w:val="00F12443"/>
    <w:rsid w:val="00F156B3"/>
    <w:rsid w:val="00F15BF6"/>
    <w:rsid w:val="00F15FD8"/>
    <w:rsid w:val="00F21A1A"/>
    <w:rsid w:val="00F22813"/>
    <w:rsid w:val="00F22FC8"/>
    <w:rsid w:val="00F27F36"/>
    <w:rsid w:val="00F32B8C"/>
    <w:rsid w:val="00F33383"/>
    <w:rsid w:val="00F33D5B"/>
    <w:rsid w:val="00F35E9A"/>
    <w:rsid w:val="00F36928"/>
    <w:rsid w:val="00F4030B"/>
    <w:rsid w:val="00F4051B"/>
    <w:rsid w:val="00F42F65"/>
    <w:rsid w:val="00F43E8F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2D91"/>
    <w:rsid w:val="00F638BF"/>
    <w:rsid w:val="00F65606"/>
    <w:rsid w:val="00F66614"/>
    <w:rsid w:val="00F670B5"/>
    <w:rsid w:val="00F67764"/>
    <w:rsid w:val="00F67C19"/>
    <w:rsid w:val="00F71232"/>
    <w:rsid w:val="00F73D46"/>
    <w:rsid w:val="00F74594"/>
    <w:rsid w:val="00F745D1"/>
    <w:rsid w:val="00F74722"/>
    <w:rsid w:val="00F75F45"/>
    <w:rsid w:val="00F82957"/>
    <w:rsid w:val="00F836EF"/>
    <w:rsid w:val="00F83BD2"/>
    <w:rsid w:val="00F857CA"/>
    <w:rsid w:val="00F875BF"/>
    <w:rsid w:val="00F9110A"/>
    <w:rsid w:val="00F92C2B"/>
    <w:rsid w:val="00F94241"/>
    <w:rsid w:val="00F94598"/>
    <w:rsid w:val="00F945CD"/>
    <w:rsid w:val="00F95A43"/>
    <w:rsid w:val="00F95ECF"/>
    <w:rsid w:val="00F9792C"/>
    <w:rsid w:val="00F97AAA"/>
    <w:rsid w:val="00FA4628"/>
    <w:rsid w:val="00FA4AD8"/>
    <w:rsid w:val="00FB1EB8"/>
    <w:rsid w:val="00FB3597"/>
    <w:rsid w:val="00FB53CA"/>
    <w:rsid w:val="00FB7257"/>
    <w:rsid w:val="00FC3750"/>
    <w:rsid w:val="00FC487C"/>
    <w:rsid w:val="00FC51A5"/>
    <w:rsid w:val="00FC704E"/>
    <w:rsid w:val="00FC7772"/>
    <w:rsid w:val="00FD0B36"/>
    <w:rsid w:val="00FD168A"/>
    <w:rsid w:val="00FD3643"/>
    <w:rsid w:val="00FD553C"/>
    <w:rsid w:val="00FD6F5E"/>
    <w:rsid w:val="00FE087D"/>
    <w:rsid w:val="00FE133D"/>
    <w:rsid w:val="00FE1B59"/>
    <w:rsid w:val="00FE2090"/>
    <w:rsid w:val="00FE2DFA"/>
    <w:rsid w:val="00FE359D"/>
    <w:rsid w:val="00FE47BC"/>
    <w:rsid w:val="00FE47EA"/>
    <w:rsid w:val="00FE4D5F"/>
    <w:rsid w:val="00FE7142"/>
    <w:rsid w:val="00FE7BC4"/>
    <w:rsid w:val="00FF050D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6A4608"/>
  <w14:defaultImageDpi w14:val="330"/>
  <w15:chartTrackingRefBased/>
  <w15:docId w15:val="{46A115F9-39D3-4F36-8CE3-928F01CB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71124F"/>
    <w:pPr>
      <w:spacing w:line="360" w:lineRule="auto"/>
      <w:jc w:val="both"/>
    </w:pPr>
    <w:rPr>
      <w:lang w:val="en-US"/>
    </w:rPr>
  </w:style>
  <w:style w:type="paragraph" w:customStyle="1" w:styleId="Head1">
    <w:name w:val="Head 1"/>
    <w:basedOn w:val="a"/>
    <w:autoRedefine/>
    <w:rsid w:val="008D4FCD"/>
    <w:pPr>
      <w:spacing w:line="360" w:lineRule="auto"/>
      <w:jc w:val="both"/>
    </w:pPr>
    <w:rPr>
      <w:rFonts w:eastAsiaTheme="minorEastAsia"/>
      <w:b/>
      <w:lang w:val="en-US" w:eastAsia="zh-CN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17318E"/>
    <w:pPr>
      <w:spacing w:line="360" w:lineRule="auto"/>
    </w:pPr>
    <w:rPr>
      <w:rFonts w:eastAsiaTheme="minorEastAsia"/>
      <w:i/>
      <w:iCs/>
      <w:lang w:val="en-US" w:eastAsia="zh-CN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qFormat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qFormat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paragraph" w:styleId="ae">
    <w:name w:val="Revision"/>
    <w:hidden/>
    <w:uiPriority w:val="99"/>
    <w:semiHidden/>
    <w:rsid w:val="004D525B"/>
    <w:rPr>
      <w:sz w:val="24"/>
      <w:szCs w:val="24"/>
      <w:lang w:val="de-DE" w:eastAsia="ja-JP"/>
    </w:rPr>
  </w:style>
  <w:style w:type="character" w:styleId="af">
    <w:name w:val="Hyperlink"/>
    <w:basedOn w:val="a0"/>
    <w:uiPriority w:val="99"/>
    <w:unhideWhenUsed/>
    <w:rsid w:val="000A38D2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0A38D2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5B6F9F"/>
  </w:style>
  <w:style w:type="paragraph" w:customStyle="1" w:styleId="ds-markdown-paragraph">
    <w:name w:val="ds-markdown-paragraph"/>
    <w:basedOn w:val="a"/>
    <w:link w:val="ds-markdown-paragraph0"/>
    <w:rsid w:val="005D2789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character" w:styleId="af2">
    <w:name w:val="Strong"/>
    <w:basedOn w:val="a0"/>
    <w:uiPriority w:val="22"/>
    <w:qFormat/>
    <w:rsid w:val="00FB7257"/>
    <w:rPr>
      <w:b/>
      <w:bCs/>
    </w:rPr>
  </w:style>
  <w:style w:type="character" w:styleId="af3">
    <w:name w:val="Placeholder Text"/>
    <w:basedOn w:val="a0"/>
    <w:uiPriority w:val="99"/>
    <w:semiHidden/>
    <w:rsid w:val="00F15BF6"/>
    <w:rPr>
      <w:color w:val="666666"/>
    </w:rPr>
  </w:style>
  <w:style w:type="paragraph" w:customStyle="1" w:styleId="EndNoteBibliographyTitle">
    <w:name w:val="EndNote Bibliography Title"/>
    <w:basedOn w:val="a"/>
    <w:link w:val="EndNoteBibliographyTitle0"/>
    <w:rsid w:val="0046218D"/>
    <w:pPr>
      <w:jc w:val="center"/>
    </w:pPr>
    <w:rPr>
      <w:noProof/>
    </w:rPr>
  </w:style>
  <w:style w:type="character" w:customStyle="1" w:styleId="ds-markdown-paragraph0">
    <w:name w:val="ds-markdown-paragraph 字符"/>
    <w:basedOn w:val="a0"/>
    <w:link w:val="ds-markdown-paragraph"/>
    <w:rsid w:val="0046218D"/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EndNoteBibliographyTitle0">
    <w:name w:val="EndNote Bibliography Title 字符"/>
    <w:basedOn w:val="ds-markdown-paragraph0"/>
    <w:link w:val="EndNoteBibliographyTitle"/>
    <w:rsid w:val="0046218D"/>
    <w:rPr>
      <w:rFonts w:ascii="宋体" w:eastAsia="宋体" w:hAnsi="宋体" w:cs="宋体"/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a"/>
    <w:link w:val="EndNoteBibliography0"/>
    <w:rsid w:val="0046218D"/>
    <w:rPr>
      <w:noProof/>
    </w:rPr>
  </w:style>
  <w:style w:type="character" w:customStyle="1" w:styleId="EndNoteBibliography0">
    <w:name w:val="EndNote Bibliography 字符"/>
    <w:basedOn w:val="ds-markdown-paragraph0"/>
    <w:link w:val="EndNoteBibliography"/>
    <w:rsid w:val="0046218D"/>
    <w:rPr>
      <w:rFonts w:ascii="宋体" w:eastAsia="宋体" w:hAnsi="宋体" w:cs="宋体"/>
      <w:noProof/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5.xml><?xml version="1.0" encoding="utf-8"?>
<ds:datastoreItem xmlns:ds="http://schemas.openxmlformats.org/officeDocument/2006/customXml" ds:itemID="{42D0FFFF-C9A4-4BCB-AA92-C269DA9DE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15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Göbel, Uta</dc:creator>
  <cp:keywords/>
  <cp:lastModifiedBy>Long Chen</cp:lastModifiedBy>
  <cp:revision>87</cp:revision>
  <dcterms:created xsi:type="dcterms:W3CDTF">2025-10-03T14:43:00Z</dcterms:created>
  <dcterms:modified xsi:type="dcterms:W3CDTF">2026-05-22T15:15:00Z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GrammarlyDocumentId">
    <vt:lpwstr>e2ec4794-4b72-4d3b-8123-273424c48ae3</vt:lpwstr>
  </property>
</Properties>
</file>