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DB58F">
      <w:pPr>
        <w:spacing w:line="240" w:lineRule="auto"/>
        <w:jc w:val="center"/>
        <w:rPr>
          <w:rFonts w:hint="default" w:ascii="Times New Roman Bold" w:hAnsi="Times New Roman Bold" w:eastAsia="宋体" w:cs="Times New Roman Bold"/>
          <w:b/>
          <w:bCs/>
          <w:i w:val="0"/>
          <w:iCs w:val="0"/>
          <w:sz w:val="32"/>
          <w:szCs w:val="32"/>
          <w:lang w:val="en-US" w:eastAsia="zh-CN"/>
        </w:rPr>
      </w:pPr>
      <w:r>
        <w:rPr>
          <w:rFonts w:hint="default" w:ascii="Times New Roman Bold" w:hAnsi="Times New Roman Bold" w:eastAsia="宋体" w:cs="Times New Roman Bold"/>
          <w:b/>
          <w:bCs/>
          <w:i w:val="0"/>
          <w:iCs w:val="0"/>
          <w:sz w:val="32"/>
          <w:szCs w:val="32"/>
          <w:lang w:val="en-US" w:eastAsia="zh-CN"/>
        </w:rPr>
        <w:t>Supplementar Material</w:t>
      </w:r>
    </w:p>
    <w:p w14:paraId="28D6E9FA">
      <w:pPr>
        <w:spacing w:line="240" w:lineRule="auto"/>
        <w:rPr>
          <w:rFonts w:hint="default" w:ascii="Times New Roman Bold Italic" w:hAnsi="Times New Roman Bold Italic" w:cs="Times New Roman Bold Italic"/>
          <w:b w:val="0"/>
          <w:bCs w:val="0"/>
          <w:i/>
          <w:iCs/>
          <w:sz w:val="24"/>
          <w:szCs w:val="24"/>
          <w:lang w:val="en-US"/>
        </w:rPr>
      </w:pPr>
    </w:p>
    <w:p w14:paraId="7639A867">
      <w:pPr>
        <w:spacing w:line="240" w:lineRule="auto"/>
        <w:rPr>
          <w:rFonts w:hint="default" w:ascii="Times New Roman Regular" w:hAnsi="Times New Roman Regular" w:eastAsia="宋体" w:cs="Times New Roman Regular"/>
          <w:b w:val="0"/>
          <w:bCs w:val="0"/>
          <w:i w:val="0"/>
          <w:iCs w:val="0"/>
          <w:sz w:val="28"/>
          <w:szCs w:val="28"/>
          <w:lang w:val="en-US" w:eastAsia="zh-CN"/>
        </w:rPr>
      </w:pPr>
      <w:r>
        <w:rPr>
          <w:rFonts w:hint="default" w:ascii="Times New Roman Bold Italic" w:hAnsi="Times New Roman Bold Italic" w:eastAsia="宋体" w:cs="Times New Roman Bold Italic"/>
          <w:b/>
          <w:bCs/>
          <w:i/>
          <w:iCs/>
          <w:sz w:val="28"/>
          <w:szCs w:val="28"/>
          <w:lang w:val="en-US" w:eastAsia="zh-CN"/>
        </w:rPr>
        <w:t>S</w:t>
      </w:r>
      <w:r>
        <w:rPr>
          <w:rFonts w:hint="eastAsia" w:ascii="Times New Roman Bold Italic" w:hAnsi="Times New Roman Bold Italic" w:eastAsia="宋体" w:cs="Times New Roman Bold Italic"/>
          <w:b/>
          <w:bCs/>
          <w:i/>
          <w:iCs/>
          <w:sz w:val="28"/>
          <w:szCs w:val="28"/>
          <w:lang w:val="en-US" w:eastAsia="zh-CN"/>
        </w:rPr>
        <w:t xml:space="preserve">upplementary 1 </w:t>
      </w:r>
      <w:r>
        <w:rPr>
          <w:rFonts w:hint="default" w:ascii="Times New Roman Bold Italic" w:hAnsi="Times New Roman Bold Italic" w:cs="Times New Roman Bold Italic"/>
          <w:b w:val="0"/>
          <w:bCs w:val="0"/>
          <w:i/>
          <w:iCs/>
          <w:sz w:val="28"/>
          <w:szCs w:val="28"/>
          <w:lang w:val="en-US"/>
        </w:rPr>
        <w:t xml:space="preserve">Univariate Analysis of </w:t>
      </w:r>
      <w:r>
        <w:rPr>
          <w:rFonts w:hint="default" w:ascii="Times New Roman Bold Italic" w:hAnsi="Times New Roman Bold Italic" w:cs="Times New Roman Bold Italic"/>
          <w:b w:val="0"/>
          <w:bCs w:val="0"/>
          <w:i/>
          <w:iCs/>
          <w:sz w:val="28"/>
          <w:szCs w:val="28"/>
        </w:rPr>
        <w:t>Complete Blood Count (CBC) Parameters</w:t>
      </w:r>
      <w:r>
        <w:rPr>
          <w:rFonts w:hint="eastAsia" w:ascii="Times New Roman Bold Italic" w:hAnsi="Times New Roman Bold Italic" w:eastAsia="宋体" w:cs="Times New Roman Bold Italic"/>
          <w:b w:val="0"/>
          <w:bCs w:val="0"/>
          <w:i/>
          <w:iCs/>
          <w:sz w:val="28"/>
          <w:szCs w:val="28"/>
          <w:lang w:eastAsia="zh-CN"/>
        </w:rPr>
        <w:t>，</w:t>
      </w:r>
      <w:r>
        <w:rPr>
          <w:rFonts w:hint="default" w:ascii="Times New Roman Bold Italic" w:hAnsi="Times New Roman Bold Italic" w:cs="Times New Roman Bold Italic"/>
          <w:b w:val="0"/>
          <w:bCs w:val="0"/>
          <w:i/>
          <w:iCs/>
          <w:sz w:val="28"/>
          <w:szCs w:val="28"/>
          <w:lang w:val="en-US"/>
        </w:rPr>
        <w:t xml:space="preserve">Inflammatory Biomarkers </w:t>
      </w:r>
      <w:r>
        <w:rPr>
          <w:rFonts w:hint="eastAsia" w:ascii="Times New Roman Bold Italic" w:hAnsi="Times New Roman Bold Italic" w:eastAsia="宋体" w:cs="Times New Roman Bold Italic"/>
          <w:b w:val="0"/>
          <w:bCs w:val="0"/>
          <w:i/>
          <w:iCs/>
          <w:sz w:val="28"/>
          <w:szCs w:val="28"/>
          <w:lang w:val="en-US" w:eastAsia="zh-CN"/>
        </w:rPr>
        <w:t>an</w:t>
      </w:r>
      <w:r>
        <w:rPr>
          <w:rFonts w:hint="eastAsia" w:ascii="Times New Roman Bold Italic" w:hAnsi="Times New Roman Bold Italic" w:eastAsia="宋体" w:cs="Times New Roman Bold Italic"/>
          <w:b/>
          <w:bCs/>
          <w:i/>
          <w:iCs/>
          <w:sz w:val="28"/>
          <w:szCs w:val="28"/>
          <w:lang w:val="en-US" w:eastAsia="zh-CN"/>
        </w:rPr>
        <w:t xml:space="preserve">d </w:t>
      </w:r>
      <w:r>
        <w:rPr>
          <w:rFonts w:hint="default" w:ascii="Times New Roman Bold Italic" w:hAnsi="Times New Roman Bold Italic" w:cs="Times New Roman Bold Italic"/>
          <w:b/>
          <w:bCs/>
          <w:i/>
          <w:iCs/>
          <w:sz w:val="28"/>
          <w:szCs w:val="28"/>
          <w:lang w:val="en-US"/>
        </w:rPr>
        <w:t>Sarcopenia Indicators</w:t>
      </w:r>
      <w:r>
        <w:rPr>
          <w:rFonts w:hint="default" w:ascii="Times New Roman Italic" w:hAnsi="Times New Roman Italic" w:cs="Times New Roman Italic"/>
          <w:b/>
          <w:bCs/>
          <w:i/>
          <w:iCs/>
          <w:sz w:val="28"/>
          <w:szCs w:val="28"/>
          <w:lang w:val="en-US"/>
        </w:rPr>
        <w:t xml:space="preserve"> </w:t>
      </w:r>
      <w:r>
        <w:rPr>
          <w:rFonts w:hint="default" w:ascii="Times New Roman Bold Italic" w:hAnsi="Times New Roman Bold Italic" w:cs="Times New Roman Bold Italic"/>
          <w:b/>
          <w:bCs/>
          <w:i/>
          <w:iCs/>
          <w:sz w:val="28"/>
          <w:szCs w:val="28"/>
          <w:lang w:val="en-US"/>
        </w:rPr>
        <w:t xml:space="preserve">in Elderly </w:t>
      </w:r>
      <w:r>
        <w:rPr>
          <w:rFonts w:hint="default" w:ascii="Times New Roman Bold Italic" w:hAnsi="Times New Roman Bold Italic" w:cs="Times New Roman Bold Italic"/>
          <w:b w:val="0"/>
          <w:bCs w:val="0"/>
          <w:i/>
          <w:iCs/>
          <w:sz w:val="28"/>
          <w:szCs w:val="28"/>
          <w:lang w:val="en-US"/>
        </w:rPr>
        <w:t>Subjects Before and After Intervention</w:t>
      </w:r>
    </w:p>
    <w:p w14:paraId="204DE7C0">
      <w:pPr>
        <w:spacing w:line="240" w:lineRule="auto"/>
        <w:jc w:val="both"/>
        <w:rPr>
          <w:rFonts w:hint="default" w:ascii="Times New Roman Regular" w:hAnsi="Times New Roman Regular" w:eastAsia="宋体" w:cs="Times New Roman Regular"/>
          <w:b w:val="0"/>
          <w:bCs w:val="0"/>
          <w:i w:val="0"/>
          <w:iCs w:val="0"/>
          <w:sz w:val="24"/>
          <w:szCs w:val="24"/>
          <w:lang w:val="en-US" w:eastAsia="zh-CN"/>
        </w:rPr>
      </w:pPr>
      <w:r>
        <w:rPr>
          <w:rFonts w:hint="default" w:ascii="Times New Roman Regular" w:hAnsi="Times New Roman Regular" w:eastAsia="宋体" w:cs="Times New Roman Regular"/>
          <w:b w:val="0"/>
          <w:bCs w:val="0"/>
          <w:i w:val="0"/>
          <w:iCs w:val="0"/>
          <w:sz w:val="24"/>
          <w:szCs w:val="24"/>
          <w:lang w:val="en-US" w:eastAsia="zh-CN"/>
        </w:rPr>
        <w:t xml:space="preserve">After 3 months of intervention, all groups exhibited significant decreases in white blood cell counts and neutrophil percentages, accompanied by increased lymphocyte percentages (all P &lt; 0.001); red blood cell counts, hemoglobin levels, and hematocrit also rose significantly compared to baseline (all P &lt; 0.05), </w:t>
      </w:r>
      <w:r>
        <w:rPr>
          <w:rFonts w:hint="default" w:ascii="Times New Roman Regular" w:hAnsi="Times New Roman Regular" w:eastAsia="宋体" w:cs="Times New Roman Regular"/>
          <w:b w:val="0"/>
          <w:bCs w:val="0"/>
          <w:i w:val="0"/>
          <w:iCs w:val="0"/>
          <w:sz w:val="24"/>
          <w:szCs w:val="24"/>
          <w:lang w:val="en-US" w:eastAsia="zh-CN"/>
        </w:rPr>
        <w:t>with detailed changes presented in Table 1</w:t>
      </w:r>
      <w:r>
        <w:rPr>
          <w:rFonts w:hint="default" w:ascii="Times New Roman Regular" w:hAnsi="Times New Roman Regular" w:eastAsia="宋体" w:cs="Times New Roman Regular"/>
          <w:b w:val="0"/>
          <w:bCs w:val="0"/>
          <w:i w:val="0"/>
          <w:iCs w:val="0"/>
          <w:sz w:val="24"/>
          <w:szCs w:val="24"/>
          <w:lang w:val="en-US" w:eastAsia="zh-CN"/>
        </w:rPr>
        <w:t>. Systemic inflammatory indices improved markedly: CRP levels dropped to near zero, NLR, CAR, and SII were significantly reduced (all P &lt; 0.001), while the anti-inflammatory CALLY index increased significantly (P &lt; 0.001). After 12 weeks, all four groups continued to show improved complete blood count parameters, which indicated optimized hematopoietic and immune status (P &lt; 0.05), with detailed changes presented in Table 2; key inflammatory indicators (CRP, NLR, SII) also decreased significantly (P &lt; 0.001), as detailed in Table 3. Regarding sarcopenia-related indicators, all groups had a significant reduction in SARC-F scores (P &lt; 0.001) and a significant increase in muscle mass (P &lt; 0.01). Notably, grip strength improved significantly only in the high-protein diet + exercise group (P = 0.026), whereas gait speed increased significantly only in the anti-inflammatory diet + exercise group (P = 0.031), with detailed changes in sarcopenia indicators shown in Table 4.</w:t>
      </w:r>
    </w:p>
    <w:p w14:paraId="4911EFEB">
      <w:pPr>
        <w:spacing w:line="240" w:lineRule="auto"/>
        <w:jc w:val="both"/>
        <w:rPr>
          <w:rFonts w:hint="default" w:ascii="Times New Roman Bold Italic" w:hAnsi="Times New Roman Bold Italic" w:eastAsia="宋体" w:cs="Times New Roman Bold Italic"/>
          <w:b/>
          <w:bCs/>
          <w:i/>
          <w:iCs/>
          <w:sz w:val="24"/>
          <w:szCs w:val="24"/>
          <w:lang w:val="en-US" w:eastAsia="zh-CN"/>
        </w:rPr>
      </w:pPr>
    </w:p>
    <w:p w14:paraId="2578CF5B">
      <w:pPr>
        <w:spacing w:line="240" w:lineRule="auto"/>
        <w:rPr>
          <w:rFonts w:hint="default" w:ascii="Times New Roman Bold Italic" w:hAnsi="Times New Roman Bold Italic" w:eastAsia="宋体" w:cs="Times New Roman Bold Italic"/>
          <w:b/>
          <w:bCs/>
          <w:i/>
          <w:iCs/>
          <w:sz w:val="24"/>
          <w:szCs w:val="24"/>
          <w:lang w:val="en-US" w:eastAsia="zh-CN"/>
        </w:rPr>
      </w:pPr>
    </w:p>
    <w:p w14:paraId="2043B1DD">
      <w:pPr>
        <w:spacing w:line="240" w:lineRule="auto"/>
        <w:rPr>
          <w:rFonts w:hint="default" w:ascii="Times New Roman Bold Italic" w:hAnsi="Times New Roman Bold Italic" w:eastAsia="宋体" w:cs="Times New Roman Bold Italic"/>
          <w:b/>
          <w:bCs/>
          <w:i/>
          <w:iCs/>
          <w:sz w:val="24"/>
          <w:szCs w:val="24"/>
          <w:lang w:val="en-US" w:eastAsia="zh-CN"/>
        </w:rPr>
      </w:pPr>
    </w:p>
    <w:p w14:paraId="69FE4B9C">
      <w:pPr>
        <w:spacing w:line="240" w:lineRule="auto"/>
        <w:rPr>
          <w:rFonts w:hint="default" w:ascii="Times New Roman Bold Italic" w:hAnsi="Times New Roman Bold Italic" w:eastAsia="宋体" w:cs="Times New Roman Bold Italic"/>
          <w:b/>
          <w:bCs/>
          <w:i/>
          <w:iCs/>
          <w:sz w:val="24"/>
          <w:szCs w:val="24"/>
          <w:lang w:val="en-US" w:eastAsia="zh-CN"/>
        </w:rPr>
      </w:pPr>
    </w:p>
    <w:p w14:paraId="7DAA202F">
      <w:pPr>
        <w:spacing w:line="240" w:lineRule="auto"/>
        <w:rPr>
          <w:rFonts w:hint="default" w:ascii="Times New Roman Bold Italic" w:hAnsi="Times New Roman Bold Italic" w:eastAsia="宋体" w:cs="Times New Roman Bold Italic"/>
          <w:b/>
          <w:bCs/>
          <w:i/>
          <w:iCs/>
          <w:sz w:val="24"/>
          <w:szCs w:val="24"/>
          <w:lang w:val="en-US" w:eastAsia="zh-CN"/>
        </w:rPr>
      </w:pPr>
    </w:p>
    <w:p w14:paraId="1266A40F">
      <w:pPr>
        <w:spacing w:line="240" w:lineRule="auto"/>
        <w:rPr>
          <w:rFonts w:hint="default" w:ascii="Times New Roman Bold Italic" w:hAnsi="Times New Roman Bold Italic" w:eastAsia="宋体" w:cs="Times New Roman Bold Italic"/>
          <w:b/>
          <w:bCs/>
          <w:i/>
          <w:iCs/>
          <w:sz w:val="24"/>
          <w:szCs w:val="24"/>
          <w:lang w:val="en-US" w:eastAsia="zh-CN"/>
        </w:rPr>
      </w:pPr>
    </w:p>
    <w:p w14:paraId="7DCA1F2C">
      <w:pPr>
        <w:spacing w:line="240" w:lineRule="auto"/>
        <w:rPr>
          <w:rFonts w:hint="default" w:ascii="Times New Roman Bold Italic" w:hAnsi="Times New Roman Bold Italic" w:eastAsia="宋体" w:cs="Times New Roman Bold Italic"/>
          <w:b/>
          <w:bCs/>
          <w:i/>
          <w:iCs/>
          <w:sz w:val="24"/>
          <w:szCs w:val="24"/>
          <w:lang w:val="en-US" w:eastAsia="zh-CN"/>
        </w:rPr>
      </w:pPr>
    </w:p>
    <w:p w14:paraId="70319C43">
      <w:pPr>
        <w:spacing w:line="240" w:lineRule="auto"/>
        <w:rPr>
          <w:rFonts w:hint="default" w:ascii="Times New Roman Bold Italic" w:hAnsi="Times New Roman Bold Italic" w:eastAsia="宋体" w:cs="Times New Roman Bold Italic"/>
          <w:b/>
          <w:bCs/>
          <w:i/>
          <w:iCs/>
          <w:sz w:val="24"/>
          <w:szCs w:val="24"/>
          <w:lang w:val="en-US" w:eastAsia="zh-CN"/>
        </w:rPr>
      </w:pPr>
    </w:p>
    <w:p w14:paraId="28113192">
      <w:pPr>
        <w:spacing w:line="240" w:lineRule="auto"/>
        <w:rPr>
          <w:rFonts w:hint="default" w:ascii="Times New Roman Bold Italic" w:hAnsi="Times New Roman Bold Italic" w:eastAsia="宋体" w:cs="Times New Roman Bold Italic"/>
          <w:b/>
          <w:bCs/>
          <w:i/>
          <w:iCs/>
          <w:sz w:val="24"/>
          <w:szCs w:val="24"/>
          <w:lang w:val="en-US" w:eastAsia="zh-CN"/>
        </w:rPr>
      </w:pPr>
    </w:p>
    <w:p w14:paraId="7E95722C">
      <w:pPr>
        <w:spacing w:line="240" w:lineRule="auto"/>
        <w:rPr>
          <w:rFonts w:hint="default" w:ascii="Times New Roman Bold Italic" w:hAnsi="Times New Roman Bold Italic" w:eastAsia="宋体" w:cs="Times New Roman Bold Italic"/>
          <w:b/>
          <w:bCs/>
          <w:i/>
          <w:iCs/>
          <w:sz w:val="24"/>
          <w:szCs w:val="24"/>
          <w:lang w:val="en-US" w:eastAsia="zh-CN"/>
        </w:rPr>
      </w:pPr>
    </w:p>
    <w:p w14:paraId="611C22C3">
      <w:pPr>
        <w:spacing w:line="240" w:lineRule="auto"/>
        <w:rPr>
          <w:rFonts w:hint="default" w:ascii="Times New Roman Bold Italic" w:hAnsi="Times New Roman Bold Italic" w:cs="Times New Roman Bold Italic"/>
          <w:b/>
          <w:bCs/>
          <w:i/>
          <w:iCs/>
          <w:sz w:val="24"/>
          <w:szCs w:val="24"/>
        </w:rPr>
      </w:pPr>
      <w:r>
        <w:rPr>
          <w:rFonts w:hint="default" w:ascii="Times New Roman Bold Italic" w:hAnsi="Times New Roman Bold Italic" w:cs="Times New Roman Bold Italic"/>
          <w:b/>
          <w:bCs/>
          <w:i/>
          <w:iCs/>
          <w:sz w:val="24"/>
          <w:szCs w:val="24"/>
        </w:rPr>
        <w:t>Table</w:t>
      </w:r>
      <w:r>
        <w:rPr>
          <w:rFonts w:hint="eastAsia" w:ascii="Times New Roman Bold Italic" w:hAnsi="Times New Roman Bold Italic" w:eastAsia="宋体" w:cs="Times New Roman Bold Italic"/>
          <w:b/>
          <w:bCs/>
          <w:i/>
          <w:iCs/>
          <w:sz w:val="24"/>
          <w:szCs w:val="24"/>
          <w:lang w:val="en-US" w:eastAsia="zh-CN"/>
        </w:rPr>
        <w:t xml:space="preserve"> </w:t>
      </w:r>
      <w:r>
        <w:rPr>
          <w:rFonts w:hint="default" w:ascii="Times New Roman Bold Italic" w:hAnsi="Times New Roman Bold Italic" w:cs="Times New Roman Bold Italic"/>
          <w:b/>
          <w:bCs/>
          <w:i/>
          <w:iCs/>
          <w:sz w:val="24"/>
          <w:szCs w:val="24"/>
          <w:lang w:val="en-US"/>
        </w:rPr>
        <w:t>1</w:t>
      </w:r>
      <w:r>
        <w:rPr>
          <w:rFonts w:hint="default" w:ascii="Times New Roman Bold Italic" w:hAnsi="Times New Roman Bold Italic" w:cs="Times New Roman Bold Italic"/>
          <w:b/>
          <w:bCs/>
          <w:i/>
          <w:iCs/>
          <w:sz w:val="24"/>
          <w:szCs w:val="24"/>
        </w:rPr>
        <w:t xml:space="preserve"> </w:t>
      </w:r>
      <w:r>
        <w:rPr>
          <w:rFonts w:hint="default" w:ascii="Times New Roman Bold Italic" w:hAnsi="Times New Roman Bold Italic" w:cs="Times New Roman Bold Italic"/>
          <w:b/>
          <w:bCs/>
          <w:i/>
          <w:iCs/>
          <w:sz w:val="24"/>
          <w:szCs w:val="24"/>
        </w:rPr>
        <w:t>Comparison of Complete Blood Count (CBC) Parameters Before and After Intervention in Elderly Patients with Sarcopenia</w:t>
      </w:r>
    </w:p>
    <w:tbl>
      <w:tblPr>
        <w:tblStyle w:val="8"/>
        <w:tblpPr w:leftFromText="180" w:rightFromText="180" w:vertAnchor="page" w:horzAnchor="page" w:tblpX="1474" w:tblpY="3445"/>
        <w:tblOverlap w:val="never"/>
        <w:tblW w:w="49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6"/>
        <w:gridCol w:w="749"/>
        <w:gridCol w:w="763"/>
        <w:gridCol w:w="1091"/>
        <w:gridCol w:w="526"/>
        <w:gridCol w:w="763"/>
        <w:gridCol w:w="763"/>
        <w:gridCol w:w="1091"/>
        <w:gridCol w:w="512"/>
        <w:gridCol w:w="763"/>
        <w:gridCol w:w="763"/>
        <w:gridCol w:w="1091"/>
        <w:gridCol w:w="512"/>
        <w:gridCol w:w="764"/>
        <w:gridCol w:w="764"/>
        <w:gridCol w:w="1092"/>
        <w:gridCol w:w="518"/>
      </w:tblGrid>
      <w:tr w14:paraId="49ED3D52">
        <w:trPr>
          <w:trHeight w:val="464" w:hRule="atLeast"/>
        </w:trPr>
        <w:tc>
          <w:tcPr>
            <w:tcW w:w="568" w:type="pct"/>
            <w:vMerge w:val="restart"/>
            <w:tcBorders>
              <w:top w:val="single" w:color="000000" w:sz="12" w:space="0"/>
              <w:left w:val="nil"/>
              <w:bottom w:val="single" w:color="000000" w:sz="4" w:space="0"/>
              <w:right w:val="nil"/>
              <w:tl2br w:val="nil"/>
            </w:tcBorders>
            <w:shd w:val="clear" w:color="auto" w:fill="FFFFFF"/>
            <w:vAlign w:val="center"/>
          </w:tcPr>
          <w:p w14:paraId="711282F4">
            <w:pPr>
              <w:keepNext w:val="0"/>
              <w:keepLines w:val="0"/>
              <w:widowControl/>
              <w:suppressLineNumbers w:val="0"/>
              <w:jc w:val="center"/>
              <w:textAlignment w:val="center"/>
              <w:rPr>
                <w:rFonts w:ascii="Times New Roman Regular" w:hAnsi="Times New Roman Regular" w:eastAsia="Times New Roman Regular" w:cs="Times New Roman Regular"/>
                <w:b w:val="0"/>
                <w:bCs/>
                <w:i w:val="0"/>
                <w:iCs w:val="0"/>
                <w:color w:val="000000"/>
                <w:sz w:val="8"/>
                <w:szCs w:val="8"/>
                <w:u w:val="none"/>
              </w:rPr>
            </w:pPr>
            <w:r>
              <w:rPr>
                <w:rFonts w:hint="default" w:ascii="Times New Roman Bold" w:hAnsi="Times New Roman Bold" w:eastAsia="Times New Roman Regular" w:cs="Times New Roman Bold"/>
                <w:b/>
                <w:bCs w:val="0"/>
                <w:i w:val="0"/>
                <w:iCs w:val="0"/>
                <w:color w:val="000000"/>
                <w:kern w:val="0"/>
                <w:sz w:val="11"/>
                <w:szCs w:val="11"/>
                <w:u w:val="none"/>
                <w:lang w:val="en-US" w:eastAsia="zh-CN" w:bidi="ar"/>
              </w:rPr>
              <w:t>Variable</w:t>
            </w:r>
          </w:p>
        </w:tc>
        <w:tc>
          <w:tcPr>
            <w:tcW w:w="1107" w:type="pct"/>
            <w:gridSpan w:val="4"/>
            <w:tcBorders>
              <w:top w:val="single" w:color="000000" w:sz="12" w:space="0"/>
              <w:left w:val="nil"/>
              <w:bottom w:val="single" w:color="000000" w:sz="4" w:space="0"/>
              <w:right w:val="nil"/>
            </w:tcBorders>
            <w:shd w:val="clear" w:color="auto" w:fill="FFFFFF"/>
            <w:vAlign w:val="center"/>
          </w:tcPr>
          <w:p w14:paraId="5309E7E6">
            <w:pPr>
              <w:keepNext w:val="0"/>
              <w:keepLines w:val="0"/>
              <w:widowControl/>
              <w:suppressLineNumbers w:val="0"/>
              <w:jc w:val="center"/>
              <w:textAlignment w:val="center"/>
              <w:rPr>
                <w:rFonts w:hint="default" w:ascii="Times New Roman Regular" w:hAnsi="Times New Roman Regular" w:eastAsia="宋体" w:cs="Times New Roman Regular"/>
                <w:b/>
                <w:bCs/>
                <w:i w:val="0"/>
                <w:iCs w:val="0"/>
                <w:color w:val="000000"/>
                <w:sz w:val="11"/>
                <w:szCs w:val="11"/>
                <w:u w:val="none"/>
              </w:rPr>
            </w:pPr>
            <w:r>
              <w:rPr>
                <w:rFonts w:hint="default" w:ascii="Times New Roman Regular" w:hAnsi="Times New Roman Regular" w:eastAsia="宋体" w:cs="Times New Roman Regular"/>
                <w:b/>
                <w:bCs/>
                <w:i w:val="0"/>
                <w:iCs w:val="0"/>
                <w:color w:val="000000"/>
                <w:kern w:val="0"/>
                <w:sz w:val="11"/>
                <w:szCs w:val="11"/>
                <w:u w:val="none"/>
                <w:lang w:val="en-US" w:eastAsia="zh-CN" w:bidi="ar"/>
              </w:rPr>
              <w:t>Anti-inflammatory diet combined with exercise group(n=47)</w:t>
            </w:r>
          </w:p>
        </w:tc>
        <w:tc>
          <w:tcPr>
            <w:tcW w:w="1107" w:type="pct"/>
            <w:gridSpan w:val="4"/>
            <w:tcBorders>
              <w:top w:val="single" w:color="000000" w:sz="12" w:space="0"/>
              <w:left w:val="nil"/>
              <w:bottom w:val="single" w:color="000000" w:sz="4" w:space="0"/>
              <w:right w:val="nil"/>
            </w:tcBorders>
            <w:shd w:val="clear" w:color="auto" w:fill="FFFFFF"/>
            <w:vAlign w:val="center"/>
          </w:tcPr>
          <w:p w14:paraId="48A3F34F">
            <w:pPr>
              <w:keepNext w:val="0"/>
              <w:keepLines w:val="0"/>
              <w:widowControl/>
              <w:suppressLineNumbers w:val="0"/>
              <w:jc w:val="center"/>
              <w:textAlignment w:val="center"/>
              <w:rPr>
                <w:rFonts w:hint="default" w:ascii="Times New Roman Regular" w:hAnsi="Times New Roman Regular" w:eastAsia="宋体" w:cs="Times New Roman Regular"/>
                <w:b/>
                <w:bCs/>
                <w:i w:val="0"/>
                <w:iCs w:val="0"/>
                <w:color w:val="000000"/>
                <w:sz w:val="11"/>
                <w:szCs w:val="11"/>
                <w:u w:val="none"/>
              </w:rPr>
            </w:pPr>
            <w:r>
              <w:rPr>
                <w:rFonts w:hint="default" w:ascii="Times New Roman Regular" w:hAnsi="Times New Roman Regular" w:eastAsia="宋体" w:cs="Times New Roman Regular"/>
                <w:b/>
                <w:bCs/>
                <w:i w:val="0"/>
                <w:iCs w:val="0"/>
                <w:color w:val="000000"/>
                <w:kern w:val="0"/>
                <w:sz w:val="11"/>
                <w:szCs w:val="11"/>
                <w:u w:val="none"/>
                <w:lang w:val="en-US" w:eastAsia="zh-CN" w:bidi="ar"/>
              </w:rPr>
              <w:t>High-protein diet combined with exercise group(n=49)</w:t>
            </w:r>
          </w:p>
        </w:tc>
        <w:tc>
          <w:tcPr>
            <w:tcW w:w="1107" w:type="pct"/>
            <w:gridSpan w:val="4"/>
            <w:tcBorders>
              <w:top w:val="single" w:color="000000" w:sz="12" w:space="0"/>
              <w:left w:val="nil"/>
              <w:bottom w:val="single" w:color="000000" w:sz="4" w:space="0"/>
              <w:right w:val="nil"/>
            </w:tcBorders>
            <w:shd w:val="clear" w:color="auto" w:fill="FFFFFF"/>
            <w:vAlign w:val="center"/>
          </w:tcPr>
          <w:p w14:paraId="7E710C7C">
            <w:pPr>
              <w:keepNext w:val="0"/>
              <w:keepLines w:val="0"/>
              <w:widowControl/>
              <w:suppressLineNumbers w:val="0"/>
              <w:jc w:val="center"/>
              <w:textAlignment w:val="center"/>
              <w:rPr>
                <w:rFonts w:hint="default" w:ascii="Times New Roman Regular" w:hAnsi="Times New Roman Regular" w:eastAsia="宋体" w:cs="Times New Roman Regular"/>
                <w:b/>
                <w:bCs/>
                <w:i w:val="0"/>
                <w:iCs w:val="0"/>
                <w:color w:val="000000"/>
                <w:sz w:val="11"/>
                <w:szCs w:val="11"/>
                <w:u w:val="none"/>
              </w:rPr>
            </w:pPr>
            <w:r>
              <w:rPr>
                <w:rFonts w:hint="default" w:ascii="Times New Roman Regular" w:hAnsi="Times New Roman Regular" w:eastAsia="宋体" w:cs="Times New Roman Regular"/>
                <w:b/>
                <w:bCs/>
                <w:i w:val="0"/>
                <w:iCs w:val="0"/>
                <w:color w:val="000000"/>
                <w:kern w:val="0"/>
                <w:sz w:val="11"/>
                <w:szCs w:val="11"/>
                <w:u w:val="none"/>
                <w:lang w:val="en-US" w:eastAsia="zh-CN" w:bidi="ar"/>
              </w:rPr>
              <w:t>Exercise group（n=49)</w:t>
            </w:r>
          </w:p>
        </w:tc>
        <w:tc>
          <w:tcPr>
            <w:tcW w:w="1109" w:type="pct"/>
            <w:gridSpan w:val="4"/>
            <w:tcBorders>
              <w:top w:val="single" w:color="000000" w:sz="12" w:space="0"/>
              <w:left w:val="nil"/>
              <w:bottom w:val="single" w:color="000000" w:sz="4" w:space="0"/>
              <w:right w:val="nil"/>
            </w:tcBorders>
            <w:shd w:val="clear" w:color="auto" w:fill="FFFFFF"/>
            <w:vAlign w:val="center"/>
          </w:tcPr>
          <w:p w14:paraId="1FFD8190">
            <w:pPr>
              <w:keepNext w:val="0"/>
              <w:keepLines w:val="0"/>
              <w:widowControl/>
              <w:suppressLineNumbers w:val="0"/>
              <w:jc w:val="center"/>
              <w:textAlignment w:val="center"/>
              <w:rPr>
                <w:rFonts w:hint="default" w:ascii="Times New Roman Regular" w:hAnsi="Times New Roman Regular" w:eastAsia="宋体" w:cs="Times New Roman Regular"/>
                <w:b/>
                <w:bCs/>
                <w:i w:val="0"/>
                <w:iCs w:val="0"/>
                <w:color w:val="000000"/>
                <w:sz w:val="11"/>
                <w:szCs w:val="11"/>
                <w:u w:val="none"/>
              </w:rPr>
            </w:pPr>
            <w:r>
              <w:rPr>
                <w:rFonts w:hint="default" w:ascii="Times New Roman Regular" w:hAnsi="Times New Roman Regular" w:eastAsia="宋体" w:cs="Times New Roman Regular"/>
                <w:b/>
                <w:bCs/>
                <w:i w:val="0"/>
                <w:iCs w:val="0"/>
                <w:color w:val="000000"/>
                <w:kern w:val="0"/>
                <w:sz w:val="11"/>
                <w:szCs w:val="11"/>
                <w:u w:val="none"/>
                <w:lang w:val="en-US" w:eastAsia="zh-CN" w:bidi="ar"/>
              </w:rPr>
              <w:t>Anti-inflammatory diet group(n=48)</w:t>
            </w:r>
          </w:p>
        </w:tc>
      </w:tr>
      <w:tr w14:paraId="0E4425E2">
        <w:trPr>
          <w:trHeight w:val="334" w:hRule="atLeast"/>
        </w:trPr>
        <w:tc>
          <w:tcPr>
            <w:tcW w:w="568" w:type="pct"/>
            <w:vMerge w:val="continue"/>
            <w:tcBorders>
              <w:top w:val="single" w:color="000000" w:sz="4" w:space="0"/>
              <w:left w:val="nil"/>
              <w:bottom w:val="single" w:color="auto" w:sz="4" w:space="0"/>
              <w:right w:val="nil"/>
            </w:tcBorders>
            <w:shd w:val="clear" w:color="auto" w:fill="FFFFFF"/>
            <w:vAlign w:val="center"/>
          </w:tcPr>
          <w:p w14:paraId="0E84EF32">
            <w:pPr>
              <w:jc w:val="center"/>
              <w:rPr>
                <w:rFonts w:hint="default" w:ascii="Times New Roman Regular" w:hAnsi="Times New Roman Regular" w:eastAsia="Times New Roman Regular" w:cs="Times New Roman Regular"/>
                <w:b w:val="0"/>
                <w:bCs/>
                <w:i w:val="0"/>
                <w:iCs w:val="0"/>
                <w:color w:val="000000"/>
                <w:sz w:val="8"/>
                <w:szCs w:val="8"/>
                <w:u w:val="none"/>
              </w:rPr>
            </w:pPr>
          </w:p>
        </w:tc>
        <w:tc>
          <w:tcPr>
            <w:tcW w:w="265" w:type="pct"/>
            <w:tcBorders>
              <w:top w:val="single" w:color="000000" w:sz="4" w:space="0"/>
              <w:left w:val="nil"/>
              <w:bottom w:val="single" w:color="auto" w:sz="4" w:space="0"/>
              <w:right w:val="nil"/>
            </w:tcBorders>
            <w:shd w:val="clear" w:color="auto" w:fill="FFFFFF"/>
            <w:vAlign w:val="center"/>
          </w:tcPr>
          <w:p w14:paraId="58810A99">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V1(Mean±SD)</w:t>
            </w:r>
          </w:p>
        </w:tc>
        <w:tc>
          <w:tcPr>
            <w:tcW w:w="270" w:type="pct"/>
            <w:tcBorders>
              <w:top w:val="single" w:color="000000" w:sz="4" w:space="0"/>
              <w:left w:val="nil"/>
              <w:bottom w:val="single" w:color="auto" w:sz="4" w:space="0"/>
              <w:right w:val="nil"/>
            </w:tcBorders>
            <w:shd w:val="clear" w:color="auto" w:fill="FFFFFF"/>
            <w:vAlign w:val="center"/>
          </w:tcPr>
          <w:p w14:paraId="7623237A">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V2(Mean±SD)</w:t>
            </w:r>
          </w:p>
        </w:tc>
        <w:tc>
          <w:tcPr>
            <w:tcW w:w="386" w:type="pct"/>
            <w:tcBorders>
              <w:top w:val="single" w:color="000000" w:sz="4" w:space="0"/>
              <w:left w:val="nil"/>
              <w:bottom w:val="single" w:color="auto" w:sz="4" w:space="0"/>
              <w:right w:val="nil"/>
            </w:tcBorders>
            <w:shd w:val="clear" w:color="auto" w:fill="FFFFFF"/>
            <w:noWrap/>
            <w:vAlign w:val="center"/>
          </w:tcPr>
          <w:p w14:paraId="1F525F54">
            <w:pPr>
              <w:keepNext w:val="0"/>
              <w:keepLines w:val="0"/>
              <w:widowControl/>
              <w:suppressLineNumbers w:val="0"/>
              <w:jc w:val="left"/>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Mean change (95 % CI)</w:t>
            </w:r>
          </w:p>
        </w:tc>
        <w:tc>
          <w:tcPr>
            <w:tcW w:w="186" w:type="pct"/>
            <w:tcBorders>
              <w:top w:val="single" w:color="000000" w:sz="4" w:space="0"/>
              <w:left w:val="nil"/>
              <w:bottom w:val="single" w:color="auto" w:sz="4" w:space="0"/>
              <w:right w:val="nil"/>
            </w:tcBorders>
            <w:shd w:val="clear" w:color="auto" w:fill="FFFFFF"/>
            <w:vAlign w:val="center"/>
          </w:tcPr>
          <w:p w14:paraId="4ACA915D">
            <w:pPr>
              <w:keepNext w:val="0"/>
              <w:keepLines w:val="0"/>
              <w:widowControl/>
              <w:suppressLineNumbers w:val="0"/>
              <w:jc w:val="center"/>
              <w:textAlignment w:val="center"/>
              <w:rPr>
                <w:rFonts w:hint="eastAsia" w:ascii="宋体" w:hAnsi="宋体" w:eastAsia="宋体" w:cs="宋体"/>
                <w:b/>
                <w:bCs/>
                <w:i/>
                <w:iCs/>
                <w:color w:val="000000"/>
                <w:sz w:val="8"/>
                <w:szCs w:val="8"/>
                <w:u w:val="none"/>
              </w:rPr>
            </w:pPr>
            <w:r>
              <w:rPr>
                <w:rFonts w:hint="eastAsia" w:ascii="宋体" w:hAnsi="宋体" w:eastAsia="宋体" w:cs="宋体"/>
                <w:b/>
                <w:bCs/>
                <w:i/>
                <w:iCs/>
                <w:color w:val="000000"/>
                <w:kern w:val="0"/>
                <w:sz w:val="8"/>
                <w:szCs w:val="8"/>
                <w:u w:val="none"/>
                <w:lang w:val="en-US" w:eastAsia="zh-CN" w:bidi="ar"/>
              </w:rPr>
              <w:t>P</w:t>
            </w:r>
          </w:p>
        </w:tc>
        <w:tc>
          <w:tcPr>
            <w:tcW w:w="270" w:type="pct"/>
            <w:tcBorders>
              <w:top w:val="single" w:color="000000" w:sz="4" w:space="0"/>
              <w:left w:val="nil"/>
              <w:bottom w:val="single" w:color="auto" w:sz="4" w:space="0"/>
              <w:right w:val="nil"/>
            </w:tcBorders>
            <w:shd w:val="clear" w:color="auto" w:fill="FFFFFF"/>
            <w:vAlign w:val="center"/>
          </w:tcPr>
          <w:p w14:paraId="05BDC848">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V1(Mean±SD)</w:t>
            </w:r>
          </w:p>
        </w:tc>
        <w:tc>
          <w:tcPr>
            <w:tcW w:w="270" w:type="pct"/>
            <w:tcBorders>
              <w:top w:val="single" w:color="000000" w:sz="4" w:space="0"/>
              <w:left w:val="nil"/>
              <w:bottom w:val="single" w:color="auto" w:sz="4" w:space="0"/>
              <w:right w:val="nil"/>
            </w:tcBorders>
            <w:shd w:val="clear" w:color="auto" w:fill="FFFFFF"/>
            <w:vAlign w:val="center"/>
          </w:tcPr>
          <w:p w14:paraId="6F320345">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V2(Mean±SD)</w:t>
            </w:r>
          </w:p>
        </w:tc>
        <w:tc>
          <w:tcPr>
            <w:tcW w:w="386" w:type="pct"/>
            <w:tcBorders>
              <w:top w:val="single" w:color="000000" w:sz="4" w:space="0"/>
              <w:left w:val="nil"/>
              <w:bottom w:val="single" w:color="auto" w:sz="4" w:space="0"/>
              <w:right w:val="nil"/>
            </w:tcBorders>
            <w:shd w:val="clear" w:color="auto" w:fill="FFFFFF"/>
            <w:vAlign w:val="center"/>
          </w:tcPr>
          <w:p w14:paraId="6235635A">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Mean change (95 % CI)</w:t>
            </w:r>
          </w:p>
        </w:tc>
        <w:tc>
          <w:tcPr>
            <w:tcW w:w="179" w:type="pct"/>
            <w:tcBorders>
              <w:top w:val="single" w:color="000000" w:sz="4" w:space="0"/>
              <w:left w:val="nil"/>
              <w:bottom w:val="single" w:color="auto" w:sz="4" w:space="0"/>
              <w:right w:val="nil"/>
            </w:tcBorders>
            <w:shd w:val="clear" w:color="auto" w:fill="FFFFFF"/>
            <w:vAlign w:val="center"/>
          </w:tcPr>
          <w:p w14:paraId="2678E5FF">
            <w:pPr>
              <w:keepNext w:val="0"/>
              <w:keepLines w:val="0"/>
              <w:widowControl/>
              <w:suppressLineNumbers w:val="0"/>
              <w:jc w:val="center"/>
              <w:textAlignment w:val="center"/>
              <w:rPr>
                <w:rFonts w:hint="eastAsia" w:ascii="宋体" w:hAnsi="宋体" w:eastAsia="宋体" w:cs="宋体"/>
                <w:b/>
                <w:bCs/>
                <w:i/>
                <w:iCs/>
                <w:color w:val="000000"/>
                <w:sz w:val="8"/>
                <w:szCs w:val="8"/>
                <w:u w:val="none"/>
              </w:rPr>
            </w:pPr>
            <w:r>
              <w:rPr>
                <w:rFonts w:hint="eastAsia" w:ascii="宋体" w:hAnsi="宋体" w:eastAsia="宋体" w:cs="宋体"/>
                <w:b/>
                <w:bCs/>
                <w:i/>
                <w:iCs/>
                <w:color w:val="000000"/>
                <w:kern w:val="0"/>
                <w:sz w:val="8"/>
                <w:szCs w:val="8"/>
                <w:u w:val="none"/>
                <w:lang w:val="en-US" w:eastAsia="zh-CN" w:bidi="ar"/>
              </w:rPr>
              <w:t>P</w:t>
            </w:r>
          </w:p>
        </w:tc>
        <w:tc>
          <w:tcPr>
            <w:tcW w:w="270" w:type="pct"/>
            <w:tcBorders>
              <w:top w:val="single" w:color="000000" w:sz="4" w:space="0"/>
              <w:left w:val="nil"/>
              <w:bottom w:val="single" w:color="auto" w:sz="4" w:space="0"/>
              <w:right w:val="nil"/>
            </w:tcBorders>
            <w:shd w:val="clear" w:color="auto" w:fill="FFFFFF"/>
            <w:vAlign w:val="center"/>
          </w:tcPr>
          <w:p w14:paraId="78711458">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V1(Mean±SD)</w:t>
            </w:r>
          </w:p>
        </w:tc>
        <w:tc>
          <w:tcPr>
            <w:tcW w:w="270" w:type="pct"/>
            <w:tcBorders>
              <w:top w:val="single" w:color="000000" w:sz="4" w:space="0"/>
              <w:left w:val="nil"/>
              <w:bottom w:val="single" w:color="auto" w:sz="4" w:space="0"/>
              <w:right w:val="nil"/>
            </w:tcBorders>
            <w:shd w:val="clear" w:color="auto" w:fill="FFFFFF"/>
            <w:vAlign w:val="center"/>
          </w:tcPr>
          <w:p w14:paraId="76DE7AA5">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V2(Mean±SD)</w:t>
            </w:r>
          </w:p>
        </w:tc>
        <w:tc>
          <w:tcPr>
            <w:tcW w:w="386" w:type="pct"/>
            <w:tcBorders>
              <w:top w:val="single" w:color="000000" w:sz="4" w:space="0"/>
              <w:left w:val="nil"/>
              <w:bottom w:val="single" w:color="auto" w:sz="4" w:space="0"/>
              <w:right w:val="nil"/>
            </w:tcBorders>
            <w:shd w:val="clear" w:color="auto" w:fill="FFFFFF"/>
            <w:vAlign w:val="center"/>
          </w:tcPr>
          <w:p w14:paraId="13BB35B6">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Mean change (95 % CI)</w:t>
            </w:r>
          </w:p>
        </w:tc>
        <w:tc>
          <w:tcPr>
            <w:tcW w:w="179" w:type="pct"/>
            <w:tcBorders>
              <w:top w:val="single" w:color="000000" w:sz="4" w:space="0"/>
              <w:left w:val="nil"/>
              <w:bottom w:val="single" w:color="auto" w:sz="4" w:space="0"/>
              <w:right w:val="nil"/>
            </w:tcBorders>
            <w:shd w:val="clear" w:color="auto" w:fill="FFFFFF"/>
            <w:vAlign w:val="center"/>
          </w:tcPr>
          <w:p w14:paraId="2D7A754F">
            <w:pPr>
              <w:keepNext w:val="0"/>
              <w:keepLines w:val="0"/>
              <w:widowControl/>
              <w:suppressLineNumbers w:val="0"/>
              <w:jc w:val="center"/>
              <w:textAlignment w:val="center"/>
              <w:rPr>
                <w:rFonts w:hint="eastAsia" w:ascii="宋体" w:hAnsi="宋体" w:eastAsia="宋体" w:cs="宋体"/>
                <w:b/>
                <w:bCs/>
                <w:i/>
                <w:iCs/>
                <w:color w:val="000000"/>
                <w:sz w:val="8"/>
                <w:szCs w:val="8"/>
                <w:u w:val="none"/>
              </w:rPr>
            </w:pPr>
            <w:r>
              <w:rPr>
                <w:rFonts w:hint="eastAsia" w:ascii="宋体" w:hAnsi="宋体" w:eastAsia="宋体" w:cs="宋体"/>
                <w:b/>
                <w:bCs/>
                <w:i/>
                <w:iCs/>
                <w:color w:val="000000"/>
                <w:kern w:val="0"/>
                <w:sz w:val="8"/>
                <w:szCs w:val="8"/>
                <w:u w:val="none"/>
                <w:lang w:val="en-US" w:eastAsia="zh-CN" w:bidi="ar"/>
              </w:rPr>
              <w:t>P</w:t>
            </w:r>
          </w:p>
        </w:tc>
        <w:tc>
          <w:tcPr>
            <w:tcW w:w="270" w:type="pct"/>
            <w:tcBorders>
              <w:top w:val="single" w:color="000000" w:sz="4" w:space="0"/>
              <w:left w:val="nil"/>
              <w:bottom w:val="single" w:color="auto" w:sz="4" w:space="0"/>
              <w:right w:val="nil"/>
            </w:tcBorders>
            <w:shd w:val="clear" w:color="auto" w:fill="FFFFFF"/>
            <w:vAlign w:val="center"/>
          </w:tcPr>
          <w:p w14:paraId="2F164716">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V1(Mean±SD)</w:t>
            </w:r>
          </w:p>
        </w:tc>
        <w:tc>
          <w:tcPr>
            <w:tcW w:w="270" w:type="pct"/>
            <w:tcBorders>
              <w:top w:val="single" w:color="000000" w:sz="4" w:space="0"/>
              <w:left w:val="nil"/>
              <w:bottom w:val="single" w:color="auto" w:sz="4" w:space="0"/>
              <w:right w:val="nil"/>
            </w:tcBorders>
            <w:shd w:val="clear" w:color="auto" w:fill="FFFFFF"/>
            <w:vAlign w:val="center"/>
          </w:tcPr>
          <w:p w14:paraId="42205D47">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V2(Mean±SD)</w:t>
            </w:r>
          </w:p>
        </w:tc>
        <w:tc>
          <w:tcPr>
            <w:tcW w:w="386" w:type="pct"/>
            <w:tcBorders>
              <w:top w:val="single" w:color="000000" w:sz="4" w:space="0"/>
              <w:left w:val="nil"/>
              <w:bottom w:val="single" w:color="auto" w:sz="4" w:space="0"/>
              <w:right w:val="nil"/>
            </w:tcBorders>
            <w:shd w:val="clear" w:color="auto" w:fill="FFFFFF"/>
            <w:vAlign w:val="center"/>
          </w:tcPr>
          <w:p w14:paraId="5F2483B4">
            <w:pPr>
              <w:keepNext w:val="0"/>
              <w:keepLines w:val="0"/>
              <w:widowControl/>
              <w:suppressLineNumbers w:val="0"/>
              <w:jc w:val="center"/>
              <w:textAlignment w:val="center"/>
              <w:rPr>
                <w:rFonts w:hint="eastAsia" w:ascii="宋体" w:hAnsi="宋体" w:eastAsia="宋体" w:cs="宋体"/>
                <w:b/>
                <w:bCs/>
                <w:i w:val="0"/>
                <w:iCs w:val="0"/>
                <w:color w:val="000000"/>
                <w:sz w:val="8"/>
                <w:szCs w:val="8"/>
                <w:u w:val="none"/>
              </w:rPr>
            </w:pPr>
            <w:r>
              <w:rPr>
                <w:rFonts w:hint="eastAsia" w:ascii="宋体" w:hAnsi="宋体" w:eastAsia="宋体" w:cs="宋体"/>
                <w:b/>
                <w:bCs/>
                <w:i w:val="0"/>
                <w:iCs w:val="0"/>
                <w:color w:val="000000"/>
                <w:kern w:val="0"/>
                <w:sz w:val="8"/>
                <w:szCs w:val="8"/>
                <w:u w:val="none"/>
                <w:lang w:val="en-US" w:eastAsia="zh-CN" w:bidi="ar"/>
              </w:rPr>
              <w:t>Mean change (95 % CI)</w:t>
            </w:r>
          </w:p>
        </w:tc>
        <w:tc>
          <w:tcPr>
            <w:tcW w:w="180" w:type="pct"/>
            <w:tcBorders>
              <w:top w:val="single" w:color="000000" w:sz="4" w:space="0"/>
              <w:left w:val="nil"/>
              <w:bottom w:val="single" w:color="auto" w:sz="4" w:space="0"/>
              <w:right w:val="nil"/>
            </w:tcBorders>
            <w:shd w:val="clear" w:color="auto" w:fill="FFFFFF"/>
            <w:vAlign w:val="center"/>
          </w:tcPr>
          <w:p w14:paraId="752E7B1F">
            <w:pPr>
              <w:keepNext w:val="0"/>
              <w:keepLines w:val="0"/>
              <w:widowControl/>
              <w:suppressLineNumbers w:val="0"/>
              <w:jc w:val="center"/>
              <w:textAlignment w:val="center"/>
              <w:rPr>
                <w:rFonts w:hint="eastAsia" w:ascii="宋体" w:hAnsi="宋体" w:eastAsia="宋体" w:cs="宋体"/>
                <w:b/>
                <w:bCs/>
                <w:i/>
                <w:iCs/>
                <w:color w:val="000000"/>
                <w:sz w:val="8"/>
                <w:szCs w:val="8"/>
                <w:u w:val="none"/>
              </w:rPr>
            </w:pPr>
            <w:r>
              <w:rPr>
                <w:rFonts w:hint="eastAsia" w:ascii="宋体" w:hAnsi="宋体" w:eastAsia="宋体" w:cs="宋体"/>
                <w:b/>
                <w:bCs/>
                <w:i/>
                <w:iCs/>
                <w:color w:val="000000"/>
                <w:kern w:val="0"/>
                <w:sz w:val="8"/>
                <w:szCs w:val="8"/>
                <w:u w:val="none"/>
                <w:lang w:val="en-US" w:eastAsia="zh-CN" w:bidi="ar"/>
              </w:rPr>
              <w:t>P</w:t>
            </w:r>
          </w:p>
        </w:tc>
      </w:tr>
      <w:tr w14:paraId="4BDE44AE">
        <w:trPr>
          <w:trHeight w:val="211" w:hRule="atLeast"/>
        </w:trPr>
        <w:tc>
          <w:tcPr>
            <w:tcW w:w="568" w:type="pct"/>
            <w:tcBorders>
              <w:top w:val="single" w:color="auto" w:sz="4" w:space="0"/>
              <w:left w:val="nil"/>
              <w:bottom w:val="nil"/>
              <w:right w:val="nil"/>
            </w:tcBorders>
            <w:shd w:val="clear" w:color="auto" w:fill="FFFFFF"/>
            <w:vAlign w:val="center"/>
          </w:tcPr>
          <w:p w14:paraId="535CE4B0">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White blood cell count (1000 cells/uL)</w:t>
            </w:r>
          </w:p>
        </w:tc>
        <w:tc>
          <w:tcPr>
            <w:tcW w:w="265" w:type="pct"/>
            <w:tcBorders>
              <w:top w:val="single" w:color="auto" w:sz="4" w:space="0"/>
              <w:left w:val="nil"/>
              <w:bottom w:val="nil"/>
              <w:right w:val="nil"/>
            </w:tcBorders>
            <w:shd w:val="clear" w:color="auto" w:fill="FFFFFF"/>
            <w:noWrap/>
            <w:vAlign w:val="center"/>
          </w:tcPr>
          <w:p w14:paraId="188F124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9.94±5.11</w:t>
            </w:r>
          </w:p>
        </w:tc>
        <w:tc>
          <w:tcPr>
            <w:tcW w:w="270" w:type="pct"/>
            <w:tcBorders>
              <w:top w:val="single" w:color="auto" w:sz="4" w:space="0"/>
              <w:left w:val="nil"/>
              <w:bottom w:val="nil"/>
              <w:right w:val="nil"/>
            </w:tcBorders>
            <w:shd w:val="clear" w:color="auto" w:fill="FFFFFF"/>
            <w:noWrap/>
            <w:vAlign w:val="center"/>
          </w:tcPr>
          <w:p w14:paraId="2354C9C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5.28±0.75</w:t>
            </w:r>
          </w:p>
        </w:tc>
        <w:tc>
          <w:tcPr>
            <w:tcW w:w="386" w:type="pct"/>
            <w:tcBorders>
              <w:top w:val="single" w:color="auto" w:sz="4" w:space="0"/>
              <w:left w:val="nil"/>
              <w:bottom w:val="nil"/>
              <w:right w:val="nil"/>
            </w:tcBorders>
            <w:shd w:val="clear" w:color="auto" w:fill="FFFFFF"/>
            <w:noWrap/>
            <w:vAlign w:val="center"/>
          </w:tcPr>
          <w:p w14:paraId="3481C1D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-4.65 (-6.19, -3.11)</w:t>
            </w:r>
          </w:p>
        </w:tc>
        <w:tc>
          <w:tcPr>
            <w:tcW w:w="186" w:type="pct"/>
            <w:tcBorders>
              <w:top w:val="single" w:color="auto" w:sz="4" w:space="0"/>
              <w:left w:val="nil"/>
              <w:bottom w:val="nil"/>
              <w:right w:val="nil"/>
            </w:tcBorders>
            <w:shd w:val="clear" w:color="auto" w:fill="FFFFFF"/>
            <w:noWrap/>
            <w:vAlign w:val="center"/>
          </w:tcPr>
          <w:p w14:paraId="1EC1799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single" w:color="auto" w:sz="4" w:space="0"/>
              <w:left w:val="nil"/>
              <w:bottom w:val="nil"/>
              <w:right w:val="nil"/>
            </w:tcBorders>
            <w:shd w:val="clear" w:color="auto" w:fill="FFFFFF"/>
            <w:noWrap/>
            <w:vAlign w:val="center"/>
          </w:tcPr>
          <w:p w14:paraId="2152D74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9.83±2.25</w:t>
            </w:r>
          </w:p>
        </w:tc>
        <w:tc>
          <w:tcPr>
            <w:tcW w:w="270" w:type="pct"/>
            <w:tcBorders>
              <w:top w:val="single" w:color="auto" w:sz="4" w:space="0"/>
              <w:left w:val="nil"/>
              <w:bottom w:val="nil"/>
              <w:right w:val="nil"/>
            </w:tcBorders>
            <w:shd w:val="clear" w:color="auto" w:fill="FFFFFF"/>
            <w:noWrap/>
            <w:vAlign w:val="center"/>
          </w:tcPr>
          <w:p w14:paraId="1C7F78F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5.23±0.74</w:t>
            </w:r>
          </w:p>
        </w:tc>
        <w:tc>
          <w:tcPr>
            <w:tcW w:w="386" w:type="pct"/>
            <w:tcBorders>
              <w:top w:val="single" w:color="auto" w:sz="4" w:space="0"/>
              <w:left w:val="nil"/>
              <w:bottom w:val="nil"/>
              <w:right w:val="nil"/>
            </w:tcBorders>
            <w:shd w:val="clear" w:color="auto" w:fill="FFFFFF"/>
            <w:noWrap/>
            <w:vAlign w:val="center"/>
          </w:tcPr>
          <w:p w14:paraId="7172A13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-4.6 (-5.98, -3.22)</w:t>
            </w:r>
          </w:p>
        </w:tc>
        <w:tc>
          <w:tcPr>
            <w:tcW w:w="179" w:type="pct"/>
            <w:tcBorders>
              <w:top w:val="single" w:color="auto" w:sz="4" w:space="0"/>
              <w:left w:val="nil"/>
              <w:bottom w:val="nil"/>
              <w:right w:val="nil"/>
            </w:tcBorders>
            <w:shd w:val="clear" w:color="auto" w:fill="FFFFFF"/>
            <w:noWrap/>
            <w:vAlign w:val="center"/>
          </w:tcPr>
          <w:p w14:paraId="019CD78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single" w:color="auto" w:sz="4" w:space="0"/>
              <w:left w:val="nil"/>
              <w:bottom w:val="nil"/>
              <w:right w:val="nil"/>
            </w:tcBorders>
            <w:shd w:val="clear" w:color="auto" w:fill="FFFFFF"/>
            <w:noWrap/>
            <w:vAlign w:val="center"/>
          </w:tcPr>
          <w:p w14:paraId="74A06BB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9.77±2.21</w:t>
            </w:r>
          </w:p>
        </w:tc>
        <w:tc>
          <w:tcPr>
            <w:tcW w:w="270" w:type="pct"/>
            <w:tcBorders>
              <w:top w:val="single" w:color="auto" w:sz="4" w:space="0"/>
              <w:left w:val="nil"/>
              <w:bottom w:val="nil"/>
              <w:right w:val="nil"/>
            </w:tcBorders>
            <w:shd w:val="clear" w:color="auto" w:fill="FFFFFF"/>
            <w:noWrap/>
            <w:vAlign w:val="center"/>
          </w:tcPr>
          <w:p w14:paraId="2F665BD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5.29±0.73</w:t>
            </w:r>
          </w:p>
        </w:tc>
        <w:tc>
          <w:tcPr>
            <w:tcW w:w="386" w:type="pct"/>
            <w:tcBorders>
              <w:top w:val="single" w:color="auto" w:sz="4" w:space="0"/>
              <w:left w:val="nil"/>
              <w:bottom w:val="nil"/>
              <w:right w:val="nil"/>
            </w:tcBorders>
            <w:shd w:val="clear" w:color="auto" w:fill="FFFFFF"/>
            <w:noWrap/>
            <w:vAlign w:val="center"/>
          </w:tcPr>
          <w:p w14:paraId="2492C2F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-4.48 (-5.88, -3.08)</w:t>
            </w:r>
          </w:p>
        </w:tc>
        <w:tc>
          <w:tcPr>
            <w:tcW w:w="179" w:type="pct"/>
            <w:tcBorders>
              <w:top w:val="single" w:color="auto" w:sz="4" w:space="0"/>
              <w:left w:val="nil"/>
              <w:bottom w:val="nil"/>
              <w:right w:val="nil"/>
            </w:tcBorders>
            <w:shd w:val="clear" w:color="auto" w:fill="FFFFFF"/>
            <w:noWrap/>
            <w:vAlign w:val="center"/>
          </w:tcPr>
          <w:p w14:paraId="318F0EA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single" w:color="auto" w:sz="4" w:space="0"/>
              <w:left w:val="nil"/>
              <w:bottom w:val="nil"/>
              <w:right w:val="nil"/>
            </w:tcBorders>
            <w:shd w:val="clear" w:color="auto" w:fill="FFFFFF"/>
            <w:noWrap/>
            <w:vAlign w:val="center"/>
          </w:tcPr>
          <w:p w14:paraId="61BF8AC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9.82±1.64</w:t>
            </w:r>
          </w:p>
        </w:tc>
        <w:tc>
          <w:tcPr>
            <w:tcW w:w="270" w:type="pct"/>
            <w:tcBorders>
              <w:top w:val="single" w:color="auto" w:sz="4" w:space="0"/>
              <w:left w:val="nil"/>
              <w:bottom w:val="nil"/>
              <w:right w:val="nil"/>
            </w:tcBorders>
            <w:shd w:val="clear" w:color="auto" w:fill="FFFFFF"/>
            <w:noWrap/>
            <w:vAlign w:val="center"/>
          </w:tcPr>
          <w:p w14:paraId="16DC8DB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5.27±0.76</w:t>
            </w:r>
          </w:p>
        </w:tc>
        <w:tc>
          <w:tcPr>
            <w:tcW w:w="386" w:type="pct"/>
            <w:tcBorders>
              <w:top w:val="single" w:color="auto" w:sz="4" w:space="0"/>
              <w:left w:val="nil"/>
              <w:bottom w:val="nil"/>
              <w:right w:val="nil"/>
            </w:tcBorders>
            <w:shd w:val="clear" w:color="auto" w:fill="FFFFFF"/>
            <w:noWrap/>
            <w:vAlign w:val="center"/>
          </w:tcPr>
          <w:p w14:paraId="2866E0C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-4.55 (-5.96, -3.14)</w:t>
            </w:r>
          </w:p>
        </w:tc>
        <w:tc>
          <w:tcPr>
            <w:tcW w:w="180" w:type="pct"/>
            <w:tcBorders>
              <w:top w:val="single" w:color="auto" w:sz="4" w:space="0"/>
              <w:left w:val="nil"/>
              <w:bottom w:val="nil"/>
              <w:right w:val="nil"/>
            </w:tcBorders>
            <w:shd w:val="clear" w:color="auto" w:fill="FFFFFF"/>
            <w:noWrap/>
            <w:vAlign w:val="center"/>
          </w:tcPr>
          <w:p w14:paraId="67FFACD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29A2AAC6">
        <w:trPr>
          <w:trHeight w:val="297" w:hRule="atLeast"/>
        </w:trPr>
        <w:tc>
          <w:tcPr>
            <w:tcW w:w="568" w:type="pct"/>
            <w:tcBorders>
              <w:top w:val="nil"/>
              <w:left w:val="nil"/>
              <w:bottom w:val="nil"/>
              <w:right w:val="nil"/>
            </w:tcBorders>
            <w:shd w:val="clear" w:color="auto" w:fill="FFFFFF"/>
            <w:vAlign w:val="center"/>
          </w:tcPr>
          <w:p w14:paraId="0F8C7111">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Lymphocytes (%)</w:t>
            </w:r>
          </w:p>
        </w:tc>
        <w:tc>
          <w:tcPr>
            <w:tcW w:w="265" w:type="pct"/>
            <w:tcBorders>
              <w:top w:val="nil"/>
              <w:left w:val="nil"/>
              <w:bottom w:val="nil"/>
              <w:right w:val="nil"/>
            </w:tcBorders>
            <w:shd w:val="clear" w:color="auto" w:fill="FFFFFF"/>
            <w:noWrap/>
            <w:vAlign w:val="center"/>
          </w:tcPr>
          <w:p w14:paraId="4FBA7AE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29.42±10.21</w:t>
            </w:r>
          </w:p>
        </w:tc>
        <w:tc>
          <w:tcPr>
            <w:tcW w:w="270" w:type="pct"/>
            <w:tcBorders>
              <w:top w:val="nil"/>
              <w:left w:val="nil"/>
              <w:bottom w:val="nil"/>
              <w:right w:val="nil"/>
            </w:tcBorders>
            <w:shd w:val="clear" w:color="auto" w:fill="FFFFFF"/>
            <w:noWrap/>
            <w:vAlign w:val="center"/>
          </w:tcPr>
          <w:p w14:paraId="33F0A80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35.75±8.94</w:t>
            </w:r>
          </w:p>
        </w:tc>
        <w:tc>
          <w:tcPr>
            <w:tcW w:w="386" w:type="pct"/>
            <w:tcBorders>
              <w:top w:val="nil"/>
              <w:left w:val="nil"/>
              <w:bottom w:val="nil"/>
              <w:right w:val="nil"/>
            </w:tcBorders>
            <w:shd w:val="clear" w:color="auto" w:fill="FFFFFF"/>
            <w:noWrap/>
            <w:vAlign w:val="center"/>
          </w:tcPr>
          <w:p w14:paraId="16BF7F6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6.33 (3.54, 9.12)</w:t>
            </w:r>
          </w:p>
        </w:tc>
        <w:tc>
          <w:tcPr>
            <w:tcW w:w="186" w:type="pct"/>
            <w:tcBorders>
              <w:top w:val="nil"/>
              <w:left w:val="nil"/>
              <w:bottom w:val="nil"/>
              <w:right w:val="nil"/>
            </w:tcBorders>
            <w:shd w:val="clear" w:color="auto" w:fill="FFFFFF"/>
            <w:noWrap/>
            <w:vAlign w:val="center"/>
          </w:tcPr>
          <w:p w14:paraId="5E05A89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5C7577D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30.57±10.26</w:t>
            </w:r>
          </w:p>
        </w:tc>
        <w:tc>
          <w:tcPr>
            <w:tcW w:w="270" w:type="pct"/>
            <w:tcBorders>
              <w:top w:val="nil"/>
              <w:left w:val="nil"/>
              <w:bottom w:val="nil"/>
              <w:right w:val="nil"/>
            </w:tcBorders>
            <w:shd w:val="clear" w:color="auto" w:fill="FFFFFF"/>
            <w:noWrap/>
            <w:vAlign w:val="center"/>
          </w:tcPr>
          <w:p w14:paraId="622D065F">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35.91±8.73</w:t>
            </w:r>
          </w:p>
        </w:tc>
        <w:tc>
          <w:tcPr>
            <w:tcW w:w="386" w:type="pct"/>
            <w:tcBorders>
              <w:top w:val="nil"/>
              <w:left w:val="nil"/>
              <w:bottom w:val="nil"/>
              <w:right w:val="nil"/>
            </w:tcBorders>
            <w:shd w:val="clear" w:color="auto" w:fill="FFFFFF"/>
            <w:noWrap/>
            <w:vAlign w:val="center"/>
          </w:tcPr>
          <w:p w14:paraId="12DA94D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5.34 (2.93, 7.75)</w:t>
            </w:r>
          </w:p>
        </w:tc>
        <w:tc>
          <w:tcPr>
            <w:tcW w:w="179" w:type="pct"/>
            <w:tcBorders>
              <w:top w:val="nil"/>
              <w:left w:val="nil"/>
              <w:bottom w:val="nil"/>
              <w:right w:val="nil"/>
            </w:tcBorders>
            <w:shd w:val="clear" w:color="auto" w:fill="FFFFFF"/>
            <w:noWrap/>
            <w:vAlign w:val="center"/>
          </w:tcPr>
          <w:p w14:paraId="5B1E982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F5D65C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30.39±10.26</w:t>
            </w:r>
          </w:p>
        </w:tc>
        <w:tc>
          <w:tcPr>
            <w:tcW w:w="270" w:type="pct"/>
            <w:tcBorders>
              <w:top w:val="nil"/>
              <w:left w:val="nil"/>
              <w:bottom w:val="nil"/>
              <w:right w:val="nil"/>
            </w:tcBorders>
            <w:shd w:val="clear" w:color="auto" w:fill="FFFFFF"/>
            <w:noWrap/>
            <w:vAlign w:val="center"/>
          </w:tcPr>
          <w:p w14:paraId="12F69BB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35.79±9.17</w:t>
            </w:r>
          </w:p>
        </w:tc>
        <w:tc>
          <w:tcPr>
            <w:tcW w:w="386" w:type="pct"/>
            <w:tcBorders>
              <w:top w:val="nil"/>
              <w:left w:val="nil"/>
              <w:bottom w:val="nil"/>
              <w:right w:val="nil"/>
            </w:tcBorders>
            <w:shd w:val="clear" w:color="auto" w:fill="FFFFFF"/>
            <w:noWrap/>
            <w:vAlign w:val="center"/>
          </w:tcPr>
          <w:p w14:paraId="07F0181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5.4 (2.99, 7.81)</w:t>
            </w:r>
          </w:p>
        </w:tc>
        <w:tc>
          <w:tcPr>
            <w:tcW w:w="179" w:type="pct"/>
            <w:tcBorders>
              <w:top w:val="nil"/>
              <w:left w:val="nil"/>
              <w:bottom w:val="nil"/>
              <w:right w:val="nil"/>
            </w:tcBorders>
            <w:shd w:val="clear" w:color="auto" w:fill="FFFFFF"/>
            <w:noWrap/>
            <w:vAlign w:val="center"/>
          </w:tcPr>
          <w:p w14:paraId="2C8E875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5E5949D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30.28±10.23</w:t>
            </w:r>
          </w:p>
        </w:tc>
        <w:tc>
          <w:tcPr>
            <w:tcW w:w="270" w:type="pct"/>
            <w:tcBorders>
              <w:top w:val="nil"/>
              <w:left w:val="nil"/>
              <w:bottom w:val="nil"/>
              <w:right w:val="nil"/>
            </w:tcBorders>
            <w:shd w:val="clear" w:color="auto" w:fill="FFFFFF"/>
            <w:noWrap/>
            <w:vAlign w:val="center"/>
          </w:tcPr>
          <w:p w14:paraId="7D77A2C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35.91±9.66</w:t>
            </w:r>
          </w:p>
        </w:tc>
        <w:tc>
          <w:tcPr>
            <w:tcW w:w="386" w:type="pct"/>
            <w:tcBorders>
              <w:top w:val="nil"/>
              <w:left w:val="nil"/>
              <w:bottom w:val="nil"/>
              <w:right w:val="nil"/>
            </w:tcBorders>
            <w:shd w:val="clear" w:color="auto" w:fill="FFFFFF"/>
            <w:noWrap/>
            <w:vAlign w:val="center"/>
          </w:tcPr>
          <w:p w14:paraId="1DD618C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5.62 (3.19, 8.05)</w:t>
            </w:r>
          </w:p>
        </w:tc>
        <w:tc>
          <w:tcPr>
            <w:tcW w:w="180" w:type="pct"/>
            <w:tcBorders>
              <w:top w:val="nil"/>
              <w:left w:val="nil"/>
              <w:bottom w:val="nil"/>
              <w:right w:val="nil"/>
            </w:tcBorders>
            <w:shd w:val="clear" w:color="auto" w:fill="FFFFFF"/>
            <w:noWrap/>
            <w:vAlign w:val="center"/>
          </w:tcPr>
          <w:p w14:paraId="3B353C7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775F004B">
        <w:trPr>
          <w:trHeight w:val="297" w:hRule="atLeast"/>
        </w:trPr>
        <w:tc>
          <w:tcPr>
            <w:tcW w:w="568" w:type="pct"/>
            <w:tcBorders>
              <w:top w:val="nil"/>
              <w:left w:val="nil"/>
              <w:bottom w:val="nil"/>
              <w:right w:val="nil"/>
            </w:tcBorders>
            <w:shd w:val="clear" w:color="auto" w:fill="FFFFFF"/>
            <w:vAlign w:val="center"/>
          </w:tcPr>
          <w:p w14:paraId="468C1D47">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Monocyte (%)</w:t>
            </w:r>
          </w:p>
        </w:tc>
        <w:tc>
          <w:tcPr>
            <w:tcW w:w="265" w:type="pct"/>
            <w:tcBorders>
              <w:top w:val="nil"/>
              <w:left w:val="nil"/>
              <w:bottom w:val="nil"/>
              <w:right w:val="nil"/>
            </w:tcBorders>
            <w:shd w:val="clear" w:color="auto" w:fill="FFFFFF"/>
            <w:noWrap/>
            <w:vAlign w:val="center"/>
          </w:tcPr>
          <w:p w14:paraId="701FA7A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7.45±1.86</w:t>
            </w:r>
          </w:p>
        </w:tc>
        <w:tc>
          <w:tcPr>
            <w:tcW w:w="270" w:type="pct"/>
            <w:tcBorders>
              <w:top w:val="nil"/>
              <w:left w:val="nil"/>
              <w:bottom w:val="nil"/>
              <w:right w:val="nil"/>
            </w:tcBorders>
            <w:shd w:val="clear" w:color="auto" w:fill="FFFFFF"/>
            <w:noWrap/>
            <w:vAlign w:val="center"/>
          </w:tcPr>
          <w:p w14:paraId="2482A74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8.80±2.24</w:t>
            </w:r>
          </w:p>
        </w:tc>
        <w:tc>
          <w:tcPr>
            <w:tcW w:w="386" w:type="pct"/>
            <w:tcBorders>
              <w:top w:val="nil"/>
              <w:left w:val="nil"/>
              <w:bottom w:val="nil"/>
              <w:right w:val="nil"/>
            </w:tcBorders>
            <w:shd w:val="clear" w:color="auto" w:fill="FFFFFF"/>
            <w:noWrap/>
            <w:vAlign w:val="center"/>
          </w:tcPr>
          <w:p w14:paraId="1AB6DAC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1.37 (0.82, 1.92)</w:t>
            </w:r>
          </w:p>
        </w:tc>
        <w:tc>
          <w:tcPr>
            <w:tcW w:w="186" w:type="pct"/>
            <w:tcBorders>
              <w:top w:val="nil"/>
              <w:left w:val="nil"/>
              <w:bottom w:val="nil"/>
              <w:right w:val="nil"/>
            </w:tcBorders>
            <w:shd w:val="clear" w:color="auto" w:fill="FFFFFF"/>
            <w:noWrap/>
            <w:vAlign w:val="center"/>
          </w:tcPr>
          <w:p w14:paraId="339FB74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289E961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7.48±1.92</w:t>
            </w:r>
          </w:p>
        </w:tc>
        <w:tc>
          <w:tcPr>
            <w:tcW w:w="270" w:type="pct"/>
            <w:tcBorders>
              <w:top w:val="nil"/>
              <w:left w:val="nil"/>
              <w:bottom w:val="nil"/>
              <w:right w:val="nil"/>
            </w:tcBorders>
            <w:shd w:val="clear" w:color="auto" w:fill="FFFFFF"/>
            <w:noWrap/>
            <w:vAlign w:val="center"/>
          </w:tcPr>
          <w:p w14:paraId="124543F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8.89±2.26</w:t>
            </w:r>
          </w:p>
        </w:tc>
        <w:tc>
          <w:tcPr>
            <w:tcW w:w="386" w:type="pct"/>
            <w:tcBorders>
              <w:top w:val="nil"/>
              <w:left w:val="nil"/>
              <w:bottom w:val="nil"/>
              <w:right w:val="nil"/>
            </w:tcBorders>
            <w:shd w:val="clear" w:color="auto" w:fill="FFFFFF"/>
            <w:noWrap/>
            <w:vAlign w:val="center"/>
          </w:tcPr>
          <w:p w14:paraId="072D561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1.41 (0.87, 1.95)</w:t>
            </w:r>
          </w:p>
        </w:tc>
        <w:tc>
          <w:tcPr>
            <w:tcW w:w="179" w:type="pct"/>
            <w:tcBorders>
              <w:top w:val="nil"/>
              <w:left w:val="nil"/>
              <w:bottom w:val="nil"/>
              <w:right w:val="nil"/>
            </w:tcBorders>
            <w:shd w:val="clear" w:color="auto" w:fill="FFFFFF"/>
            <w:noWrap/>
            <w:vAlign w:val="center"/>
          </w:tcPr>
          <w:p w14:paraId="4B94ED8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07A8EABE">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7.29±1.67</w:t>
            </w:r>
          </w:p>
        </w:tc>
        <w:tc>
          <w:tcPr>
            <w:tcW w:w="270" w:type="pct"/>
            <w:tcBorders>
              <w:top w:val="nil"/>
              <w:left w:val="nil"/>
              <w:bottom w:val="nil"/>
              <w:right w:val="nil"/>
            </w:tcBorders>
            <w:shd w:val="clear" w:color="auto" w:fill="FFFFFF"/>
            <w:noWrap/>
            <w:vAlign w:val="center"/>
          </w:tcPr>
          <w:p w14:paraId="28519A4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8.89±2.29</w:t>
            </w:r>
          </w:p>
        </w:tc>
        <w:tc>
          <w:tcPr>
            <w:tcW w:w="386" w:type="pct"/>
            <w:tcBorders>
              <w:top w:val="nil"/>
              <w:left w:val="nil"/>
              <w:bottom w:val="nil"/>
              <w:right w:val="nil"/>
            </w:tcBorders>
            <w:shd w:val="clear" w:color="auto" w:fill="FFFFFF"/>
            <w:noWrap/>
            <w:vAlign w:val="center"/>
          </w:tcPr>
          <w:p w14:paraId="7D64162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 (1.06, 2.14)</w:t>
            </w:r>
          </w:p>
        </w:tc>
        <w:tc>
          <w:tcPr>
            <w:tcW w:w="179" w:type="pct"/>
            <w:tcBorders>
              <w:top w:val="nil"/>
              <w:left w:val="nil"/>
              <w:bottom w:val="nil"/>
              <w:right w:val="nil"/>
            </w:tcBorders>
            <w:shd w:val="clear" w:color="auto" w:fill="FFFFFF"/>
            <w:noWrap/>
            <w:vAlign w:val="center"/>
          </w:tcPr>
          <w:p w14:paraId="6993947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5AED5F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7.66±1.94</w:t>
            </w:r>
          </w:p>
        </w:tc>
        <w:tc>
          <w:tcPr>
            <w:tcW w:w="270" w:type="pct"/>
            <w:tcBorders>
              <w:top w:val="nil"/>
              <w:left w:val="nil"/>
              <w:bottom w:val="nil"/>
              <w:right w:val="nil"/>
            </w:tcBorders>
            <w:shd w:val="clear" w:color="auto" w:fill="FFFFFF"/>
            <w:noWrap/>
            <w:vAlign w:val="center"/>
          </w:tcPr>
          <w:p w14:paraId="262A99A5">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8.59±2.14</w:t>
            </w:r>
          </w:p>
        </w:tc>
        <w:tc>
          <w:tcPr>
            <w:tcW w:w="386" w:type="pct"/>
            <w:tcBorders>
              <w:top w:val="nil"/>
              <w:left w:val="nil"/>
              <w:bottom w:val="nil"/>
              <w:right w:val="nil"/>
            </w:tcBorders>
            <w:shd w:val="clear" w:color="auto" w:fill="FFFFFF"/>
            <w:noWrap/>
            <w:vAlign w:val="center"/>
          </w:tcPr>
          <w:p w14:paraId="3091C4A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0.93 (0.39, 1.47)</w:t>
            </w:r>
          </w:p>
        </w:tc>
        <w:tc>
          <w:tcPr>
            <w:tcW w:w="180" w:type="pct"/>
            <w:tcBorders>
              <w:top w:val="nil"/>
              <w:left w:val="nil"/>
              <w:bottom w:val="nil"/>
              <w:right w:val="nil"/>
            </w:tcBorders>
            <w:shd w:val="clear" w:color="auto" w:fill="FFFFFF"/>
            <w:noWrap/>
            <w:vAlign w:val="center"/>
          </w:tcPr>
          <w:p w14:paraId="77353F2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243E3369">
        <w:trPr>
          <w:trHeight w:val="297" w:hRule="atLeast"/>
        </w:trPr>
        <w:tc>
          <w:tcPr>
            <w:tcW w:w="568" w:type="pct"/>
            <w:tcBorders>
              <w:top w:val="nil"/>
              <w:left w:val="nil"/>
              <w:bottom w:val="nil"/>
              <w:right w:val="nil"/>
            </w:tcBorders>
            <w:shd w:val="clear" w:color="auto" w:fill="FFFFFF"/>
            <w:vAlign w:val="center"/>
          </w:tcPr>
          <w:p w14:paraId="5F973E6E">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Neutrophil (%)</w:t>
            </w:r>
          </w:p>
        </w:tc>
        <w:tc>
          <w:tcPr>
            <w:tcW w:w="265" w:type="pct"/>
            <w:tcBorders>
              <w:top w:val="nil"/>
              <w:left w:val="nil"/>
              <w:bottom w:val="nil"/>
              <w:right w:val="nil"/>
            </w:tcBorders>
            <w:shd w:val="clear" w:color="auto" w:fill="FFFFFF"/>
            <w:noWrap/>
            <w:vAlign w:val="center"/>
          </w:tcPr>
          <w:p w14:paraId="45BA0B0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59.71±11.27</w:t>
            </w:r>
          </w:p>
        </w:tc>
        <w:tc>
          <w:tcPr>
            <w:tcW w:w="270" w:type="pct"/>
            <w:tcBorders>
              <w:top w:val="nil"/>
              <w:left w:val="nil"/>
              <w:bottom w:val="nil"/>
              <w:right w:val="nil"/>
            </w:tcBorders>
            <w:shd w:val="clear" w:color="auto" w:fill="FFFFFF"/>
            <w:noWrap/>
            <w:vAlign w:val="center"/>
          </w:tcPr>
          <w:p w14:paraId="74D10E3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51.53±9.48</w:t>
            </w:r>
          </w:p>
        </w:tc>
        <w:tc>
          <w:tcPr>
            <w:tcW w:w="386" w:type="pct"/>
            <w:tcBorders>
              <w:top w:val="nil"/>
              <w:left w:val="nil"/>
              <w:bottom w:val="nil"/>
              <w:right w:val="nil"/>
            </w:tcBorders>
            <w:shd w:val="clear" w:color="auto" w:fill="FFFFFF"/>
            <w:noWrap/>
            <w:vAlign w:val="center"/>
          </w:tcPr>
          <w:p w14:paraId="6BCCD93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-8.18 (-11.28, -5.08)</w:t>
            </w:r>
          </w:p>
        </w:tc>
        <w:tc>
          <w:tcPr>
            <w:tcW w:w="186" w:type="pct"/>
            <w:tcBorders>
              <w:top w:val="nil"/>
              <w:left w:val="nil"/>
              <w:bottom w:val="nil"/>
              <w:right w:val="nil"/>
            </w:tcBorders>
            <w:shd w:val="clear" w:color="auto" w:fill="FFFFFF"/>
            <w:noWrap/>
            <w:vAlign w:val="center"/>
          </w:tcPr>
          <w:p w14:paraId="1E4CA4E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7B09CE2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58.37±10.91</w:t>
            </w:r>
          </w:p>
        </w:tc>
        <w:tc>
          <w:tcPr>
            <w:tcW w:w="270" w:type="pct"/>
            <w:tcBorders>
              <w:top w:val="nil"/>
              <w:left w:val="nil"/>
              <w:bottom w:val="nil"/>
              <w:right w:val="nil"/>
            </w:tcBorders>
            <w:shd w:val="clear" w:color="auto" w:fill="FFFFFF"/>
            <w:noWrap/>
            <w:vAlign w:val="center"/>
          </w:tcPr>
          <w:p w14:paraId="6ED7A3B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51.36±9.18</w:t>
            </w:r>
          </w:p>
        </w:tc>
        <w:tc>
          <w:tcPr>
            <w:tcW w:w="386" w:type="pct"/>
            <w:tcBorders>
              <w:top w:val="nil"/>
              <w:left w:val="nil"/>
              <w:bottom w:val="nil"/>
              <w:right w:val="nil"/>
            </w:tcBorders>
            <w:shd w:val="clear" w:color="auto" w:fill="FFFFFF"/>
            <w:noWrap/>
            <w:vAlign w:val="center"/>
          </w:tcPr>
          <w:p w14:paraId="1E30677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-7.01 (-9.74, -4.28)</w:t>
            </w:r>
          </w:p>
        </w:tc>
        <w:tc>
          <w:tcPr>
            <w:tcW w:w="179" w:type="pct"/>
            <w:tcBorders>
              <w:top w:val="nil"/>
              <w:left w:val="nil"/>
              <w:bottom w:val="nil"/>
              <w:right w:val="nil"/>
            </w:tcBorders>
            <w:shd w:val="clear" w:color="auto" w:fill="FFFFFF"/>
            <w:noWrap/>
            <w:vAlign w:val="center"/>
          </w:tcPr>
          <w:p w14:paraId="4452A7E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3BBED4E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58.98±10.83</w:t>
            </w:r>
          </w:p>
        </w:tc>
        <w:tc>
          <w:tcPr>
            <w:tcW w:w="270" w:type="pct"/>
            <w:tcBorders>
              <w:top w:val="nil"/>
              <w:left w:val="nil"/>
              <w:bottom w:val="nil"/>
              <w:right w:val="nil"/>
            </w:tcBorders>
            <w:shd w:val="clear" w:color="auto" w:fill="FFFFFF"/>
            <w:noWrap/>
            <w:vAlign w:val="center"/>
          </w:tcPr>
          <w:p w14:paraId="082EF7D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51.15±9.95</w:t>
            </w:r>
          </w:p>
        </w:tc>
        <w:tc>
          <w:tcPr>
            <w:tcW w:w="386" w:type="pct"/>
            <w:tcBorders>
              <w:top w:val="nil"/>
              <w:left w:val="nil"/>
              <w:bottom w:val="nil"/>
              <w:right w:val="nil"/>
            </w:tcBorders>
            <w:shd w:val="clear" w:color="auto" w:fill="FFFFFF"/>
            <w:noWrap/>
            <w:vAlign w:val="center"/>
          </w:tcPr>
          <w:p w14:paraId="4EC9967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-7.85 (-10.68, -5.02)</w:t>
            </w:r>
          </w:p>
        </w:tc>
        <w:tc>
          <w:tcPr>
            <w:tcW w:w="179" w:type="pct"/>
            <w:tcBorders>
              <w:top w:val="nil"/>
              <w:left w:val="nil"/>
              <w:bottom w:val="nil"/>
              <w:right w:val="nil"/>
            </w:tcBorders>
            <w:shd w:val="clear" w:color="auto" w:fill="FFFFFF"/>
            <w:noWrap/>
            <w:vAlign w:val="center"/>
          </w:tcPr>
          <w:p w14:paraId="2D4BCF9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1A28FC9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58.60±11.00</w:t>
            </w:r>
          </w:p>
        </w:tc>
        <w:tc>
          <w:tcPr>
            <w:tcW w:w="270" w:type="pct"/>
            <w:tcBorders>
              <w:top w:val="nil"/>
              <w:left w:val="nil"/>
              <w:bottom w:val="nil"/>
              <w:right w:val="nil"/>
            </w:tcBorders>
            <w:shd w:val="clear" w:color="auto" w:fill="FFFFFF"/>
            <w:noWrap/>
            <w:vAlign w:val="center"/>
          </w:tcPr>
          <w:p w14:paraId="718C17C5">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51.56±10.00</w:t>
            </w:r>
          </w:p>
        </w:tc>
        <w:tc>
          <w:tcPr>
            <w:tcW w:w="386" w:type="pct"/>
            <w:tcBorders>
              <w:top w:val="nil"/>
              <w:left w:val="nil"/>
              <w:bottom w:val="nil"/>
              <w:right w:val="nil"/>
            </w:tcBorders>
            <w:shd w:val="clear" w:color="auto" w:fill="FFFFFF"/>
            <w:noWrap/>
            <w:vAlign w:val="center"/>
          </w:tcPr>
          <w:p w14:paraId="24D9719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-7.01 (-9.84, -4.18)</w:t>
            </w:r>
          </w:p>
        </w:tc>
        <w:tc>
          <w:tcPr>
            <w:tcW w:w="180" w:type="pct"/>
            <w:tcBorders>
              <w:top w:val="nil"/>
              <w:left w:val="nil"/>
              <w:bottom w:val="nil"/>
              <w:right w:val="nil"/>
            </w:tcBorders>
            <w:shd w:val="clear" w:color="auto" w:fill="FFFFFF"/>
            <w:noWrap/>
            <w:vAlign w:val="center"/>
          </w:tcPr>
          <w:p w14:paraId="34CECF3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42146514">
        <w:trPr>
          <w:trHeight w:val="297" w:hRule="atLeast"/>
        </w:trPr>
        <w:tc>
          <w:tcPr>
            <w:tcW w:w="568" w:type="pct"/>
            <w:tcBorders>
              <w:top w:val="nil"/>
              <w:left w:val="nil"/>
              <w:bottom w:val="nil"/>
              <w:right w:val="nil"/>
            </w:tcBorders>
            <w:shd w:val="clear" w:color="auto" w:fill="FFFFFF"/>
            <w:vAlign w:val="center"/>
          </w:tcPr>
          <w:p w14:paraId="74547280">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Eosinophils (%)</w:t>
            </w:r>
          </w:p>
        </w:tc>
        <w:tc>
          <w:tcPr>
            <w:tcW w:w="265" w:type="pct"/>
            <w:tcBorders>
              <w:top w:val="nil"/>
              <w:left w:val="nil"/>
              <w:bottom w:val="nil"/>
              <w:right w:val="nil"/>
            </w:tcBorders>
            <w:shd w:val="clear" w:color="auto" w:fill="FFFFFF"/>
            <w:noWrap/>
            <w:vAlign w:val="center"/>
          </w:tcPr>
          <w:p w14:paraId="763CF74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2.84±2.96</w:t>
            </w:r>
          </w:p>
        </w:tc>
        <w:tc>
          <w:tcPr>
            <w:tcW w:w="270" w:type="pct"/>
            <w:tcBorders>
              <w:top w:val="nil"/>
              <w:left w:val="nil"/>
              <w:bottom w:val="nil"/>
              <w:right w:val="nil"/>
            </w:tcBorders>
            <w:shd w:val="clear" w:color="auto" w:fill="FFFFFF"/>
            <w:noWrap/>
            <w:vAlign w:val="center"/>
          </w:tcPr>
          <w:p w14:paraId="09BCEF3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3.18±2.11</w:t>
            </w:r>
          </w:p>
        </w:tc>
        <w:tc>
          <w:tcPr>
            <w:tcW w:w="386" w:type="pct"/>
            <w:tcBorders>
              <w:top w:val="nil"/>
              <w:left w:val="nil"/>
              <w:bottom w:val="nil"/>
              <w:right w:val="nil"/>
            </w:tcBorders>
            <w:shd w:val="clear" w:color="auto" w:fill="FFFFFF"/>
            <w:noWrap/>
            <w:vAlign w:val="center"/>
          </w:tcPr>
          <w:p w14:paraId="5432FA8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-0.54 (-1.07, -0.01)</w:t>
            </w:r>
          </w:p>
        </w:tc>
        <w:tc>
          <w:tcPr>
            <w:tcW w:w="186" w:type="pct"/>
            <w:tcBorders>
              <w:top w:val="nil"/>
              <w:left w:val="nil"/>
              <w:bottom w:val="nil"/>
              <w:right w:val="nil"/>
            </w:tcBorders>
            <w:shd w:val="clear" w:color="auto" w:fill="FFFFFF"/>
            <w:noWrap/>
            <w:vAlign w:val="center"/>
          </w:tcPr>
          <w:p w14:paraId="7F7A3A7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1233FEEF">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2.97±2.39</w:t>
            </w:r>
          </w:p>
        </w:tc>
        <w:tc>
          <w:tcPr>
            <w:tcW w:w="270" w:type="pct"/>
            <w:tcBorders>
              <w:top w:val="nil"/>
              <w:left w:val="nil"/>
              <w:bottom w:val="nil"/>
              <w:right w:val="nil"/>
            </w:tcBorders>
            <w:shd w:val="clear" w:color="auto" w:fill="FFFFFF"/>
            <w:noWrap/>
            <w:vAlign w:val="center"/>
          </w:tcPr>
          <w:p w14:paraId="0E9970C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3.11±2.21</w:t>
            </w:r>
          </w:p>
        </w:tc>
        <w:tc>
          <w:tcPr>
            <w:tcW w:w="386" w:type="pct"/>
            <w:tcBorders>
              <w:top w:val="nil"/>
              <w:left w:val="nil"/>
              <w:bottom w:val="nil"/>
              <w:right w:val="nil"/>
            </w:tcBorders>
            <w:shd w:val="clear" w:color="auto" w:fill="FFFFFF"/>
            <w:noWrap/>
            <w:vAlign w:val="center"/>
          </w:tcPr>
          <w:p w14:paraId="62B2ED3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-0.13 (-0.65, 0.39)</w:t>
            </w:r>
          </w:p>
        </w:tc>
        <w:tc>
          <w:tcPr>
            <w:tcW w:w="179" w:type="pct"/>
            <w:tcBorders>
              <w:top w:val="nil"/>
              <w:left w:val="nil"/>
              <w:bottom w:val="nil"/>
              <w:right w:val="nil"/>
            </w:tcBorders>
            <w:shd w:val="clear" w:color="auto" w:fill="FFFFFF"/>
            <w:noWrap/>
            <w:vAlign w:val="center"/>
          </w:tcPr>
          <w:p w14:paraId="427B9A9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89BD70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2.73±2.27</w:t>
            </w:r>
          </w:p>
        </w:tc>
        <w:tc>
          <w:tcPr>
            <w:tcW w:w="270" w:type="pct"/>
            <w:tcBorders>
              <w:top w:val="nil"/>
              <w:left w:val="nil"/>
              <w:bottom w:val="nil"/>
              <w:right w:val="nil"/>
            </w:tcBorders>
            <w:shd w:val="clear" w:color="auto" w:fill="FFFFFF"/>
            <w:noWrap/>
            <w:vAlign w:val="center"/>
          </w:tcPr>
          <w:p w14:paraId="17BA8BB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3.48±2.63</w:t>
            </w:r>
          </w:p>
        </w:tc>
        <w:tc>
          <w:tcPr>
            <w:tcW w:w="386" w:type="pct"/>
            <w:tcBorders>
              <w:top w:val="nil"/>
              <w:left w:val="nil"/>
              <w:bottom w:val="nil"/>
              <w:right w:val="nil"/>
            </w:tcBorders>
            <w:shd w:val="clear" w:color="auto" w:fill="FFFFFF"/>
            <w:noWrap/>
            <w:vAlign w:val="center"/>
          </w:tcPr>
          <w:p w14:paraId="61ECAF3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-0.75 (-1.28, -0.22)</w:t>
            </w:r>
          </w:p>
        </w:tc>
        <w:tc>
          <w:tcPr>
            <w:tcW w:w="179" w:type="pct"/>
            <w:tcBorders>
              <w:top w:val="nil"/>
              <w:left w:val="nil"/>
              <w:bottom w:val="nil"/>
              <w:right w:val="nil"/>
            </w:tcBorders>
            <w:shd w:val="clear" w:color="auto" w:fill="FFFFFF"/>
            <w:noWrap/>
            <w:vAlign w:val="center"/>
          </w:tcPr>
          <w:p w14:paraId="00F1177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5BC6B4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2.85±2.60</w:t>
            </w:r>
          </w:p>
        </w:tc>
        <w:tc>
          <w:tcPr>
            <w:tcW w:w="270" w:type="pct"/>
            <w:tcBorders>
              <w:top w:val="nil"/>
              <w:left w:val="nil"/>
              <w:bottom w:val="nil"/>
              <w:right w:val="nil"/>
            </w:tcBorders>
            <w:shd w:val="clear" w:color="auto" w:fill="FFFFFF"/>
            <w:noWrap/>
            <w:vAlign w:val="center"/>
          </w:tcPr>
          <w:p w14:paraId="7909A8C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3.24±2.43</w:t>
            </w:r>
          </w:p>
        </w:tc>
        <w:tc>
          <w:tcPr>
            <w:tcW w:w="386" w:type="pct"/>
            <w:tcBorders>
              <w:top w:val="nil"/>
              <w:left w:val="nil"/>
              <w:bottom w:val="nil"/>
              <w:right w:val="nil"/>
            </w:tcBorders>
            <w:shd w:val="clear" w:color="auto" w:fill="FFFFFF"/>
            <w:noWrap/>
            <w:vAlign w:val="center"/>
          </w:tcPr>
          <w:p w14:paraId="148B292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-0.58 (-1.11, -0.05)</w:t>
            </w:r>
          </w:p>
        </w:tc>
        <w:tc>
          <w:tcPr>
            <w:tcW w:w="180" w:type="pct"/>
            <w:tcBorders>
              <w:top w:val="nil"/>
              <w:left w:val="nil"/>
              <w:bottom w:val="nil"/>
              <w:right w:val="nil"/>
            </w:tcBorders>
            <w:shd w:val="clear" w:color="auto" w:fill="FFFFFF"/>
            <w:noWrap/>
            <w:vAlign w:val="center"/>
          </w:tcPr>
          <w:p w14:paraId="0BFB6F2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56CAA388">
        <w:trPr>
          <w:trHeight w:val="297" w:hRule="atLeast"/>
        </w:trPr>
        <w:tc>
          <w:tcPr>
            <w:tcW w:w="568" w:type="pct"/>
            <w:tcBorders>
              <w:top w:val="nil"/>
              <w:left w:val="nil"/>
              <w:bottom w:val="nil"/>
              <w:right w:val="nil"/>
            </w:tcBorders>
            <w:shd w:val="clear" w:color="auto" w:fill="FFFFFF"/>
            <w:vAlign w:val="center"/>
          </w:tcPr>
          <w:p w14:paraId="473A932C">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Basophil  (%)</w:t>
            </w:r>
          </w:p>
        </w:tc>
        <w:tc>
          <w:tcPr>
            <w:tcW w:w="265" w:type="pct"/>
            <w:tcBorders>
              <w:top w:val="nil"/>
              <w:left w:val="nil"/>
              <w:bottom w:val="nil"/>
              <w:right w:val="nil"/>
            </w:tcBorders>
            <w:shd w:val="clear" w:color="auto" w:fill="FFFFFF"/>
            <w:noWrap/>
            <w:vAlign w:val="center"/>
          </w:tcPr>
          <w:p w14:paraId="118D576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0.71±0.27</w:t>
            </w:r>
          </w:p>
        </w:tc>
        <w:tc>
          <w:tcPr>
            <w:tcW w:w="270" w:type="pct"/>
            <w:tcBorders>
              <w:top w:val="nil"/>
              <w:left w:val="nil"/>
              <w:bottom w:val="nil"/>
              <w:right w:val="nil"/>
            </w:tcBorders>
            <w:shd w:val="clear" w:color="auto" w:fill="FFFFFF"/>
            <w:noWrap/>
            <w:vAlign w:val="center"/>
          </w:tcPr>
          <w:p w14:paraId="5179BD7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0.85±0.35</w:t>
            </w:r>
          </w:p>
        </w:tc>
        <w:tc>
          <w:tcPr>
            <w:tcW w:w="386" w:type="pct"/>
            <w:tcBorders>
              <w:top w:val="nil"/>
              <w:left w:val="nil"/>
              <w:bottom w:val="nil"/>
              <w:right w:val="nil"/>
            </w:tcBorders>
            <w:shd w:val="clear" w:color="auto" w:fill="FFFFFF"/>
            <w:noWrap/>
            <w:vAlign w:val="center"/>
          </w:tcPr>
          <w:p w14:paraId="409F9B1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0.14 (0.05, 0.23)</w:t>
            </w:r>
          </w:p>
        </w:tc>
        <w:tc>
          <w:tcPr>
            <w:tcW w:w="186" w:type="pct"/>
            <w:tcBorders>
              <w:top w:val="nil"/>
              <w:left w:val="nil"/>
              <w:bottom w:val="nil"/>
              <w:right w:val="nil"/>
            </w:tcBorders>
            <w:shd w:val="clear" w:color="auto" w:fill="FFFFFF"/>
            <w:noWrap/>
            <w:vAlign w:val="center"/>
          </w:tcPr>
          <w:p w14:paraId="1E2932B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527A98F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0.73±0.29</w:t>
            </w:r>
          </w:p>
        </w:tc>
        <w:tc>
          <w:tcPr>
            <w:tcW w:w="270" w:type="pct"/>
            <w:tcBorders>
              <w:top w:val="nil"/>
              <w:left w:val="nil"/>
              <w:bottom w:val="nil"/>
              <w:right w:val="nil"/>
            </w:tcBorders>
            <w:shd w:val="clear" w:color="auto" w:fill="FFFFFF"/>
            <w:noWrap/>
            <w:vAlign w:val="center"/>
          </w:tcPr>
          <w:p w14:paraId="280F42B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0.86±0.37</w:t>
            </w:r>
          </w:p>
        </w:tc>
        <w:tc>
          <w:tcPr>
            <w:tcW w:w="386" w:type="pct"/>
            <w:tcBorders>
              <w:top w:val="nil"/>
              <w:left w:val="nil"/>
              <w:bottom w:val="nil"/>
              <w:right w:val="nil"/>
            </w:tcBorders>
            <w:shd w:val="clear" w:color="auto" w:fill="FFFFFF"/>
            <w:noWrap/>
            <w:vAlign w:val="center"/>
          </w:tcPr>
          <w:p w14:paraId="60D31CD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0.13 (0.04, 0.22)</w:t>
            </w:r>
          </w:p>
        </w:tc>
        <w:tc>
          <w:tcPr>
            <w:tcW w:w="179" w:type="pct"/>
            <w:tcBorders>
              <w:top w:val="nil"/>
              <w:left w:val="nil"/>
              <w:bottom w:val="nil"/>
              <w:right w:val="nil"/>
            </w:tcBorders>
            <w:shd w:val="clear" w:color="auto" w:fill="FFFFFF"/>
            <w:noWrap/>
            <w:vAlign w:val="center"/>
          </w:tcPr>
          <w:p w14:paraId="13D17D3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69B1A78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0.73±0.29</w:t>
            </w:r>
          </w:p>
        </w:tc>
        <w:tc>
          <w:tcPr>
            <w:tcW w:w="270" w:type="pct"/>
            <w:tcBorders>
              <w:top w:val="nil"/>
              <w:left w:val="nil"/>
              <w:bottom w:val="nil"/>
              <w:right w:val="nil"/>
            </w:tcBorders>
            <w:shd w:val="clear" w:color="auto" w:fill="FFFFFF"/>
            <w:noWrap/>
            <w:vAlign w:val="center"/>
          </w:tcPr>
          <w:p w14:paraId="6629C51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0.82±0.32</w:t>
            </w:r>
          </w:p>
        </w:tc>
        <w:tc>
          <w:tcPr>
            <w:tcW w:w="386" w:type="pct"/>
            <w:tcBorders>
              <w:top w:val="nil"/>
              <w:left w:val="nil"/>
              <w:bottom w:val="nil"/>
              <w:right w:val="nil"/>
            </w:tcBorders>
            <w:shd w:val="clear" w:color="auto" w:fill="FFFFFF"/>
            <w:noWrap/>
            <w:vAlign w:val="center"/>
          </w:tcPr>
          <w:p w14:paraId="5A784E1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0.09 (0.00, 0.18)</w:t>
            </w:r>
          </w:p>
        </w:tc>
        <w:tc>
          <w:tcPr>
            <w:tcW w:w="179" w:type="pct"/>
            <w:tcBorders>
              <w:top w:val="nil"/>
              <w:left w:val="nil"/>
              <w:bottom w:val="nil"/>
              <w:right w:val="nil"/>
            </w:tcBorders>
            <w:shd w:val="clear" w:color="auto" w:fill="FFFFFF"/>
            <w:noWrap/>
            <w:vAlign w:val="center"/>
          </w:tcPr>
          <w:p w14:paraId="2B14DDB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7DC7D2E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0.73±0.29</w:t>
            </w:r>
          </w:p>
        </w:tc>
        <w:tc>
          <w:tcPr>
            <w:tcW w:w="270" w:type="pct"/>
            <w:tcBorders>
              <w:top w:val="nil"/>
              <w:left w:val="nil"/>
              <w:bottom w:val="nil"/>
              <w:right w:val="nil"/>
            </w:tcBorders>
            <w:shd w:val="clear" w:color="auto" w:fill="FFFFFF"/>
            <w:noWrap/>
            <w:vAlign w:val="center"/>
          </w:tcPr>
          <w:p w14:paraId="5495ECF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0.84±0.32</w:t>
            </w:r>
          </w:p>
        </w:tc>
        <w:tc>
          <w:tcPr>
            <w:tcW w:w="386" w:type="pct"/>
            <w:tcBorders>
              <w:top w:val="nil"/>
              <w:left w:val="nil"/>
              <w:bottom w:val="nil"/>
              <w:right w:val="nil"/>
            </w:tcBorders>
            <w:shd w:val="clear" w:color="auto" w:fill="FFFFFF"/>
            <w:noWrap/>
            <w:vAlign w:val="center"/>
          </w:tcPr>
          <w:p w14:paraId="2A33688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0.11 (0.02, 0.20)</w:t>
            </w:r>
          </w:p>
        </w:tc>
        <w:tc>
          <w:tcPr>
            <w:tcW w:w="180" w:type="pct"/>
            <w:tcBorders>
              <w:top w:val="nil"/>
              <w:left w:val="nil"/>
              <w:bottom w:val="nil"/>
              <w:right w:val="nil"/>
            </w:tcBorders>
            <w:shd w:val="clear" w:color="auto" w:fill="FFFFFF"/>
            <w:noWrap/>
            <w:vAlign w:val="center"/>
          </w:tcPr>
          <w:p w14:paraId="0FC4702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3277E354">
        <w:trPr>
          <w:trHeight w:val="297" w:hRule="atLeast"/>
        </w:trPr>
        <w:tc>
          <w:tcPr>
            <w:tcW w:w="568" w:type="pct"/>
            <w:tcBorders>
              <w:top w:val="nil"/>
              <w:left w:val="nil"/>
              <w:bottom w:val="nil"/>
              <w:right w:val="nil"/>
            </w:tcBorders>
            <w:shd w:val="clear" w:color="auto" w:fill="FFFFFF"/>
            <w:vAlign w:val="center"/>
          </w:tcPr>
          <w:p w14:paraId="2BFF706C">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Lymphocyte (1000 cells/uL)</w:t>
            </w:r>
          </w:p>
        </w:tc>
        <w:tc>
          <w:tcPr>
            <w:tcW w:w="265" w:type="pct"/>
            <w:tcBorders>
              <w:top w:val="nil"/>
              <w:left w:val="nil"/>
              <w:bottom w:val="nil"/>
              <w:right w:val="nil"/>
            </w:tcBorders>
            <w:shd w:val="clear" w:color="auto" w:fill="FFFFFF"/>
            <w:noWrap/>
            <w:vAlign w:val="center"/>
          </w:tcPr>
          <w:p w14:paraId="1B66C26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3.05±5.01</w:t>
            </w:r>
          </w:p>
        </w:tc>
        <w:tc>
          <w:tcPr>
            <w:tcW w:w="270" w:type="pct"/>
            <w:tcBorders>
              <w:top w:val="nil"/>
              <w:left w:val="nil"/>
              <w:bottom w:val="nil"/>
              <w:right w:val="nil"/>
            </w:tcBorders>
            <w:shd w:val="clear" w:color="auto" w:fill="FFFFFF"/>
            <w:noWrap/>
            <w:vAlign w:val="center"/>
          </w:tcPr>
          <w:p w14:paraId="408BE8A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1.88±0.51</w:t>
            </w:r>
          </w:p>
        </w:tc>
        <w:tc>
          <w:tcPr>
            <w:tcW w:w="386" w:type="pct"/>
            <w:tcBorders>
              <w:top w:val="nil"/>
              <w:left w:val="nil"/>
              <w:bottom w:val="nil"/>
              <w:right w:val="nil"/>
            </w:tcBorders>
            <w:shd w:val="clear" w:color="auto" w:fill="FFFFFF"/>
            <w:noWrap/>
            <w:vAlign w:val="center"/>
          </w:tcPr>
          <w:p w14:paraId="401FCB6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-1.17 (-1.66, -0.68)</w:t>
            </w:r>
          </w:p>
        </w:tc>
        <w:tc>
          <w:tcPr>
            <w:tcW w:w="186" w:type="pct"/>
            <w:tcBorders>
              <w:top w:val="nil"/>
              <w:left w:val="nil"/>
              <w:bottom w:val="nil"/>
              <w:right w:val="nil"/>
            </w:tcBorders>
            <w:shd w:val="clear" w:color="auto" w:fill="FFFFFF"/>
            <w:noWrap/>
            <w:vAlign w:val="center"/>
          </w:tcPr>
          <w:p w14:paraId="7A1CBA6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6192CD7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3.02±2.00</w:t>
            </w:r>
          </w:p>
        </w:tc>
        <w:tc>
          <w:tcPr>
            <w:tcW w:w="270" w:type="pct"/>
            <w:tcBorders>
              <w:top w:val="nil"/>
              <w:left w:val="nil"/>
              <w:bottom w:val="nil"/>
              <w:right w:val="nil"/>
            </w:tcBorders>
            <w:shd w:val="clear" w:color="auto" w:fill="FFFFFF"/>
            <w:noWrap/>
            <w:vAlign w:val="center"/>
          </w:tcPr>
          <w:p w14:paraId="6094791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1.87±0.50</w:t>
            </w:r>
          </w:p>
        </w:tc>
        <w:tc>
          <w:tcPr>
            <w:tcW w:w="386" w:type="pct"/>
            <w:tcBorders>
              <w:top w:val="nil"/>
              <w:left w:val="nil"/>
              <w:bottom w:val="nil"/>
              <w:right w:val="nil"/>
            </w:tcBorders>
            <w:shd w:val="clear" w:color="auto" w:fill="FFFFFF"/>
            <w:noWrap/>
            <w:vAlign w:val="center"/>
          </w:tcPr>
          <w:p w14:paraId="3A72C08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-1.15 (-1.64, -0.66)</w:t>
            </w:r>
          </w:p>
        </w:tc>
        <w:tc>
          <w:tcPr>
            <w:tcW w:w="179" w:type="pct"/>
            <w:tcBorders>
              <w:top w:val="nil"/>
              <w:left w:val="nil"/>
              <w:bottom w:val="nil"/>
              <w:right w:val="nil"/>
            </w:tcBorders>
            <w:shd w:val="clear" w:color="auto" w:fill="FFFFFF"/>
            <w:noWrap/>
            <w:vAlign w:val="center"/>
          </w:tcPr>
          <w:p w14:paraId="7987C0C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50B240B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2.97±1.80</w:t>
            </w:r>
          </w:p>
        </w:tc>
        <w:tc>
          <w:tcPr>
            <w:tcW w:w="270" w:type="pct"/>
            <w:tcBorders>
              <w:top w:val="nil"/>
              <w:left w:val="nil"/>
              <w:bottom w:val="nil"/>
              <w:right w:val="nil"/>
            </w:tcBorders>
            <w:shd w:val="clear" w:color="auto" w:fill="FFFFFF"/>
            <w:noWrap/>
            <w:vAlign w:val="center"/>
          </w:tcPr>
          <w:p w14:paraId="78FF25C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1.88±0.52</w:t>
            </w:r>
          </w:p>
        </w:tc>
        <w:tc>
          <w:tcPr>
            <w:tcW w:w="386" w:type="pct"/>
            <w:tcBorders>
              <w:top w:val="nil"/>
              <w:left w:val="nil"/>
              <w:bottom w:val="nil"/>
              <w:right w:val="nil"/>
            </w:tcBorders>
            <w:shd w:val="clear" w:color="auto" w:fill="FFFFFF"/>
            <w:noWrap/>
            <w:vAlign w:val="center"/>
          </w:tcPr>
          <w:p w14:paraId="42AD1FC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-1.09 (-1.55, -0.63)</w:t>
            </w:r>
          </w:p>
        </w:tc>
        <w:tc>
          <w:tcPr>
            <w:tcW w:w="179" w:type="pct"/>
            <w:tcBorders>
              <w:top w:val="nil"/>
              <w:left w:val="nil"/>
              <w:bottom w:val="nil"/>
              <w:right w:val="nil"/>
            </w:tcBorders>
            <w:shd w:val="clear" w:color="auto" w:fill="FFFFFF"/>
            <w:noWrap/>
            <w:vAlign w:val="center"/>
          </w:tcPr>
          <w:p w14:paraId="345371D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44B88A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2.96±1.14</w:t>
            </w:r>
          </w:p>
        </w:tc>
        <w:tc>
          <w:tcPr>
            <w:tcW w:w="270" w:type="pct"/>
            <w:tcBorders>
              <w:top w:val="nil"/>
              <w:left w:val="nil"/>
              <w:bottom w:val="nil"/>
              <w:right w:val="nil"/>
            </w:tcBorders>
            <w:shd w:val="clear" w:color="auto" w:fill="FFFFFF"/>
            <w:noWrap/>
            <w:vAlign w:val="center"/>
          </w:tcPr>
          <w:p w14:paraId="260A349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1.87±0.52</w:t>
            </w:r>
          </w:p>
        </w:tc>
        <w:tc>
          <w:tcPr>
            <w:tcW w:w="386" w:type="pct"/>
            <w:tcBorders>
              <w:top w:val="nil"/>
              <w:left w:val="nil"/>
              <w:bottom w:val="nil"/>
              <w:right w:val="nil"/>
            </w:tcBorders>
            <w:shd w:val="clear" w:color="auto" w:fill="FFFFFF"/>
            <w:noWrap/>
            <w:vAlign w:val="center"/>
          </w:tcPr>
          <w:p w14:paraId="3130FF2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-1.09 (-1.55, -0.63)</w:t>
            </w:r>
          </w:p>
        </w:tc>
        <w:tc>
          <w:tcPr>
            <w:tcW w:w="180" w:type="pct"/>
            <w:tcBorders>
              <w:top w:val="nil"/>
              <w:left w:val="nil"/>
              <w:bottom w:val="nil"/>
              <w:right w:val="nil"/>
            </w:tcBorders>
            <w:shd w:val="clear" w:color="auto" w:fill="FFFFFF"/>
            <w:noWrap/>
            <w:vAlign w:val="center"/>
          </w:tcPr>
          <w:p w14:paraId="529978B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695644AB">
        <w:trPr>
          <w:trHeight w:val="297" w:hRule="atLeast"/>
        </w:trPr>
        <w:tc>
          <w:tcPr>
            <w:tcW w:w="568" w:type="pct"/>
            <w:tcBorders>
              <w:top w:val="nil"/>
              <w:left w:val="nil"/>
              <w:bottom w:val="nil"/>
              <w:right w:val="nil"/>
            </w:tcBorders>
            <w:shd w:val="clear" w:color="auto" w:fill="FFFFFF"/>
            <w:vAlign w:val="center"/>
          </w:tcPr>
          <w:p w14:paraId="368E7351">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Monocyte (1000 cells/uL)</w:t>
            </w:r>
          </w:p>
        </w:tc>
        <w:tc>
          <w:tcPr>
            <w:tcW w:w="265" w:type="pct"/>
            <w:tcBorders>
              <w:top w:val="nil"/>
              <w:left w:val="nil"/>
              <w:bottom w:val="nil"/>
              <w:right w:val="nil"/>
            </w:tcBorders>
            <w:shd w:val="clear" w:color="auto" w:fill="FFFFFF"/>
            <w:noWrap/>
            <w:vAlign w:val="center"/>
          </w:tcPr>
          <w:p w14:paraId="2A5E114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0.72±0.21</w:t>
            </w:r>
          </w:p>
        </w:tc>
        <w:tc>
          <w:tcPr>
            <w:tcW w:w="270" w:type="pct"/>
            <w:tcBorders>
              <w:top w:val="nil"/>
              <w:left w:val="nil"/>
              <w:bottom w:val="nil"/>
              <w:right w:val="nil"/>
            </w:tcBorders>
            <w:shd w:val="clear" w:color="auto" w:fill="FFFFFF"/>
            <w:noWrap/>
            <w:vAlign w:val="center"/>
          </w:tcPr>
          <w:p w14:paraId="06581F8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0.46±0.12</w:t>
            </w:r>
          </w:p>
        </w:tc>
        <w:tc>
          <w:tcPr>
            <w:tcW w:w="386" w:type="pct"/>
            <w:tcBorders>
              <w:top w:val="nil"/>
              <w:left w:val="nil"/>
              <w:bottom w:val="nil"/>
              <w:right w:val="nil"/>
            </w:tcBorders>
            <w:shd w:val="clear" w:color="auto" w:fill="FFFFFF"/>
            <w:noWrap/>
            <w:vAlign w:val="center"/>
          </w:tcPr>
          <w:p w14:paraId="1786A7A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-0.26 (-0.32, -0.20)</w:t>
            </w:r>
          </w:p>
        </w:tc>
        <w:tc>
          <w:tcPr>
            <w:tcW w:w="186" w:type="pct"/>
            <w:tcBorders>
              <w:top w:val="nil"/>
              <w:left w:val="nil"/>
              <w:bottom w:val="nil"/>
              <w:right w:val="nil"/>
            </w:tcBorders>
            <w:shd w:val="clear" w:color="auto" w:fill="FFFFFF"/>
            <w:noWrap/>
            <w:vAlign w:val="center"/>
          </w:tcPr>
          <w:p w14:paraId="5E7F3A8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68CF869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0.73±0.21</w:t>
            </w:r>
          </w:p>
        </w:tc>
        <w:tc>
          <w:tcPr>
            <w:tcW w:w="270" w:type="pct"/>
            <w:tcBorders>
              <w:top w:val="nil"/>
              <w:left w:val="nil"/>
              <w:bottom w:val="nil"/>
              <w:right w:val="nil"/>
            </w:tcBorders>
            <w:shd w:val="clear" w:color="auto" w:fill="FFFFFF"/>
            <w:noWrap/>
            <w:vAlign w:val="center"/>
          </w:tcPr>
          <w:p w14:paraId="5358009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0.46±0.12</w:t>
            </w:r>
          </w:p>
        </w:tc>
        <w:tc>
          <w:tcPr>
            <w:tcW w:w="386" w:type="pct"/>
            <w:tcBorders>
              <w:top w:val="nil"/>
              <w:left w:val="nil"/>
              <w:bottom w:val="nil"/>
              <w:right w:val="nil"/>
            </w:tcBorders>
            <w:shd w:val="clear" w:color="auto" w:fill="FFFFFF"/>
            <w:noWrap/>
            <w:vAlign w:val="center"/>
          </w:tcPr>
          <w:p w14:paraId="4EAEB36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-0.27 (-0.33, -0.21)</w:t>
            </w:r>
          </w:p>
        </w:tc>
        <w:tc>
          <w:tcPr>
            <w:tcW w:w="179" w:type="pct"/>
            <w:tcBorders>
              <w:top w:val="nil"/>
              <w:left w:val="nil"/>
              <w:bottom w:val="nil"/>
              <w:right w:val="nil"/>
            </w:tcBorders>
            <w:shd w:val="clear" w:color="auto" w:fill="FFFFFF"/>
            <w:noWrap/>
            <w:vAlign w:val="center"/>
          </w:tcPr>
          <w:p w14:paraId="7CB64B2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7F1014E5">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0.70±0.19</w:t>
            </w:r>
          </w:p>
        </w:tc>
        <w:tc>
          <w:tcPr>
            <w:tcW w:w="270" w:type="pct"/>
            <w:tcBorders>
              <w:top w:val="nil"/>
              <w:left w:val="nil"/>
              <w:bottom w:val="nil"/>
              <w:right w:val="nil"/>
            </w:tcBorders>
            <w:shd w:val="clear" w:color="auto" w:fill="FFFFFF"/>
            <w:noWrap/>
            <w:vAlign w:val="center"/>
          </w:tcPr>
          <w:p w14:paraId="2DE3BF3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0.47±0.13</w:t>
            </w:r>
          </w:p>
        </w:tc>
        <w:tc>
          <w:tcPr>
            <w:tcW w:w="386" w:type="pct"/>
            <w:tcBorders>
              <w:top w:val="nil"/>
              <w:left w:val="nil"/>
              <w:bottom w:val="nil"/>
              <w:right w:val="nil"/>
            </w:tcBorders>
            <w:shd w:val="clear" w:color="auto" w:fill="FFFFFF"/>
            <w:noWrap/>
            <w:vAlign w:val="center"/>
          </w:tcPr>
          <w:p w14:paraId="4D5A4BD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-0.24 (-0.30, -0.18)</w:t>
            </w:r>
          </w:p>
        </w:tc>
        <w:tc>
          <w:tcPr>
            <w:tcW w:w="179" w:type="pct"/>
            <w:tcBorders>
              <w:top w:val="nil"/>
              <w:left w:val="nil"/>
              <w:bottom w:val="nil"/>
              <w:right w:val="nil"/>
            </w:tcBorders>
            <w:shd w:val="clear" w:color="auto" w:fill="FFFFFF"/>
            <w:noWrap/>
            <w:vAlign w:val="center"/>
          </w:tcPr>
          <w:p w14:paraId="51B2ABE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A2EA09F">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0.75±0.24</w:t>
            </w:r>
          </w:p>
        </w:tc>
        <w:tc>
          <w:tcPr>
            <w:tcW w:w="270" w:type="pct"/>
            <w:tcBorders>
              <w:top w:val="nil"/>
              <w:left w:val="nil"/>
              <w:bottom w:val="nil"/>
              <w:right w:val="nil"/>
            </w:tcBorders>
            <w:shd w:val="clear" w:color="auto" w:fill="FFFFFF"/>
            <w:noWrap/>
            <w:vAlign w:val="center"/>
          </w:tcPr>
          <w:p w14:paraId="0CA910F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0.45±0.12</w:t>
            </w:r>
          </w:p>
        </w:tc>
        <w:tc>
          <w:tcPr>
            <w:tcW w:w="386" w:type="pct"/>
            <w:tcBorders>
              <w:top w:val="nil"/>
              <w:left w:val="nil"/>
              <w:bottom w:val="nil"/>
              <w:right w:val="nil"/>
            </w:tcBorders>
            <w:shd w:val="clear" w:color="auto" w:fill="FFFFFF"/>
            <w:noWrap/>
            <w:vAlign w:val="center"/>
          </w:tcPr>
          <w:p w14:paraId="2D14CB3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-0.3 (-0.36, -0.24)</w:t>
            </w:r>
          </w:p>
        </w:tc>
        <w:tc>
          <w:tcPr>
            <w:tcW w:w="180" w:type="pct"/>
            <w:tcBorders>
              <w:top w:val="nil"/>
              <w:left w:val="nil"/>
              <w:bottom w:val="nil"/>
              <w:right w:val="nil"/>
            </w:tcBorders>
            <w:shd w:val="clear" w:color="auto" w:fill="FFFFFF"/>
            <w:noWrap/>
            <w:vAlign w:val="center"/>
          </w:tcPr>
          <w:p w14:paraId="19275B0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7BA8AB64">
        <w:trPr>
          <w:trHeight w:val="297" w:hRule="atLeast"/>
        </w:trPr>
        <w:tc>
          <w:tcPr>
            <w:tcW w:w="568" w:type="pct"/>
            <w:tcBorders>
              <w:top w:val="nil"/>
              <w:left w:val="nil"/>
              <w:bottom w:val="nil"/>
              <w:right w:val="nil"/>
            </w:tcBorders>
            <w:shd w:val="clear" w:color="auto" w:fill="FFFFFF"/>
            <w:vAlign w:val="center"/>
          </w:tcPr>
          <w:p w14:paraId="267E9E6C">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Neutrophil (1000 cells/uL)</w:t>
            </w:r>
          </w:p>
        </w:tc>
        <w:tc>
          <w:tcPr>
            <w:tcW w:w="265" w:type="pct"/>
            <w:tcBorders>
              <w:top w:val="nil"/>
              <w:left w:val="nil"/>
              <w:bottom w:val="nil"/>
              <w:right w:val="nil"/>
            </w:tcBorders>
            <w:shd w:val="clear" w:color="auto" w:fill="FFFFFF"/>
            <w:noWrap/>
            <w:vAlign w:val="center"/>
          </w:tcPr>
          <w:p w14:paraId="7471544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5.84±1.58</w:t>
            </w:r>
          </w:p>
        </w:tc>
        <w:tc>
          <w:tcPr>
            <w:tcW w:w="270" w:type="pct"/>
            <w:tcBorders>
              <w:top w:val="nil"/>
              <w:left w:val="nil"/>
              <w:bottom w:val="nil"/>
              <w:right w:val="nil"/>
            </w:tcBorders>
            <w:shd w:val="clear" w:color="auto" w:fill="FFFFFF"/>
            <w:noWrap/>
            <w:vAlign w:val="center"/>
          </w:tcPr>
          <w:p w14:paraId="1DA11CC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2.74±0.70</w:t>
            </w:r>
          </w:p>
        </w:tc>
        <w:tc>
          <w:tcPr>
            <w:tcW w:w="386" w:type="pct"/>
            <w:tcBorders>
              <w:top w:val="nil"/>
              <w:left w:val="nil"/>
              <w:bottom w:val="nil"/>
              <w:right w:val="nil"/>
            </w:tcBorders>
            <w:shd w:val="clear" w:color="auto" w:fill="FFFFFF"/>
            <w:noWrap/>
            <w:vAlign w:val="center"/>
          </w:tcPr>
          <w:p w14:paraId="4EFC29A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-3.1 (-3.57, -2.63)</w:t>
            </w:r>
          </w:p>
        </w:tc>
        <w:tc>
          <w:tcPr>
            <w:tcW w:w="186" w:type="pct"/>
            <w:tcBorders>
              <w:top w:val="nil"/>
              <w:left w:val="nil"/>
              <w:bottom w:val="nil"/>
              <w:right w:val="nil"/>
            </w:tcBorders>
            <w:shd w:val="clear" w:color="auto" w:fill="FFFFFF"/>
            <w:noWrap/>
            <w:vAlign w:val="center"/>
          </w:tcPr>
          <w:p w14:paraId="3C34475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9287D0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5.74±1.62</w:t>
            </w:r>
          </w:p>
        </w:tc>
        <w:tc>
          <w:tcPr>
            <w:tcW w:w="270" w:type="pct"/>
            <w:tcBorders>
              <w:top w:val="nil"/>
              <w:left w:val="nil"/>
              <w:bottom w:val="nil"/>
              <w:right w:val="nil"/>
            </w:tcBorders>
            <w:shd w:val="clear" w:color="auto" w:fill="FFFFFF"/>
            <w:noWrap/>
            <w:vAlign w:val="center"/>
          </w:tcPr>
          <w:p w14:paraId="4397C3B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2.70±0.66</w:t>
            </w:r>
          </w:p>
        </w:tc>
        <w:tc>
          <w:tcPr>
            <w:tcW w:w="386" w:type="pct"/>
            <w:tcBorders>
              <w:top w:val="nil"/>
              <w:left w:val="nil"/>
              <w:bottom w:val="nil"/>
              <w:right w:val="nil"/>
            </w:tcBorders>
            <w:shd w:val="clear" w:color="auto" w:fill="FFFFFF"/>
            <w:noWrap/>
            <w:vAlign w:val="center"/>
          </w:tcPr>
          <w:p w14:paraId="7CEBA4B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-3.04 (-3.51, -2.57)</w:t>
            </w:r>
          </w:p>
        </w:tc>
        <w:tc>
          <w:tcPr>
            <w:tcW w:w="179" w:type="pct"/>
            <w:tcBorders>
              <w:top w:val="nil"/>
              <w:left w:val="nil"/>
              <w:bottom w:val="nil"/>
              <w:right w:val="nil"/>
            </w:tcBorders>
            <w:shd w:val="clear" w:color="auto" w:fill="FFFFFF"/>
            <w:noWrap/>
            <w:vAlign w:val="center"/>
          </w:tcPr>
          <w:p w14:paraId="1E035A8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D0B108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5.78±1.69</w:t>
            </w:r>
          </w:p>
        </w:tc>
        <w:tc>
          <w:tcPr>
            <w:tcW w:w="270" w:type="pct"/>
            <w:tcBorders>
              <w:top w:val="nil"/>
              <w:left w:val="nil"/>
              <w:bottom w:val="nil"/>
              <w:right w:val="nil"/>
            </w:tcBorders>
            <w:shd w:val="clear" w:color="auto" w:fill="FFFFFF"/>
            <w:noWrap/>
            <w:vAlign w:val="center"/>
          </w:tcPr>
          <w:p w14:paraId="2523F97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2.72±0.71</w:t>
            </w:r>
          </w:p>
        </w:tc>
        <w:tc>
          <w:tcPr>
            <w:tcW w:w="386" w:type="pct"/>
            <w:tcBorders>
              <w:top w:val="nil"/>
              <w:left w:val="nil"/>
              <w:bottom w:val="nil"/>
              <w:right w:val="nil"/>
            </w:tcBorders>
            <w:shd w:val="clear" w:color="auto" w:fill="FFFFFF"/>
            <w:noWrap/>
            <w:vAlign w:val="center"/>
          </w:tcPr>
          <w:p w14:paraId="1F2F62A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-3.05 (-3.52, -2.58)</w:t>
            </w:r>
          </w:p>
        </w:tc>
        <w:tc>
          <w:tcPr>
            <w:tcW w:w="179" w:type="pct"/>
            <w:tcBorders>
              <w:top w:val="nil"/>
              <w:left w:val="nil"/>
              <w:bottom w:val="nil"/>
              <w:right w:val="nil"/>
            </w:tcBorders>
            <w:shd w:val="clear" w:color="auto" w:fill="FFFFFF"/>
            <w:noWrap/>
            <w:vAlign w:val="center"/>
          </w:tcPr>
          <w:p w14:paraId="2D35CA9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14C2CD7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5.77±1.55</w:t>
            </w:r>
          </w:p>
        </w:tc>
        <w:tc>
          <w:tcPr>
            <w:tcW w:w="270" w:type="pct"/>
            <w:tcBorders>
              <w:top w:val="nil"/>
              <w:left w:val="nil"/>
              <w:bottom w:val="nil"/>
              <w:right w:val="nil"/>
            </w:tcBorders>
            <w:shd w:val="clear" w:color="auto" w:fill="FFFFFF"/>
            <w:noWrap/>
            <w:vAlign w:val="center"/>
          </w:tcPr>
          <w:p w14:paraId="2D64A5C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2.74±0.73</w:t>
            </w:r>
          </w:p>
        </w:tc>
        <w:tc>
          <w:tcPr>
            <w:tcW w:w="386" w:type="pct"/>
            <w:tcBorders>
              <w:top w:val="nil"/>
              <w:left w:val="nil"/>
              <w:bottom w:val="nil"/>
              <w:right w:val="nil"/>
            </w:tcBorders>
            <w:shd w:val="clear" w:color="auto" w:fill="FFFFFF"/>
            <w:noWrap/>
            <w:vAlign w:val="center"/>
          </w:tcPr>
          <w:p w14:paraId="35A3DE5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-3.03 (-3.50, -2.56)</w:t>
            </w:r>
          </w:p>
        </w:tc>
        <w:tc>
          <w:tcPr>
            <w:tcW w:w="180" w:type="pct"/>
            <w:tcBorders>
              <w:top w:val="nil"/>
              <w:left w:val="nil"/>
              <w:bottom w:val="nil"/>
              <w:right w:val="nil"/>
            </w:tcBorders>
            <w:shd w:val="clear" w:color="auto" w:fill="FFFFFF"/>
            <w:noWrap/>
            <w:vAlign w:val="center"/>
          </w:tcPr>
          <w:p w14:paraId="4D5700C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2158E2D8">
        <w:trPr>
          <w:trHeight w:val="297" w:hRule="atLeast"/>
        </w:trPr>
        <w:tc>
          <w:tcPr>
            <w:tcW w:w="568" w:type="pct"/>
            <w:tcBorders>
              <w:top w:val="nil"/>
              <w:left w:val="nil"/>
              <w:bottom w:val="nil"/>
              <w:right w:val="nil"/>
            </w:tcBorders>
            <w:shd w:val="clear" w:color="auto" w:fill="FFFFFF"/>
            <w:vAlign w:val="center"/>
          </w:tcPr>
          <w:p w14:paraId="566AE9C9">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Eosinophil count (1000 cells/uL)</w:t>
            </w:r>
          </w:p>
        </w:tc>
        <w:tc>
          <w:tcPr>
            <w:tcW w:w="265" w:type="pct"/>
            <w:tcBorders>
              <w:top w:val="nil"/>
              <w:left w:val="nil"/>
              <w:bottom w:val="nil"/>
              <w:right w:val="nil"/>
            </w:tcBorders>
            <w:shd w:val="clear" w:color="auto" w:fill="FFFFFF"/>
            <w:noWrap/>
            <w:vAlign w:val="center"/>
          </w:tcPr>
          <w:p w14:paraId="551B246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0.27±0.31</w:t>
            </w:r>
          </w:p>
        </w:tc>
        <w:tc>
          <w:tcPr>
            <w:tcW w:w="270" w:type="pct"/>
            <w:tcBorders>
              <w:top w:val="nil"/>
              <w:left w:val="nil"/>
              <w:bottom w:val="nil"/>
              <w:right w:val="nil"/>
            </w:tcBorders>
            <w:shd w:val="clear" w:color="auto" w:fill="FFFFFF"/>
            <w:noWrap/>
            <w:vAlign w:val="center"/>
          </w:tcPr>
          <w:p w14:paraId="2768594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0.17±0.11</w:t>
            </w:r>
          </w:p>
        </w:tc>
        <w:tc>
          <w:tcPr>
            <w:tcW w:w="386" w:type="pct"/>
            <w:tcBorders>
              <w:top w:val="nil"/>
              <w:left w:val="nil"/>
              <w:bottom w:val="nil"/>
              <w:right w:val="nil"/>
            </w:tcBorders>
            <w:shd w:val="clear" w:color="auto" w:fill="FFFFFF"/>
            <w:noWrap/>
            <w:vAlign w:val="center"/>
          </w:tcPr>
          <w:p w14:paraId="01F9511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-0.11 (-0.16, -0.06)</w:t>
            </w:r>
          </w:p>
        </w:tc>
        <w:tc>
          <w:tcPr>
            <w:tcW w:w="186" w:type="pct"/>
            <w:tcBorders>
              <w:top w:val="nil"/>
              <w:left w:val="nil"/>
              <w:bottom w:val="nil"/>
              <w:right w:val="nil"/>
            </w:tcBorders>
            <w:shd w:val="clear" w:color="auto" w:fill="FFFFFF"/>
            <w:noWrap/>
            <w:vAlign w:val="center"/>
          </w:tcPr>
          <w:p w14:paraId="2540448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2F59AF8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0.29±0.23</w:t>
            </w:r>
          </w:p>
        </w:tc>
        <w:tc>
          <w:tcPr>
            <w:tcW w:w="270" w:type="pct"/>
            <w:tcBorders>
              <w:top w:val="nil"/>
              <w:left w:val="nil"/>
              <w:bottom w:val="nil"/>
              <w:right w:val="nil"/>
            </w:tcBorders>
            <w:shd w:val="clear" w:color="auto" w:fill="FFFFFF"/>
            <w:noWrap/>
            <w:vAlign w:val="center"/>
          </w:tcPr>
          <w:p w14:paraId="5A81ACB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0.16±0.12</w:t>
            </w:r>
          </w:p>
        </w:tc>
        <w:tc>
          <w:tcPr>
            <w:tcW w:w="386" w:type="pct"/>
            <w:tcBorders>
              <w:top w:val="nil"/>
              <w:left w:val="nil"/>
              <w:bottom w:val="nil"/>
              <w:right w:val="nil"/>
            </w:tcBorders>
            <w:shd w:val="clear" w:color="auto" w:fill="FFFFFF"/>
            <w:noWrap/>
            <w:vAlign w:val="center"/>
          </w:tcPr>
          <w:p w14:paraId="3D12292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-0.12 (-0.17, -0.07)</w:t>
            </w:r>
          </w:p>
        </w:tc>
        <w:tc>
          <w:tcPr>
            <w:tcW w:w="179" w:type="pct"/>
            <w:tcBorders>
              <w:top w:val="nil"/>
              <w:left w:val="nil"/>
              <w:bottom w:val="nil"/>
              <w:right w:val="nil"/>
            </w:tcBorders>
            <w:shd w:val="clear" w:color="auto" w:fill="FFFFFF"/>
            <w:noWrap/>
            <w:vAlign w:val="center"/>
          </w:tcPr>
          <w:p w14:paraId="5643455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2B63332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0.26±0.22</w:t>
            </w:r>
          </w:p>
        </w:tc>
        <w:tc>
          <w:tcPr>
            <w:tcW w:w="270" w:type="pct"/>
            <w:tcBorders>
              <w:top w:val="nil"/>
              <w:left w:val="nil"/>
              <w:bottom w:val="nil"/>
              <w:right w:val="nil"/>
            </w:tcBorders>
            <w:shd w:val="clear" w:color="auto" w:fill="FFFFFF"/>
            <w:noWrap/>
            <w:vAlign w:val="center"/>
          </w:tcPr>
          <w:p w14:paraId="4AB7716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0.18±0.14</w:t>
            </w:r>
          </w:p>
        </w:tc>
        <w:tc>
          <w:tcPr>
            <w:tcW w:w="386" w:type="pct"/>
            <w:tcBorders>
              <w:top w:val="nil"/>
              <w:left w:val="nil"/>
              <w:bottom w:val="nil"/>
              <w:right w:val="nil"/>
            </w:tcBorders>
            <w:shd w:val="clear" w:color="auto" w:fill="FFFFFF"/>
            <w:noWrap/>
            <w:vAlign w:val="center"/>
          </w:tcPr>
          <w:p w14:paraId="670D099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-0.08 (-0.13, -0.03)</w:t>
            </w:r>
          </w:p>
        </w:tc>
        <w:tc>
          <w:tcPr>
            <w:tcW w:w="179" w:type="pct"/>
            <w:tcBorders>
              <w:top w:val="nil"/>
              <w:left w:val="nil"/>
              <w:bottom w:val="nil"/>
              <w:right w:val="nil"/>
            </w:tcBorders>
            <w:shd w:val="clear" w:color="auto" w:fill="FFFFFF"/>
            <w:noWrap/>
            <w:vAlign w:val="center"/>
          </w:tcPr>
          <w:p w14:paraId="55C0FA7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1F4A6CD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0.28±0.26</w:t>
            </w:r>
          </w:p>
        </w:tc>
        <w:tc>
          <w:tcPr>
            <w:tcW w:w="270" w:type="pct"/>
            <w:tcBorders>
              <w:top w:val="nil"/>
              <w:left w:val="nil"/>
              <w:bottom w:val="nil"/>
              <w:right w:val="nil"/>
            </w:tcBorders>
            <w:shd w:val="clear" w:color="auto" w:fill="FFFFFF"/>
            <w:noWrap/>
            <w:vAlign w:val="center"/>
          </w:tcPr>
          <w:p w14:paraId="26D3E43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0.17±0.13</w:t>
            </w:r>
          </w:p>
        </w:tc>
        <w:tc>
          <w:tcPr>
            <w:tcW w:w="386" w:type="pct"/>
            <w:tcBorders>
              <w:top w:val="nil"/>
              <w:left w:val="nil"/>
              <w:bottom w:val="nil"/>
              <w:right w:val="nil"/>
            </w:tcBorders>
            <w:shd w:val="clear" w:color="auto" w:fill="FFFFFF"/>
            <w:noWrap/>
            <w:vAlign w:val="center"/>
          </w:tcPr>
          <w:p w14:paraId="55FD28A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-0.11 (-0.16, -0.06)</w:t>
            </w:r>
          </w:p>
        </w:tc>
        <w:tc>
          <w:tcPr>
            <w:tcW w:w="180" w:type="pct"/>
            <w:tcBorders>
              <w:top w:val="nil"/>
              <w:left w:val="nil"/>
              <w:bottom w:val="nil"/>
              <w:right w:val="nil"/>
            </w:tcBorders>
            <w:shd w:val="clear" w:color="auto" w:fill="FFFFFF"/>
            <w:noWrap/>
            <w:vAlign w:val="center"/>
          </w:tcPr>
          <w:p w14:paraId="3ED62A0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01B7B73D">
        <w:trPr>
          <w:trHeight w:val="297" w:hRule="atLeast"/>
        </w:trPr>
        <w:tc>
          <w:tcPr>
            <w:tcW w:w="568" w:type="pct"/>
            <w:tcBorders>
              <w:top w:val="nil"/>
              <w:left w:val="nil"/>
              <w:bottom w:val="nil"/>
              <w:right w:val="nil"/>
            </w:tcBorders>
            <w:shd w:val="clear" w:color="auto" w:fill="FFFFFF"/>
            <w:vAlign w:val="center"/>
          </w:tcPr>
          <w:p w14:paraId="653214B5">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Basophil count (1000 cells/uL)</w:t>
            </w:r>
          </w:p>
        </w:tc>
        <w:tc>
          <w:tcPr>
            <w:tcW w:w="265" w:type="pct"/>
            <w:tcBorders>
              <w:top w:val="nil"/>
              <w:left w:val="nil"/>
              <w:bottom w:val="nil"/>
              <w:right w:val="nil"/>
            </w:tcBorders>
            <w:shd w:val="clear" w:color="auto" w:fill="FFFFFF"/>
            <w:noWrap/>
            <w:vAlign w:val="center"/>
          </w:tcPr>
          <w:p w14:paraId="5273001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0.07±0.05</w:t>
            </w:r>
          </w:p>
        </w:tc>
        <w:tc>
          <w:tcPr>
            <w:tcW w:w="270" w:type="pct"/>
            <w:tcBorders>
              <w:top w:val="nil"/>
              <w:left w:val="nil"/>
              <w:bottom w:val="nil"/>
              <w:right w:val="nil"/>
            </w:tcBorders>
            <w:shd w:val="clear" w:color="auto" w:fill="FFFFFF"/>
            <w:noWrap/>
            <w:vAlign w:val="center"/>
          </w:tcPr>
          <w:p w14:paraId="63F8D4B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0.03±0.05</w:t>
            </w:r>
          </w:p>
        </w:tc>
        <w:tc>
          <w:tcPr>
            <w:tcW w:w="386" w:type="pct"/>
            <w:tcBorders>
              <w:top w:val="nil"/>
              <w:left w:val="nil"/>
              <w:bottom w:val="nil"/>
              <w:right w:val="nil"/>
            </w:tcBorders>
            <w:shd w:val="clear" w:color="auto" w:fill="FFFFFF"/>
            <w:noWrap/>
            <w:vAlign w:val="center"/>
          </w:tcPr>
          <w:p w14:paraId="227DC83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-0.04 (-0.07, -0.01)</w:t>
            </w:r>
          </w:p>
        </w:tc>
        <w:tc>
          <w:tcPr>
            <w:tcW w:w="186" w:type="pct"/>
            <w:tcBorders>
              <w:top w:val="nil"/>
              <w:left w:val="nil"/>
              <w:bottom w:val="nil"/>
              <w:right w:val="nil"/>
            </w:tcBorders>
            <w:shd w:val="clear" w:color="auto" w:fill="FFFFFF"/>
            <w:noWrap/>
            <w:vAlign w:val="center"/>
          </w:tcPr>
          <w:p w14:paraId="39032DD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3FEB0E0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0.08±0.05</w:t>
            </w:r>
          </w:p>
        </w:tc>
        <w:tc>
          <w:tcPr>
            <w:tcW w:w="270" w:type="pct"/>
            <w:tcBorders>
              <w:top w:val="nil"/>
              <w:left w:val="nil"/>
              <w:bottom w:val="nil"/>
              <w:right w:val="nil"/>
            </w:tcBorders>
            <w:shd w:val="clear" w:color="auto" w:fill="FFFFFF"/>
            <w:noWrap/>
            <w:vAlign w:val="center"/>
          </w:tcPr>
          <w:p w14:paraId="73C2912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0.03±0.05</w:t>
            </w:r>
          </w:p>
        </w:tc>
        <w:tc>
          <w:tcPr>
            <w:tcW w:w="386" w:type="pct"/>
            <w:tcBorders>
              <w:top w:val="nil"/>
              <w:left w:val="nil"/>
              <w:bottom w:val="nil"/>
              <w:right w:val="nil"/>
            </w:tcBorders>
            <w:shd w:val="clear" w:color="auto" w:fill="FFFFFF"/>
            <w:noWrap/>
            <w:vAlign w:val="center"/>
          </w:tcPr>
          <w:p w14:paraId="0272DE4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-0.04 (-0.07, -0.01)</w:t>
            </w:r>
          </w:p>
        </w:tc>
        <w:tc>
          <w:tcPr>
            <w:tcW w:w="179" w:type="pct"/>
            <w:tcBorders>
              <w:top w:val="nil"/>
              <w:left w:val="nil"/>
              <w:bottom w:val="nil"/>
              <w:right w:val="nil"/>
            </w:tcBorders>
            <w:shd w:val="clear" w:color="auto" w:fill="FFFFFF"/>
            <w:noWrap/>
            <w:vAlign w:val="center"/>
          </w:tcPr>
          <w:p w14:paraId="24A23D2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310C7E0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0.08±0.05</w:t>
            </w:r>
          </w:p>
        </w:tc>
        <w:tc>
          <w:tcPr>
            <w:tcW w:w="270" w:type="pct"/>
            <w:tcBorders>
              <w:top w:val="nil"/>
              <w:left w:val="nil"/>
              <w:bottom w:val="nil"/>
              <w:right w:val="nil"/>
            </w:tcBorders>
            <w:shd w:val="clear" w:color="auto" w:fill="FFFFFF"/>
            <w:noWrap/>
            <w:vAlign w:val="center"/>
          </w:tcPr>
          <w:p w14:paraId="0148C0F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0.03±0.05</w:t>
            </w:r>
          </w:p>
        </w:tc>
        <w:tc>
          <w:tcPr>
            <w:tcW w:w="386" w:type="pct"/>
            <w:tcBorders>
              <w:top w:val="nil"/>
              <w:left w:val="nil"/>
              <w:bottom w:val="nil"/>
              <w:right w:val="nil"/>
            </w:tcBorders>
            <w:shd w:val="clear" w:color="auto" w:fill="FFFFFF"/>
            <w:noWrap/>
            <w:vAlign w:val="center"/>
          </w:tcPr>
          <w:p w14:paraId="307BA9F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-0.04 (-0.07, -0.01)</w:t>
            </w:r>
          </w:p>
        </w:tc>
        <w:tc>
          <w:tcPr>
            <w:tcW w:w="179" w:type="pct"/>
            <w:tcBorders>
              <w:top w:val="nil"/>
              <w:left w:val="nil"/>
              <w:bottom w:val="nil"/>
              <w:right w:val="nil"/>
            </w:tcBorders>
            <w:shd w:val="clear" w:color="auto" w:fill="FFFFFF"/>
            <w:noWrap/>
            <w:vAlign w:val="center"/>
          </w:tcPr>
          <w:p w14:paraId="3A7BCBF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24F0A8D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0.08±0.05</w:t>
            </w:r>
          </w:p>
        </w:tc>
        <w:tc>
          <w:tcPr>
            <w:tcW w:w="270" w:type="pct"/>
            <w:tcBorders>
              <w:top w:val="nil"/>
              <w:left w:val="nil"/>
              <w:bottom w:val="nil"/>
              <w:right w:val="nil"/>
            </w:tcBorders>
            <w:shd w:val="clear" w:color="auto" w:fill="FFFFFF"/>
            <w:noWrap/>
            <w:vAlign w:val="center"/>
          </w:tcPr>
          <w:p w14:paraId="4A1A91D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0.03±0.05</w:t>
            </w:r>
          </w:p>
        </w:tc>
        <w:tc>
          <w:tcPr>
            <w:tcW w:w="386" w:type="pct"/>
            <w:tcBorders>
              <w:top w:val="nil"/>
              <w:left w:val="nil"/>
              <w:bottom w:val="nil"/>
              <w:right w:val="nil"/>
            </w:tcBorders>
            <w:shd w:val="clear" w:color="auto" w:fill="FFFFFF"/>
            <w:noWrap/>
            <w:vAlign w:val="center"/>
          </w:tcPr>
          <w:p w14:paraId="3F44921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-0.04 (-0.07, -0.01)</w:t>
            </w:r>
          </w:p>
        </w:tc>
        <w:tc>
          <w:tcPr>
            <w:tcW w:w="180" w:type="pct"/>
            <w:tcBorders>
              <w:top w:val="nil"/>
              <w:left w:val="nil"/>
              <w:bottom w:val="nil"/>
              <w:right w:val="nil"/>
            </w:tcBorders>
            <w:shd w:val="clear" w:color="auto" w:fill="FFFFFF"/>
            <w:noWrap/>
            <w:vAlign w:val="center"/>
          </w:tcPr>
          <w:p w14:paraId="16DDEA9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66A3834B">
        <w:trPr>
          <w:trHeight w:val="297" w:hRule="atLeast"/>
        </w:trPr>
        <w:tc>
          <w:tcPr>
            <w:tcW w:w="568" w:type="pct"/>
            <w:tcBorders>
              <w:top w:val="nil"/>
              <w:left w:val="nil"/>
              <w:bottom w:val="nil"/>
              <w:right w:val="nil"/>
            </w:tcBorders>
            <w:shd w:val="clear" w:color="auto" w:fill="FFFFFF"/>
            <w:vAlign w:val="center"/>
          </w:tcPr>
          <w:p w14:paraId="786651EA">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Red blood cell count (million cells/uL)</w:t>
            </w:r>
          </w:p>
        </w:tc>
        <w:tc>
          <w:tcPr>
            <w:tcW w:w="265" w:type="pct"/>
            <w:tcBorders>
              <w:top w:val="nil"/>
              <w:left w:val="nil"/>
              <w:bottom w:val="nil"/>
              <w:right w:val="nil"/>
            </w:tcBorders>
            <w:shd w:val="clear" w:color="auto" w:fill="FFFFFF"/>
            <w:noWrap/>
            <w:vAlign w:val="center"/>
          </w:tcPr>
          <w:p w14:paraId="56758D8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4.69±0.47</w:t>
            </w:r>
          </w:p>
        </w:tc>
        <w:tc>
          <w:tcPr>
            <w:tcW w:w="270" w:type="pct"/>
            <w:tcBorders>
              <w:top w:val="nil"/>
              <w:left w:val="nil"/>
              <w:bottom w:val="nil"/>
              <w:right w:val="nil"/>
            </w:tcBorders>
            <w:shd w:val="clear" w:color="auto" w:fill="FFFFFF"/>
            <w:noWrap/>
            <w:vAlign w:val="center"/>
          </w:tcPr>
          <w:p w14:paraId="67FA0FC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4.91±0.40</w:t>
            </w:r>
          </w:p>
        </w:tc>
        <w:tc>
          <w:tcPr>
            <w:tcW w:w="386" w:type="pct"/>
            <w:tcBorders>
              <w:top w:val="nil"/>
              <w:left w:val="nil"/>
              <w:bottom w:val="nil"/>
              <w:right w:val="nil"/>
            </w:tcBorders>
            <w:shd w:val="clear" w:color="auto" w:fill="FFFFFF"/>
            <w:noWrap/>
            <w:vAlign w:val="center"/>
          </w:tcPr>
          <w:p w14:paraId="51E93A9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0.21 (0.09, 0.33)</w:t>
            </w:r>
          </w:p>
        </w:tc>
        <w:tc>
          <w:tcPr>
            <w:tcW w:w="186" w:type="pct"/>
            <w:tcBorders>
              <w:top w:val="nil"/>
              <w:left w:val="nil"/>
              <w:bottom w:val="nil"/>
              <w:right w:val="nil"/>
            </w:tcBorders>
            <w:shd w:val="clear" w:color="auto" w:fill="FFFFFF"/>
            <w:noWrap/>
            <w:vAlign w:val="center"/>
          </w:tcPr>
          <w:p w14:paraId="32C2C13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0ADF06C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4.71±0.46</w:t>
            </w:r>
          </w:p>
        </w:tc>
        <w:tc>
          <w:tcPr>
            <w:tcW w:w="270" w:type="pct"/>
            <w:tcBorders>
              <w:top w:val="nil"/>
              <w:left w:val="nil"/>
              <w:bottom w:val="nil"/>
              <w:right w:val="nil"/>
            </w:tcBorders>
            <w:shd w:val="clear" w:color="auto" w:fill="FFFFFF"/>
            <w:noWrap/>
            <w:vAlign w:val="center"/>
          </w:tcPr>
          <w:p w14:paraId="7768E9B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4.85±0.43</w:t>
            </w:r>
          </w:p>
        </w:tc>
        <w:tc>
          <w:tcPr>
            <w:tcW w:w="386" w:type="pct"/>
            <w:tcBorders>
              <w:top w:val="nil"/>
              <w:left w:val="nil"/>
              <w:bottom w:val="nil"/>
              <w:right w:val="nil"/>
            </w:tcBorders>
            <w:shd w:val="clear" w:color="auto" w:fill="FFFFFF"/>
            <w:noWrap/>
            <w:vAlign w:val="center"/>
          </w:tcPr>
          <w:p w14:paraId="004E280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0.14 (0.02, 0.26)</w:t>
            </w:r>
          </w:p>
        </w:tc>
        <w:tc>
          <w:tcPr>
            <w:tcW w:w="179" w:type="pct"/>
            <w:tcBorders>
              <w:top w:val="nil"/>
              <w:left w:val="nil"/>
              <w:bottom w:val="nil"/>
              <w:right w:val="nil"/>
            </w:tcBorders>
            <w:shd w:val="clear" w:color="auto" w:fill="FFFFFF"/>
            <w:noWrap/>
            <w:vAlign w:val="center"/>
          </w:tcPr>
          <w:p w14:paraId="52EFBDE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2A0DF8C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4.72±0.45</w:t>
            </w:r>
          </w:p>
        </w:tc>
        <w:tc>
          <w:tcPr>
            <w:tcW w:w="270" w:type="pct"/>
            <w:tcBorders>
              <w:top w:val="nil"/>
              <w:left w:val="nil"/>
              <w:bottom w:val="nil"/>
              <w:right w:val="nil"/>
            </w:tcBorders>
            <w:shd w:val="clear" w:color="auto" w:fill="FFFFFF"/>
            <w:noWrap/>
            <w:vAlign w:val="center"/>
          </w:tcPr>
          <w:p w14:paraId="0537DD8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4.85±0.38</w:t>
            </w:r>
          </w:p>
        </w:tc>
        <w:tc>
          <w:tcPr>
            <w:tcW w:w="386" w:type="pct"/>
            <w:tcBorders>
              <w:top w:val="nil"/>
              <w:left w:val="nil"/>
              <w:bottom w:val="nil"/>
              <w:right w:val="nil"/>
            </w:tcBorders>
            <w:shd w:val="clear" w:color="auto" w:fill="FFFFFF"/>
            <w:noWrap/>
            <w:vAlign w:val="center"/>
          </w:tcPr>
          <w:p w14:paraId="4317B01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0.14 (0.02, 0.26)</w:t>
            </w:r>
          </w:p>
        </w:tc>
        <w:tc>
          <w:tcPr>
            <w:tcW w:w="179" w:type="pct"/>
            <w:tcBorders>
              <w:top w:val="nil"/>
              <w:left w:val="nil"/>
              <w:bottom w:val="nil"/>
              <w:right w:val="nil"/>
            </w:tcBorders>
            <w:shd w:val="clear" w:color="auto" w:fill="FFFFFF"/>
            <w:noWrap/>
            <w:vAlign w:val="center"/>
          </w:tcPr>
          <w:p w14:paraId="47989D2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154BBF3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4.73±0.46</w:t>
            </w:r>
          </w:p>
        </w:tc>
        <w:tc>
          <w:tcPr>
            <w:tcW w:w="270" w:type="pct"/>
            <w:tcBorders>
              <w:top w:val="nil"/>
              <w:left w:val="nil"/>
              <w:bottom w:val="nil"/>
              <w:right w:val="nil"/>
            </w:tcBorders>
            <w:shd w:val="clear" w:color="auto" w:fill="FFFFFF"/>
            <w:noWrap/>
            <w:vAlign w:val="center"/>
          </w:tcPr>
          <w:p w14:paraId="1C5B900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4.83±0.38</w:t>
            </w:r>
          </w:p>
        </w:tc>
        <w:tc>
          <w:tcPr>
            <w:tcW w:w="386" w:type="pct"/>
            <w:tcBorders>
              <w:top w:val="nil"/>
              <w:left w:val="nil"/>
              <w:bottom w:val="nil"/>
              <w:right w:val="nil"/>
            </w:tcBorders>
            <w:shd w:val="clear" w:color="auto" w:fill="FFFFFF"/>
            <w:noWrap/>
            <w:vAlign w:val="center"/>
          </w:tcPr>
          <w:p w14:paraId="5083807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 (-0.02, 0.22)</w:t>
            </w:r>
          </w:p>
        </w:tc>
        <w:tc>
          <w:tcPr>
            <w:tcW w:w="180" w:type="pct"/>
            <w:tcBorders>
              <w:top w:val="nil"/>
              <w:left w:val="nil"/>
              <w:bottom w:val="nil"/>
              <w:right w:val="nil"/>
            </w:tcBorders>
            <w:shd w:val="clear" w:color="auto" w:fill="FFFFFF"/>
            <w:noWrap/>
            <w:vAlign w:val="center"/>
          </w:tcPr>
          <w:p w14:paraId="0FB6D2D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3D30E599">
        <w:trPr>
          <w:trHeight w:val="297" w:hRule="atLeast"/>
        </w:trPr>
        <w:tc>
          <w:tcPr>
            <w:tcW w:w="568" w:type="pct"/>
            <w:tcBorders>
              <w:top w:val="nil"/>
              <w:left w:val="nil"/>
              <w:bottom w:val="nil"/>
              <w:right w:val="nil"/>
            </w:tcBorders>
            <w:shd w:val="clear" w:color="auto" w:fill="FFFFFF"/>
            <w:vAlign w:val="center"/>
          </w:tcPr>
          <w:p w14:paraId="62DF5D93">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Hemoglobin (g/dL)</w:t>
            </w:r>
          </w:p>
        </w:tc>
        <w:tc>
          <w:tcPr>
            <w:tcW w:w="265" w:type="pct"/>
            <w:tcBorders>
              <w:top w:val="nil"/>
              <w:left w:val="nil"/>
              <w:bottom w:val="nil"/>
              <w:right w:val="nil"/>
            </w:tcBorders>
            <w:shd w:val="clear" w:color="auto" w:fill="FFFFFF"/>
            <w:noWrap/>
            <w:vAlign w:val="center"/>
          </w:tcPr>
          <w:p w14:paraId="7E1F640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14.01±1.44</w:t>
            </w:r>
          </w:p>
        </w:tc>
        <w:tc>
          <w:tcPr>
            <w:tcW w:w="270" w:type="pct"/>
            <w:tcBorders>
              <w:top w:val="nil"/>
              <w:left w:val="nil"/>
              <w:bottom w:val="nil"/>
              <w:right w:val="nil"/>
            </w:tcBorders>
            <w:shd w:val="clear" w:color="auto" w:fill="FFFFFF"/>
            <w:noWrap/>
            <w:vAlign w:val="center"/>
          </w:tcPr>
          <w:p w14:paraId="210A9F4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14.37±1.06</w:t>
            </w:r>
          </w:p>
        </w:tc>
        <w:tc>
          <w:tcPr>
            <w:tcW w:w="386" w:type="pct"/>
            <w:tcBorders>
              <w:top w:val="nil"/>
              <w:left w:val="nil"/>
              <w:bottom w:val="nil"/>
              <w:right w:val="nil"/>
            </w:tcBorders>
            <w:shd w:val="clear" w:color="auto" w:fill="FFFFFF"/>
            <w:noWrap/>
            <w:vAlign w:val="center"/>
          </w:tcPr>
          <w:p w14:paraId="0B4CA2E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0.36 (0.23, 0.49)</w:t>
            </w:r>
          </w:p>
        </w:tc>
        <w:tc>
          <w:tcPr>
            <w:tcW w:w="186" w:type="pct"/>
            <w:tcBorders>
              <w:top w:val="nil"/>
              <w:left w:val="nil"/>
              <w:bottom w:val="nil"/>
              <w:right w:val="nil"/>
            </w:tcBorders>
            <w:shd w:val="clear" w:color="auto" w:fill="FFFFFF"/>
            <w:noWrap/>
            <w:vAlign w:val="center"/>
          </w:tcPr>
          <w:p w14:paraId="3497CDE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202E816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14.00±1.37</w:t>
            </w:r>
          </w:p>
        </w:tc>
        <w:tc>
          <w:tcPr>
            <w:tcW w:w="270" w:type="pct"/>
            <w:tcBorders>
              <w:top w:val="nil"/>
              <w:left w:val="nil"/>
              <w:bottom w:val="nil"/>
              <w:right w:val="nil"/>
            </w:tcBorders>
            <w:shd w:val="clear" w:color="auto" w:fill="FFFFFF"/>
            <w:noWrap/>
            <w:vAlign w:val="center"/>
          </w:tcPr>
          <w:p w14:paraId="7CC049D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14.24±1.06</w:t>
            </w:r>
          </w:p>
        </w:tc>
        <w:tc>
          <w:tcPr>
            <w:tcW w:w="386" w:type="pct"/>
            <w:tcBorders>
              <w:top w:val="nil"/>
              <w:left w:val="nil"/>
              <w:bottom w:val="nil"/>
              <w:right w:val="nil"/>
            </w:tcBorders>
            <w:shd w:val="clear" w:color="auto" w:fill="FFFFFF"/>
            <w:noWrap/>
            <w:vAlign w:val="center"/>
          </w:tcPr>
          <w:p w14:paraId="65EFC5F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0.24 (0.13, 0.35)</w:t>
            </w:r>
          </w:p>
        </w:tc>
        <w:tc>
          <w:tcPr>
            <w:tcW w:w="179" w:type="pct"/>
            <w:tcBorders>
              <w:top w:val="nil"/>
              <w:left w:val="nil"/>
              <w:bottom w:val="nil"/>
              <w:right w:val="nil"/>
            </w:tcBorders>
            <w:shd w:val="clear" w:color="auto" w:fill="FFFFFF"/>
            <w:noWrap/>
            <w:vAlign w:val="center"/>
          </w:tcPr>
          <w:p w14:paraId="3938649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04FD5A5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13.99±1.45</w:t>
            </w:r>
          </w:p>
        </w:tc>
        <w:tc>
          <w:tcPr>
            <w:tcW w:w="270" w:type="pct"/>
            <w:tcBorders>
              <w:top w:val="nil"/>
              <w:left w:val="nil"/>
              <w:bottom w:val="nil"/>
              <w:right w:val="nil"/>
            </w:tcBorders>
            <w:shd w:val="clear" w:color="auto" w:fill="FFFFFF"/>
            <w:noWrap/>
            <w:vAlign w:val="center"/>
          </w:tcPr>
          <w:p w14:paraId="1123874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14.25±1.02</w:t>
            </w:r>
          </w:p>
        </w:tc>
        <w:tc>
          <w:tcPr>
            <w:tcW w:w="386" w:type="pct"/>
            <w:tcBorders>
              <w:top w:val="nil"/>
              <w:left w:val="nil"/>
              <w:bottom w:val="nil"/>
              <w:right w:val="nil"/>
            </w:tcBorders>
            <w:shd w:val="clear" w:color="auto" w:fill="FFFFFF"/>
            <w:noWrap/>
            <w:vAlign w:val="center"/>
          </w:tcPr>
          <w:p w14:paraId="0EA28C3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0.25 (0.13, 0.37)</w:t>
            </w:r>
          </w:p>
        </w:tc>
        <w:tc>
          <w:tcPr>
            <w:tcW w:w="179" w:type="pct"/>
            <w:tcBorders>
              <w:top w:val="nil"/>
              <w:left w:val="nil"/>
              <w:bottom w:val="nil"/>
              <w:right w:val="nil"/>
            </w:tcBorders>
            <w:shd w:val="clear" w:color="auto" w:fill="FFFFFF"/>
            <w:noWrap/>
            <w:vAlign w:val="center"/>
          </w:tcPr>
          <w:p w14:paraId="47F735F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085D84D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14.02±1.40</w:t>
            </w:r>
          </w:p>
        </w:tc>
        <w:tc>
          <w:tcPr>
            <w:tcW w:w="270" w:type="pct"/>
            <w:tcBorders>
              <w:top w:val="nil"/>
              <w:left w:val="nil"/>
              <w:bottom w:val="nil"/>
              <w:right w:val="nil"/>
            </w:tcBorders>
            <w:shd w:val="clear" w:color="auto" w:fill="FFFFFF"/>
            <w:noWrap/>
            <w:vAlign w:val="center"/>
          </w:tcPr>
          <w:p w14:paraId="19AD137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14.16±0.99</w:t>
            </w:r>
          </w:p>
        </w:tc>
        <w:tc>
          <w:tcPr>
            <w:tcW w:w="386" w:type="pct"/>
            <w:tcBorders>
              <w:top w:val="nil"/>
              <w:left w:val="nil"/>
              <w:bottom w:val="nil"/>
              <w:right w:val="nil"/>
            </w:tcBorders>
            <w:shd w:val="clear" w:color="auto" w:fill="FFFFFF"/>
            <w:noWrap/>
            <w:vAlign w:val="center"/>
          </w:tcPr>
          <w:p w14:paraId="7AB48D7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0.14 (0.02, 0.26)</w:t>
            </w:r>
          </w:p>
        </w:tc>
        <w:tc>
          <w:tcPr>
            <w:tcW w:w="180" w:type="pct"/>
            <w:tcBorders>
              <w:top w:val="nil"/>
              <w:left w:val="nil"/>
              <w:bottom w:val="nil"/>
              <w:right w:val="nil"/>
            </w:tcBorders>
            <w:shd w:val="clear" w:color="auto" w:fill="FFFFFF"/>
            <w:noWrap/>
            <w:vAlign w:val="center"/>
          </w:tcPr>
          <w:p w14:paraId="0F8ECFA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0.028</w:t>
            </w:r>
          </w:p>
        </w:tc>
      </w:tr>
      <w:tr w14:paraId="17F194D0">
        <w:trPr>
          <w:trHeight w:val="297" w:hRule="atLeast"/>
        </w:trPr>
        <w:tc>
          <w:tcPr>
            <w:tcW w:w="568" w:type="pct"/>
            <w:tcBorders>
              <w:top w:val="nil"/>
              <w:left w:val="nil"/>
              <w:bottom w:val="nil"/>
              <w:right w:val="nil"/>
            </w:tcBorders>
            <w:shd w:val="clear" w:color="auto" w:fill="FFFFFF"/>
            <w:vAlign w:val="center"/>
          </w:tcPr>
          <w:p w14:paraId="63C13B26">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Style w:val="12"/>
                <w:b w:val="0"/>
                <w:sz w:val="8"/>
                <w:szCs w:val="8"/>
                <w:lang w:val="en-US" w:eastAsia="zh-CN" w:bidi="ar"/>
              </w:rPr>
              <w:t xml:space="preserve">HCT </w:t>
            </w:r>
            <w:r>
              <w:rPr>
                <w:rStyle w:val="13"/>
                <w:b w:val="0"/>
                <w:sz w:val="8"/>
                <w:szCs w:val="8"/>
                <w:lang w:val="en-US" w:eastAsia="zh-CN" w:bidi="ar"/>
              </w:rPr>
              <w:t>（</w:t>
            </w:r>
            <w:r>
              <w:rPr>
                <w:rStyle w:val="12"/>
                <w:b w:val="0"/>
                <w:sz w:val="8"/>
                <w:szCs w:val="8"/>
                <w:lang w:val="en-US" w:eastAsia="zh-CN" w:bidi="ar"/>
              </w:rPr>
              <w:t>%</w:t>
            </w:r>
            <w:r>
              <w:rPr>
                <w:rStyle w:val="13"/>
                <w:b w:val="0"/>
                <w:sz w:val="8"/>
                <w:szCs w:val="8"/>
                <w:lang w:val="en-US" w:eastAsia="zh-CN" w:bidi="ar"/>
              </w:rPr>
              <w:t>）</w:t>
            </w:r>
          </w:p>
        </w:tc>
        <w:tc>
          <w:tcPr>
            <w:tcW w:w="265" w:type="pct"/>
            <w:tcBorders>
              <w:top w:val="nil"/>
              <w:left w:val="nil"/>
              <w:bottom w:val="nil"/>
              <w:right w:val="nil"/>
            </w:tcBorders>
            <w:shd w:val="clear" w:color="auto" w:fill="FFFFFF"/>
            <w:noWrap/>
            <w:vAlign w:val="center"/>
          </w:tcPr>
          <w:p w14:paraId="01337D7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41.73±4.19</w:t>
            </w:r>
          </w:p>
        </w:tc>
        <w:tc>
          <w:tcPr>
            <w:tcW w:w="270" w:type="pct"/>
            <w:tcBorders>
              <w:top w:val="nil"/>
              <w:left w:val="nil"/>
              <w:bottom w:val="nil"/>
              <w:right w:val="nil"/>
            </w:tcBorders>
            <w:shd w:val="clear" w:color="auto" w:fill="FFFFFF"/>
            <w:noWrap/>
            <w:vAlign w:val="center"/>
          </w:tcPr>
          <w:p w14:paraId="3C16F98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43.11±2.92</w:t>
            </w:r>
          </w:p>
        </w:tc>
        <w:tc>
          <w:tcPr>
            <w:tcW w:w="386" w:type="pct"/>
            <w:tcBorders>
              <w:top w:val="nil"/>
              <w:left w:val="nil"/>
              <w:bottom w:val="nil"/>
              <w:right w:val="nil"/>
            </w:tcBorders>
            <w:shd w:val="clear" w:color="auto" w:fill="FFFFFF"/>
            <w:noWrap/>
            <w:vAlign w:val="center"/>
          </w:tcPr>
          <w:p w14:paraId="4EBA8A9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1.38 (1.01, 1.75)</w:t>
            </w:r>
          </w:p>
        </w:tc>
        <w:tc>
          <w:tcPr>
            <w:tcW w:w="186" w:type="pct"/>
            <w:tcBorders>
              <w:top w:val="nil"/>
              <w:left w:val="nil"/>
              <w:bottom w:val="nil"/>
              <w:right w:val="nil"/>
            </w:tcBorders>
            <w:shd w:val="clear" w:color="auto" w:fill="FFFFFF"/>
            <w:noWrap/>
            <w:vAlign w:val="center"/>
          </w:tcPr>
          <w:p w14:paraId="6CE34BC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65BF9CB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41.68±4.02</w:t>
            </w:r>
          </w:p>
        </w:tc>
        <w:tc>
          <w:tcPr>
            <w:tcW w:w="270" w:type="pct"/>
            <w:tcBorders>
              <w:top w:val="nil"/>
              <w:left w:val="nil"/>
              <w:bottom w:val="nil"/>
              <w:right w:val="nil"/>
            </w:tcBorders>
            <w:shd w:val="clear" w:color="auto" w:fill="FFFFFF"/>
            <w:noWrap/>
            <w:vAlign w:val="center"/>
          </w:tcPr>
          <w:p w14:paraId="2141FA8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42.81±2.98</w:t>
            </w:r>
          </w:p>
        </w:tc>
        <w:tc>
          <w:tcPr>
            <w:tcW w:w="386" w:type="pct"/>
            <w:tcBorders>
              <w:top w:val="nil"/>
              <w:left w:val="nil"/>
              <w:bottom w:val="nil"/>
              <w:right w:val="nil"/>
            </w:tcBorders>
            <w:shd w:val="clear" w:color="auto" w:fill="FFFFFF"/>
            <w:noWrap/>
            <w:vAlign w:val="center"/>
          </w:tcPr>
          <w:p w14:paraId="300DADA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1.13 (0.77, 1.49)</w:t>
            </w:r>
          </w:p>
        </w:tc>
        <w:tc>
          <w:tcPr>
            <w:tcW w:w="179" w:type="pct"/>
            <w:tcBorders>
              <w:top w:val="nil"/>
              <w:left w:val="nil"/>
              <w:bottom w:val="nil"/>
              <w:right w:val="nil"/>
            </w:tcBorders>
            <w:shd w:val="clear" w:color="auto" w:fill="FFFFFF"/>
            <w:noWrap/>
            <w:vAlign w:val="center"/>
          </w:tcPr>
          <w:p w14:paraId="26D4149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09B650C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41.72±4.23</w:t>
            </w:r>
          </w:p>
        </w:tc>
        <w:tc>
          <w:tcPr>
            <w:tcW w:w="270" w:type="pct"/>
            <w:tcBorders>
              <w:top w:val="nil"/>
              <w:left w:val="nil"/>
              <w:bottom w:val="nil"/>
              <w:right w:val="nil"/>
            </w:tcBorders>
            <w:shd w:val="clear" w:color="auto" w:fill="FFFFFF"/>
            <w:noWrap/>
            <w:vAlign w:val="center"/>
          </w:tcPr>
          <w:p w14:paraId="2F7005C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42.72±2.79</w:t>
            </w:r>
          </w:p>
        </w:tc>
        <w:tc>
          <w:tcPr>
            <w:tcW w:w="386" w:type="pct"/>
            <w:tcBorders>
              <w:top w:val="nil"/>
              <w:left w:val="nil"/>
              <w:bottom w:val="nil"/>
              <w:right w:val="nil"/>
            </w:tcBorders>
            <w:shd w:val="clear" w:color="auto" w:fill="FFFFFF"/>
            <w:noWrap/>
            <w:vAlign w:val="center"/>
          </w:tcPr>
          <w:p w14:paraId="06E4233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 (0.68, 1.32)</w:t>
            </w:r>
          </w:p>
        </w:tc>
        <w:tc>
          <w:tcPr>
            <w:tcW w:w="179" w:type="pct"/>
            <w:tcBorders>
              <w:top w:val="nil"/>
              <w:left w:val="nil"/>
              <w:bottom w:val="nil"/>
              <w:right w:val="nil"/>
            </w:tcBorders>
            <w:shd w:val="clear" w:color="auto" w:fill="FFFFFF"/>
            <w:noWrap/>
            <w:vAlign w:val="center"/>
          </w:tcPr>
          <w:p w14:paraId="274585F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1B61183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41.82±4.19</w:t>
            </w:r>
          </w:p>
        </w:tc>
        <w:tc>
          <w:tcPr>
            <w:tcW w:w="270" w:type="pct"/>
            <w:tcBorders>
              <w:top w:val="nil"/>
              <w:left w:val="nil"/>
              <w:bottom w:val="nil"/>
              <w:right w:val="nil"/>
            </w:tcBorders>
            <w:shd w:val="clear" w:color="auto" w:fill="FFFFFF"/>
            <w:noWrap/>
            <w:vAlign w:val="center"/>
          </w:tcPr>
          <w:p w14:paraId="0FC6614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42.64±2.77</w:t>
            </w:r>
          </w:p>
        </w:tc>
        <w:tc>
          <w:tcPr>
            <w:tcW w:w="386" w:type="pct"/>
            <w:tcBorders>
              <w:top w:val="nil"/>
              <w:left w:val="nil"/>
              <w:bottom w:val="nil"/>
              <w:right w:val="nil"/>
            </w:tcBorders>
            <w:shd w:val="clear" w:color="auto" w:fill="FFFFFF"/>
            <w:noWrap/>
            <w:vAlign w:val="center"/>
          </w:tcPr>
          <w:p w14:paraId="72A74C0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0.82 (0.50, 1.14)</w:t>
            </w:r>
          </w:p>
        </w:tc>
        <w:tc>
          <w:tcPr>
            <w:tcW w:w="180" w:type="pct"/>
            <w:tcBorders>
              <w:top w:val="nil"/>
              <w:left w:val="nil"/>
              <w:bottom w:val="nil"/>
              <w:right w:val="nil"/>
            </w:tcBorders>
            <w:shd w:val="clear" w:color="auto" w:fill="FFFFFF"/>
            <w:noWrap/>
            <w:vAlign w:val="center"/>
          </w:tcPr>
          <w:p w14:paraId="74E311D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709A8F54">
        <w:trPr>
          <w:trHeight w:val="297" w:hRule="atLeast"/>
        </w:trPr>
        <w:tc>
          <w:tcPr>
            <w:tcW w:w="568" w:type="pct"/>
            <w:tcBorders>
              <w:top w:val="nil"/>
              <w:left w:val="nil"/>
              <w:bottom w:val="nil"/>
              <w:right w:val="nil"/>
            </w:tcBorders>
            <w:shd w:val="clear" w:color="auto" w:fill="FFFFFF"/>
            <w:vAlign w:val="center"/>
          </w:tcPr>
          <w:p w14:paraId="1B6F9AC4">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MCV (fl)</w:t>
            </w:r>
          </w:p>
        </w:tc>
        <w:tc>
          <w:tcPr>
            <w:tcW w:w="265" w:type="pct"/>
            <w:tcBorders>
              <w:top w:val="nil"/>
              <w:left w:val="nil"/>
              <w:bottom w:val="nil"/>
              <w:right w:val="nil"/>
            </w:tcBorders>
            <w:shd w:val="clear" w:color="auto" w:fill="FFFFFF"/>
            <w:noWrap/>
            <w:vAlign w:val="center"/>
          </w:tcPr>
          <w:p w14:paraId="411F05D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89.12±4.49</w:t>
            </w:r>
          </w:p>
        </w:tc>
        <w:tc>
          <w:tcPr>
            <w:tcW w:w="270" w:type="pct"/>
            <w:tcBorders>
              <w:top w:val="nil"/>
              <w:left w:val="nil"/>
              <w:bottom w:val="nil"/>
              <w:right w:val="nil"/>
            </w:tcBorders>
            <w:shd w:val="clear" w:color="auto" w:fill="FFFFFF"/>
            <w:noWrap/>
            <w:vAlign w:val="center"/>
          </w:tcPr>
          <w:p w14:paraId="3A42506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88.16±5.11</w:t>
            </w:r>
          </w:p>
        </w:tc>
        <w:tc>
          <w:tcPr>
            <w:tcW w:w="386" w:type="pct"/>
            <w:tcBorders>
              <w:top w:val="nil"/>
              <w:left w:val="nil"/>
              <w:bottom w:val="nil"/>
              <w:right w:val="nil"/>
            </w:tcBorders>
            <w:shd w:val="clear" w:color="auto" w:fill="FFFFFF"/>
            <w:noWrap/>
            <w:vAlign w:val="center"/>
          </w:tcPr>
          <w:p w14:paraId="335CDC7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-0.97 (-1.51, -0.43)</w:t>
            </w:r>
          </w:p>
        </w:tc>
        <w:tc>
          <w:tcPr>
            <w:tcW w:w="186" w:type="pct"/>
            <w:tcBorders>
              <w:top w:val="nil"/>
              <w:left w:val="nil"/>
              <w:bottom w:val="nil"/>
              <w:right w:val="nil"/>
            </w:tcBorders>
            <w:shd w:val="clear" w:color="auto" w:fill="FFFFFF"/>
            <w:noWrap/>
            <w:vAlign w:val="center"/>
          </w:tcPr>
          <w:p w14:paraId="6351961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719F8FE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88.60±4.54</w:t>
            </w:r>
          </w:p>
        </w:tc>
        <w:tc>
          <w:tcPr>
            <w:tcW w:w="270" w:type="pct"/>
            <w:tcBorders>
              <w:top w:val="nil"/>
              <w:left w:val="nil"/>
              <w:bottom w:val="nil"/>
              <w:right w:val="nil"/>
            </w:tcBorders>
            <w:shd w:val="clear" w:color="auto" w:fill="FFFFFF"/>
            <w:noWrap/>
            <w:vAlign w:val="center"/>
          </w:tcPr>
          <w:p w14:paraId="60A1576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88.64±5.60</w:t>
            </w:r>
          </w:p>
        </w:tc>
        <w:tc>
          <w:tcPr>
            <w:tcW w:w="386" w:type="pct"/>
            <w:tcBorders>
              <w:top w:val="nil"/>
              <w:left w:val="nil"/>
              <w:bottom w:val="nil"/>
              <w:right w:val="nil"/>
            </w:tcBorders>
            <w:shd w:val="clear" w:color="auto" w:fill="FFFFFF"/>
            <w:noWrap/>
            <w:vAlign w:val="center"/>
          </w:tcPr>
          <w:p w14:paraId="5AB9624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 (-0.05, 0.03)</w:t>
            </w:r>
          </w:p>
        </w:tc>
        <w:tc>
          <w:tcPr>
            <w:tcW w:w="179" w:type="pct"/>
            <w:tcBorders>
              <w:top w:val="nil"/>
              <w:left w:val="nil"/>
              <w:bottom w:val="nil"/>
              <w:right w:val="nil"/>
            </w:tcBorders>
            <w:shd w:val="clear" w:color="auto" w:fill="FFFFFF"/>
            <w:noWrap/>
            <w:vAlign w:val="center"/>
          </w:tcPr>
          <w:p w14:paraId="4A5C68A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0.659</w:t>
            </w:r>
          </w:p>
        </w:tc>
        <w:tc>
          <w:tcPr>
            <w:tcW w:w="270" w:type="pct"/>
            <w:tcBorders>
              <w:top w:val="nil"/>
              <w:left w:val="nil"/>
              <w:bottom w:val="nil"/>
              <w:right w:val="nil"/>
            </w:tcBorders>
            <w:shd w:val="clear" w:color="auto" w:fill="FFFFFF"/>
            <w:noWrap/>
            <w:vAlign w:val="center"/>
          </w:tcPr>
          <w:p w14:paraId="6FB60F1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88.55±4.19</w:t>
            </w:r>
          </w:p>
        </w:tc>
        <w:tc>
          <w:tcPr>
            <w:tcW w:w="270" w:type="pct"/>
            <w:tcBorders>
              <w:top w:val="nil"/>
              <w:left w:val="nil"/>
              <w:bottom w:val="nil"/>
              <w:right w:val="nil"/>
            </w:tcBorders>
            <w:shd w:val="clear" w:color="auto" w:fill="FFFFFF"/>
            <w:noWrap/>
            <w:vAlign w:val="center"/>
          </w:tcPr>
          <w:p w14:paraId="4C9F50C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88.29±4.75</w:t>
            </w:r>
          </w:p>
        </w:tc>
        <w:tc>
          <w:tcPr>
            <w:tcW w:w="386" w:type="pct"/>
            <w:tcBorders>
              <w:top w:val="nil"/>
              <w:left w:val="nil"/>
              <w:bottom w:val="nil"/>
              <w:right w:val="nil"/>
            </w:tcBorders>
            <w:shd w:val="clear" w:color="auto" w:fill="FFFFFF"/>
            <w:noWrap/>
            <w:vAlign w:val="center"/>
          </w:tcPr>
          <w:p w14:paraId="0B861A3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-0.26 (-0.60, 0.08)</w:t>
            </w:r>
          </w:p>
        </w:tc>
        <w:tc>
          <w:tcPr>
            <w:tcW w:w="179" w:type="pct"/>
            <w:tcBorders>
              <w:top w:val="nil"/>
              <w:left w:val="nil"/>
              <w:bottom w:val="nil"/>
              <w:right w:val="nil"/>
            </w:tcBorders>
            <w:shd w:val="clear" w:color="auto" w:fill="FFFFFF"/>
            <w:noWrap/>
            <w:vAlign w:val="center"/>
          </w:tcPr>
          <w:p w14:paraId="12E7953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0.406</w:t>
            </w:r>
          </w:p>
        </w:tc>
        <w:tc>
          <w:tcPr>
            <w:tcW w:w="270" w:type="pct"/>
            <w:tcBorders>
              <w:top w:val="nil"/>
              <w:left w:val="nil"/>
              <w:bottom w:val="nil"/>
              <w:right w:val="nil"/>
            </w:tcBorders>
            <w:shd w:val="clear" w:color="auto" w:fill="FFFFFF"/>
            <w:noWrap/>
            <w:vAlign w:val="center"/>
          </w:tcPr>
          <w:p w14:paraId="3207745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88.48±4.33</w:t>
            </w:r>
          </w:p>
        </w:tc>
        <w:tc>
          <w:tcPr>
            <w:tcW w:w="270" w:type="pct"/>
            <w:tcBorders>
              <w:top w:val="nil"/>
              <w:left w:val="nil"/>
              <w:bottom w:val="nil"/>
              <w:right w:val="nil"/>
            </w:tcBorders>
            <w:shd w:val="clear" w:color="auto" w:fill="FFFFFF"/>
            <w:noWrap/>
            <w:vAlign w:val="center"/>
          </w:tcPr>
          <w:p w14:paraId="498608C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88.48±5.36</w:t>
            </w:r>
          </w:p>
        </w:tc>
        <w:tc>
          <w:tcPr>
            <w:tcW w:w="386" w:type="pct"/>
            <w:tcBorders>
              <w:top w:val="nil"/>
              <w:left w:val="nil"/>
              <w:bottom w:val="nil"/>
              <w:right w:val="nil"/>
            </w:tcBorders>
            <w:shd w:val="clear" w:color="auto" w:fill="FFFFFF"/>
            <w:noWrap/>
            <w:vAlign w:val="center"/>
          </w:tcPr>
          <w:p w14:paraId="2BC8482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 (-0.34, 0.34)</w:t>
            </w:r>
          </w:p>
        </w:tc>
        <w:tc>
          <w:tcPr>
            <w:tcW w:w="180" w:type="pct"/>
            <w:tcBorders>
              <w:top w:val="nil"/>
              <w:left w:val="nil"/>
              <w:bottom w:val="nil"/>
              <w:right w:val="nil"/>
            </w:tcBorders>
            <w:shd w:val="clear" w:color="auto" w:fill="FFFFFF"/>
            <w:noWrap/>
            <w:vAlign w:val="center"/>
          </w:tcPr>
          <w:p w14:paraId="46AFB55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0.987</w:t>
            </w:r>
          </w:p>
        </w:tc>
      </w:tr>
      <w:tr w14:paraId="30561779">
        <w:trPr>
          <w:trHeight w:val="297" w:hRule="atLeast"/>
        </w:trPr>
        <w:tc>
          <w:tcPr>
            <w:tcW w:w="568" w:type="pct"/>
            <w:tcBorders>
              <w:top w:val="nil"/>
              <w:left w:val="nil"/>
              <w:bottom w:val="nil"/>
              <w:right w:val="nil"/>
            </w:tcBorders>
            <w:shd w:val="clear" w:color="auto" w:fill="FFFFFF"/>
            <w:vAlign w:val="center"/>
          </w:tcPr>
          <w:p w14:paraId="70253EBE">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MCH (pg)</w:t>
            </w:r>
          </w:p>
        </w:tc>
        <w:tc>
          <w:tcPr>
            <w:tcW w:w="265" w:type="pct"/>
            <w:tcBorders>
              <w:top w:val="nil"/>
              <w:left w:val="nil"/>
              <w:bottom w:val="nil"/>
              <w:right w:val="nil"/>
            </w:tcBorders>
            <w:shd w:val="clear" w:color="auto" w:fill="FFFFFF"/>
            <w:noWrap/>
            <w:vAlign w:val="center"/>
          </w:tcPr>
          <w:p w14:paraId="1F94A83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29.89±1.57</w:t>
            </w:r>
          </w:p>
        </w:tc>
        <w:tc>
          <w:tcPr>
            <w:tcW w:w="270" w:type="pct"/>
            <w:tcBorders>
              <w:top w:val="nil"/>
              <w:left w:val="nil"/>
              <w:bottom w:val="nil"/>
              <w:right w:val="nil"/>
            </w:tcBorders>
            <w:shd w:val="clear" w:color="auto" w:fill="FFFFFF"/>
            <w:noWrap/>
            <w:vAlign w:val="center"/>
          </w:tcPr>
          <w:p w14:paraId="7D83477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29.37±1.98</w:t>
            </w:r>
          </w:p>
        </w:tc>
        <w:tc>
          <w:tcPr>
            <w:tcW w:w="386" w:type="pct"/>
            <w:tcBorders>
              <w:top w:val="nil"/>
              <w:left w:val="nil"/>
              <w:bottom w:val="nil"/>
              <w:right w:val="nil"/>
            </w:tcBorders>
            <w:shd w:val="clear" w:color="auto" w:fill="FFFFFF"/>
            <w:noWrap/>
            <w:vAlign w:val="center"/>
          </w:tcPr>
          <w:p w14:paraId="4DD8CF0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-0.52 (-0.85, -0.19)</w:t>
            </w:r>
          </w:p>
        </w:tc>
        <w:tc>
          <w:tcPr>
            <w:tcW w:w="186" w:type="pct"/>
            <w:tcBorders>
              <w:top w:val="nil"/>
              <w:left w:val="nil"/>
              <w:bottom w:val="nil"/>
              <w:right w:val="nil"/>
            </w:tcBorders>
            <w:shd w:val="clear" w:color="auto" w:fill="FFFFFF"/>
            <w:noWrap/>
            <w:vAlign w:val="center"/>
          </w:tcPr>
          <w:p w14:paraId="72FF5ED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FD442C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29.73±1.61</w:t>
            </w:r>
          </w:p>
        </w:tc>
        <w:tc>
          <w:tcPr>
            <w:tcW w:w="270" w:type="pct"/>
            <w:tcBorders>
              <w:top w:val="nil"/>
              <w:left w:val="nil"/>
              <w:bottom w:val="nil"/>
              <w:right w:val="nil"/>
            </w:tcBorders>
            <w:shd w:val="clear" w:color="auto" w:fill="FFFFFF"/>
            <w:noWrap/>
            <w:vAlign w:val="center"/>
          </w:tcPr>
          <w:p w14:paraId="595B5ED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29.48±2.18</w:t>
            </w:r>
          </w:p>
        </w:tc>
        <w:tc>
          <w:tcPr>
            <w:tcW w:w="386" w:type="pct"/>
            <w:tcBorders>
              <w:top w:val="nil"/>
              <w:left w:val="nil"/>
              <w:bottom w:val="nil"/>
              <w:right w:val="nil"/>
            </w:tcBorders>
            <w:shd w:val="clear" w:color="auto" w:fill="FFFFFF"/>
            <w:noWrap/>
            <w:vAlign w:val="center"/>
          </w:tcPr>
          <w:p w14:paraId="4E9119B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-0.25 (-0.41, -0.09)</w:t>
            </w:r>
          </w:p>
        </w:tc>
        <w:tc>
          <w:tcPr>
            <w:tcW w:w="179" w:type="pct"/>
            <w:tcBorders>
              <w:top w:val="nil"/>
              <w:left w:val="nil"/>
              <w:bottom w:val="nil"/>
              <w:right w:val="nil"/>
            </w:tcBorders>
            <w:shd w:val="clear" w:color="auto" w:fill="FFFFFF"/>
            <w:noWrap/>
            <w:vAlign w:val="center"/>
          </w:tcPr>
          <w:p w14:paraId="23E31BE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0.062</w:t>
            </w:r>
          </w:p>
        </w:tc>
        <w:tc>
          <w:tcPr>
            <w:tcW w:w="270" w:type="pct"/>
            <w:tcBorders>
              <w:top w:val="nil"/>
              <w:left w:val="nil"/>
              <w:bottom w:val="nil"/>
              <w:right w:val="nil"/>
            </w:tcBorders>
            <w:shd w:val="clear" w:color="auto" w:fill="FFFFFF"/>
            <w:noWrap/>
            <w:vAlign w:val="center"/>
          </w:tcPr>
          <w:p w14:paraId="07FF048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29.68±1.49</w:t>
            </w:r>
          </w:p>
        </w:tc>
        <w:tc>
          <w:tcPr>
            <w:tcW w:w="270" w:type="pct"/>
            <w:tcBorders>
              <w:top w:val="nil"/>
              <w:left w:val="nil"/>
              <w:bottom w:val="nil"/>
              <w:right w:val="nil"/>
            </w:tcBorders>
            <w:shd w:val="clear" w:color="auto" w:fill="FFFFFF"/>
            <w:noWrap/>
            <w:vAlign w:val="center"/>
          </w:tcPr>
          <w:p w14:paraId="7B933E6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29.43±1.84</w:t>
            </w:r>
          </w:p>
        </w:tc>
        <w:tc>
          <w:tcPr>
            <w:tcW w:w="386" w:type="pct"/>
            <w:tcBorders>
              <w:top w:val="nil"/>
              <w:left w:val="nil"/>
              <w:bottom w:val="nil"/>
              <w:right w:val="nil"/>
            </w:tcBorders>
            <w:shd w:val="clear" w:color="auto" w:fill="FFFFFF"/>
            <w:noWrap/>
            <w:vAlign w:val="center"/>
          </w:tcPr>
          <w:p w14:paraId="0A1FE12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-0.25 (-0.49, -0.01)</w:t>
            </w:r>
          </w:p>
        </w:tc>
        <w:tc>
          <w:tcPr>
            <w:tcW w:w="179" w:type="pct"/>
            <w:tcBorders>
              <w:top w:val="nil"/>
              <w:left w:val="nil"/>
              <w:bottom w:val="nil"/>
              <w:right w:val="nil"/>
            </w:tcBorders>
            <w:shd w:val="clear" w:color="auto" w:fill="FFFFFF"/>
            <w:noWrap/>
            <w:vAlign w:val="center"/>
          </w:tcPr>
          <w:p w14:paraId="45B8D4F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0.041</w:t>
            </w:r>
          </w:p>
        </w:tc>
        <w:tc>
          <w:tcPr>
            <w:tcW w:w="270" w:type="pct"/>
            <w:tcBorders>
              <w:top w:val="nil"/>
              <w:left w:val="nil"/>
              <w:bottom w:val="nil"/>
              <w:right w:val="nil"/>
            </w:tcBorders>
            <w:shd w:val="clear" w:color="auto" w:fill="FFFFFF"/>
            <w:noWrap/>
            <w:vAlign w:val="center"/>
          </w:tcPr>
          <w:p w14:paraId="260795C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29.65±1.49</w:t>
            </w:r>
          </w:p>
        </w:tc>
        <w:tc>
          <w:tcPr>
            <w:tcW w:w="270" w:type="pct"/>
            <w:tcBorders>
              <w:top w:val="nil"/>
              <w:left w:val="nil"/>
              <w:bottom w:val="nil"/>
              <w:right w:val="nil"/>
            </w:tcBorders>
            <w:shd w:val="clear" w:color="auto" w:fill="FFFFFF"/>
            <w:noWrap/>
            <w:vAlign w:val="center"/>
          </w:tcPr>
          <w:p w14:paraId="48994D0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29.38±2.04</w:t>
            </w:r>
          </w:p>
        </w:tc>
        <w:tc>
          <w:tcPr>
            <w:tcW w:w="386" w:type="pct"/>
            <w:tcBorders>
              <w:top w:val="nil"/>
              <w:left w:val="nil"/>
              <w:bottom w:val="nil"/>
              <w:right w:val="nil"/>
            </w:tcBorders>
            <w:shd w:val="clear" w:color="auto" w:fill="FFFFFF"/>
            <w:noWrap/>
            <w:vAlign w:val="center"/>
          </w:tcPr>
          <w:p w14:paraId="029F527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-0.27 (-0.45, -0.09)</w:t>
            </w:r>
          </w:p>
        </w:tc>
        <w:tc>
          <w:tcPr>
            <w:tcW w:w="180" w:type="pct"/>
            <w:tcBorders>
              <w:top w:val="nil"/>
              <w:left w:val="nil"/>
              <w:bottom w:val="nil"/>
              <w:right w:val="nil"/>
            </w:tcBorders>
            <w:shd w:val="clear" w:color="auto" w:fill="FFFFFF"/>
            <w:noWrap/>
            <w:vAlign w:val="center"/>
          </w:tcPr>
          <w:p w14:paraId="18D7EA8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0.032</w:t>
            </w:r>
          </w:p>
        </w:tc>
      </w:tr>
      <w:tr w14:paraId="30177FB5">
        <w:trPr>
          <w:trHeight w:val="297" w:hRule="atLeast"/>
        </w:trPr>
        <w:tc>
          <w:tcPr>
            <w:tcW w:w="568" w:type="pct"/>
            <w:tcBorders>
              <w:top w:val="nil"/>
              <w:left w:val="nil"/>
              <w:bottom w:val="nil"/>
              <w:right w:val="nil"/>
            </w:tcBorders>
            <w:shd w:val="clear" w:color="auto" w:fill="FFFFFF"/>
            <w:vAlign w:val="center"/>
          </w:tcPr>
          <w:p w14:paraId="089E368A">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MCHC(g/dL)</w:t>
            </w:r>
          </w:p>
        </w:tc>
        <w:tc>
          <w:tcPr>
            <w:tcW w:w="265" w:type="pct"/>
            <w:tcBorders>
              <w:top w:val="nil"/>
              <w:left w:val="nil"/>
              <w:bottom w:val="nil"/>
              <w:right w:val="nil"/>
            </w:tcBorders>
            <w:shd w:val="clear" w:color="auto" w:fill="FFFFFF"/>
            <w:noWrap/>
            <w:vAlign w:val="center"/>
          </w:tcPr>
          <w:p w14:paraId="7B42DBC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33.55±0.81</w:t>
            </w:r>
          </w:p>
        </w:tc>
        <w:tc>
          <w:tcPr>
            <w:tcW w:w="270" w:type="pct"/>
            <w:tcBorders>
              <w:top w:val="nil"/>
              <w:left w:val="nil"/>
              <w:bottom w:val="nil"/>
              <w:right w:val="nil"/>
            </w:tcBorders>
            <w:shd w:val="clear" w:color="auto" w:fill="FFFFFF"/>
            <w:noWrap/>
            <w:vAlign w:val="center"/>
          </w:tcPr>
          <w:p w14:paraId="5604625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33.31±0.81</w:t>
            </w:r>
          </w:p>
        </w:tc>
        <w:tc>
          <w:tcPr>
            <w:tcW w:w="386" w:type="pct"/>
            <w:tcBorders>
              <w:top w:val="nil"/>
              <w:left w:val="nil"/>
              <w:bottom w:val="nil"/>
              <w:right w:val="nil"/>
            </w:tcBorders>
            <w:shd w:val="clear" w:color="auto" w:fill="FFFFFF"/>
            <w:noWrap/>
            <w:vAlign w:val="center"/>
          </w:tcPr>
          <w:p w14:paraId="3BA8C8C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-0.24 (-0.40, -0.08)</w:t>
            </w:r>
          </w:p>
        </w:tc>
        <w:tc>
          <w:tcPr>
            <w:tcW w:w="186" w:type="pct"/>
            <w:tcBorders>
              <w:top w:val="nil"/>
              <w:left w:val="nil"/>
              <w:bottom w:val="nil"/>
              <w:right w:val="nil"/>
            </w:tcBorders>
            <w:shd w:val="clear" w:color="auto" w:fill="FFFFFF"/>
            <w:noWrap/>
            <w:vAlign w:val="center"/>
          </w:tcPr>
          <w:p w14:paraId="19E9EE5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7E184CF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33.56±0.81</w:t>
            </w:r>
          </w:p>
        </w:tc>
        <w:tc>
          <w:tcPr>
            <w:tcW w:w="270" w:type="pct"/>
            <w:tcBorders>
              <w:top w:val="nil"/>
              <w:left w:val="nil"/>
              <w:bottom w:val="nil"/>
              <w:right w:val="nil"/>
            </w:tcBorders>
            <w:shd w:val="clear" w:color="auto" w:fill="FFFFFF"/>
            <w:noWrap/>
            <w:vAlign w:val="center"/>
          </w:tcPr>
          <w:p w14:paraId="710DEF7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33.25±0.85</w:t>
            </w:r>
          </w:p>
        </w:tc>
        <w:tc>
          <w:tcPr>
            <w:tcW w:w="386" w:type="pct"/>
            <w:tcBorders>
              <w:top w:val="nil"/>
              <w:left w:val="nil"/>
              <w:bottom w:val="nil"/>
              <w:right w:val="nil"/>
            </w:tcBorders>
            <w:shd w:val="clear" w:color="auto" w:fill="FFFFFF"/>
            <w:noWrap/>
            <w:vAlign w:val="center"/>
          </w:tcPr>
          <w:p w14:paraId="54EFE8B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-0.11 (-0.27, 0.05)</w:t>
            </w:r>
          </w:p>
        </w:tc>
        <w:tc>
          <w:tcPr>
            <w:tcW w:w="179" w:type="pct"/>
            <w:tcBorders>
              <w:top w:val="nil"/>
              <w:left w:val="nil"/>
              <w:bottom w:val="nil"/>
              <w:right w:val="nil"/>
            </w:tcBorders>
            <w:shd w:val="clear" w:color="auto" w:fill="FFFFFF"/>
            <w:noWrap/>
            <w:vAlign w:val="center"/>
          </w:tcPr>
          <w:p w14:paraId="3679225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3B096CD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33.54±0.85</w:t>
            </w:r>
          </w:p>
        </w:tc>
        <w:tc>
          <w:tcPr>
            <w:tcW w:w="270" w:type="pct"/>
            <w:tcBorders>
              <w:top w:val="nil"/>
              <w:left w:val="nil"/>
              <w:bottom w:val="nil"/>
              <w:right w:val="nil"/>
            </w:tcBorders>
            <w:shd w:val="clear" w:color="auto" w:fill="FFFFFF"/>
            <w:noWrap/>
            <w:vAlign w:val="center"/>
          </w:tcPr>
          <w:p w14:paraId="4953A93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33.33±0.80</w:t>
            </w:r>
          </w:p>
        </w:tc>
        <w:tc>
          <w:tcPr>
            <w:tcW w:w="386" w:type="pct"/>
            <w:tcBorders>
              <w:top w:val="nil"/>
              <w:left w:val="nil"/>
              <w:bottom w:val="nil"/>
              <w:right w:val="nil"/>
            </w:tcBorders>
            <w:shd w:val="clear" w:color="auto" w:fill="FFFFFF"/>
            <w:noWrap/>
            <w:vAlign w:val="center"/>
          </w:tcPr>
          <w:p w14:paraId="71DB5E5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 (-0.36, -0.04)</w:t>
            </w:r>
          </w:p>
        </w:tc>
        <w:tc>
          <w:tcPr>
            <w:tcW w:w="179" w:type="pct"/>
            <w:tcBorders>
              <w:top w:val="nil"/>
              <w:left w:val="nil"/>
              <w:bottom w:val="nil"/>
              <w:right w:val="nil"/>
            </w:tcBorders>
            <w:shd w:val="clear" w:color="auto" w:fill="FFFFFF"/>
            <w:noWrap/>
            <w:vAlign w:val="center"/>
          </w:tcPr>
          <w:p w14:paraId="23D05AB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690AF24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33.52±0.82</w:t>
            </w:r>
          </w:p>
        </w:tc>
        <w:tc>
          <w:tcPr>
            <w:tcW w:w="270" w:type="pct"/>
            <w:tcBorders>
              <w:top w:val="nil"/>
              <w:left w:val="nil"/>
              <w:bottom w:val="nil"/>
              <w:right w:val="nil"/>
            </w:tcBorders>
            <w:shd w:val="clear" w:color="auto" w:fill="FFFFFF"/>
            <w:noWrap/>
            <w:vAlign w:val="center"/>
          </w:tcPr>
          <w:p w14:paraId="048C702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33.20±0.81</w:t>
            </w:r>
          </w:p>
        </w:tc>
        <w:tc>
          <w:tcPr>
            <w:tcW w:w="386" w:type="pct"/>
            <w:tcBorders>
              <w:top w:val="nil"/>
              <w:left w:val="nil"/>
              <w:bottom w:val="nil"/>
              <w:right w:val="nil"/>
            </w:tcBorders>
            <w:shd w:val="clear" w:color="auto" w:fill="FFFFFF"/>
            <w:noWrap/>
            <w:vAlign w:val="center"/>
          </w:tcPr>
          <w:p w14:paraId="293489B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-0.31 (-0.47, -0.15)</w:t>
            </w:r>
          </w:p>
        </w:tc>
        <w:tc>
          <w:tcPr>
            <w:tcW w:w="180" w:type="pct"/>
            <w:tcBorders>
              <w:top w:val="nil"/>
              <w:left w:val="nil"/>
              <w:bottom w:val="nil"/>
              <w:right w:val="nil"/>
            </w:tcBorders>
            <w:shd w:val="clear" w:color="auto" w:fill="FFFFFF"/>
            <w:noWrap/>
            <w:vAlign w:val="center"/>
          </w:tcPr>
          <w:p w14:paraId="5B872ED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34126198">
        <w:trPr>
          <w:trHeight w:val="297" w:hRule="atLeast"/>
        </w:trPr>
        <w:tc>
          <w:tcPr>
            <w:tcW w:w="568" w:type="pct"/>
            <w:tcBorders>
              <w:top w:val="nil"/>
              <w:left w:val="nil"/>
              <w:bottom w:val="nil"/>
              <w:right w:val="nil"/>
            </w:tcBorders>
            <w:shd w:val="clear" w:color="auto" w:fill="FFFFFF"/>
            <w:vAlign w:val="center"/>
          </w:tcPr>
          <w:p w14:paraId="2498B5FD">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Red blood cell distribution width (%)</w:t>
            </w:r>
          </w:p>
        </w:tc>
        <w:tc>
          <w:tcPr>
            <w:tcW w:w="265" w:type="pct"/>
            <w:tcBorders>
              <w:top w:val="nil"/>
              <w:left w:val="nil"/>
              <w:bottom w:val="nil"/>
              <w:right w:val="nil"/>
            </w:tcBorders>
            <w:shd w:val="clear" w:color="auto" w:fill="FFFFFF"/>
            <w:noWrap/>
            <w:vAlign w:val="center"/>
          </w:tcPr>
          <w:p w14:paraId="6397E3C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13.49±0.97</w:t>
            </w:r>
          </w:p>
        </w:tc>
        <w:tc>
          <w:tcPr>
            <w:tcW w:w="270" w:type="pct"/>
            <w:tcBorders>
              <w:top w:val="nil"/>
              <w:left w:val="nil"/>
              <w:bottom w:val="nil"/>
              <w:right w:val="nil"/>
            </w:tcBorders>
            <w:shd w:val="clear" w:color="auto" w:fill="FFFFFF"/>
            <w:noWrap/>
            <w:vAlign w:val="center"/>
          </w:tcPr>
          <w:p w14:paraId="14A2BDE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13.46±0.84</w:t>
            </w:r>
          </w:p>
        </w:tc>
        <w:tc>
          <w:tcPr>
            <w:tcW w:w="386" w:type="pct"/>
            <w:tcBorders>
              <w:top w:val="nil"/>
              <w:left w:val="nil"/>
              <w:bottom w:val="nil"/>
              <w:right w:val="nil"/>
            </w:tcBorders>
            <w:shd w:val="clear" w:color="auto" w:fill="FFFFFF"/>
            <w:noWrap/>
            <w:vAlign w:val="center"/>
          </w:tcPr>
          <w:p w14:paraId="7F8A988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 (-0.13, 0.07)</w:t>
            </w:r>
          </w:p>
        </w:tc>
        <w:tc>
          <w:tcPr>
            <w:tcW w:w="186" w:type="pct"/>
            <w:tcBorders>
              <w:top w:val="nil"/>
              <w:left w:val="nil"/>
              <w:bottom w:val="nil"/>
              <w:right w:val="nil"/>
            </w:tcBorders>
            <w:shd w:val="clear" w:color="auto" w:fill="FFFFFF"/>
            <w:noWrap/>
            <w:vAlign w:val="center"/>
          </w:tcPr>
          <w:p w14:paraId="5755A14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0.576</w:t>
            </w:r>
          </w:p>
        </w:tc>
        <w:tc>
          <w:tcPr>
            <w:tcW w:w="270" w:type="pct"/>
            <w:tcBorders>
              <w:top w:val="nil"/>
              <w:left w:val="nil"/>
              <w:bottom w:val="nil"/>
              <w:right w:val="nil"/>
            </w:tcBorders>
            <w:shd w:val="clear" w:color="auto" w:fill="FFFFFF"/>
            <w:noWrap/>
            <w:vAlign w:val="center"/>
          </w:tcPr>
          <w:p w14:paraId="2548205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13.53±0.87</w:t>
            </w:r>
          </w:p>
        </w:tc>
        <w:tc>
          <w:tcPr>
            <w:tcW w:w="270" w:type="pct"/>
            <w:tcBorders>
              <w:top w:val="nil"/>
              <w:left w:val="nil"/>
              <w:bottom w:val="nil"/>
              <w:right w:val="nil"/>
            </w:tcBorders>
            <w:shd w:val="clear" w:color="auto" w:fill="FFFFFF"/>
            <w:noWrap/>
            <w:vAlign w:val="center"/>
          </w:tcPr>
          <w:p w14:paraId="09C670C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13.48±0.91</w:t>
            </w:r>
          </w:p>
        </w:tc>
        <w:tc>
          <w:tcPr>
            <w:tcW w:w="386" w:type="pct"/>
            <w:tcBorders>
              <w:top w:val="nil"/>
              <w:left w:val="nil"/>
              <w:bottom w:val="nil"/>
              <w:right w:val="nil"/>
            </w:tcBorders>
            <w:shd w:val="clear" w:color="auto" w:fill="FFFFFF"/>
            <w:noWrap/>
            <w:vAlign w:val="center"/>
          </w:tcPr>
          <w:p w14:paraId="7840755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-0.05 (-0.13, 0.03)</w:t>
            </w:r>
          </w:p>
        </w:tc>
        <w:tc>
          <w:tcPr>
            <w:tcW w:w="179" w:type="pct"/>
            <w:tcBorders>
              <w:top w:val="nil"/>
              <w:left w:val="nil"/>
              <w:bottom w:val="nil"/>
              <w:right w:val="nil"/>
            </w:tcBorders>
            <w:shd w:val="clear" w:color="auto" w:fill="FFFFFF"/>
            <w:noWrap/>
            <w:vAlign w:val="center"/>
          </w:tcPr>
          <w:p w14:paraId="6D32946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0.248</w:t>
            </w:r>
          </w:p>
        </w:tc>
        <w:tc>
          <w:tcPr>
            <w:tcW w:w="270" w:type="pct"/>
            <w:tcBorders>
              <w:top w:val="nil"/>
              <w:left w:val="nil"/>
              <w:bottom w:val="nil"/>
              <w:right w:val="nil"/>
            </w:tcBorders>
            <w:shd w:val="clear" w:color="auto" w:fill="FFFFFF"/>
            <w:noWrap/>
            <w:vAlign w:val="center"/>
          </w:tcPr>
          <w:p w14:paraId="3EE46AF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13.46±0.81</w:t>
            </w:r>
          </w:p>
        </w:tc>
        <w:tc>
          <w:tcPr>
            <w:tcW w:w="270" w:type="pct"/>
            <w:tcBorders>
              <w:top w:val="nil"/>
              <w:left w:val="nil"/>
              <w:bottom w:val="nil"/>
              <w:right w:val="nil"/>
            </w:tcBorders>
            <w:shd w:val="clear" w:color="auto" w:fill="FFFFFF"/>
            <w:noWrap/>
            <w:vAlign w:val="center"/>
          </w:tcPr>
          <w:p w14:paraId="312F7C3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13.44±0.86</w:t>
            </w:r>
          </w:p>
        </w:tc>
        <w:tc>
          <w:tcPr>
            <w:tcW w:w="386" w:type="pct"/>
            <w:tcBorders>
              <w:top w:val="nil"/>
              <w:left w:val="nil"/>
              <w:bottom w:val="nil"/>
              <w:right w:val="nil"/>
            </w:tcBorders>
            <w:shd w:val="clear" w:color="auto" w:fill="FFFFFF"/>
            <w:noWrap/>
            <w:vAlign w:val="center"/>
          </w:tcPr>
          <w:p w14:paraId="3AA0E1D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 (-0.07, 0.05)</w:t>
            </w:r>
          </w:p>
        </w:tc>
        <w:tc>
          <w:tcPr>
            <w:tcW w:w="179" w:type="pct"/>
            <w:tcBorders>
              <w:top w:val="nil"/>
              <w:left w:val="nil"/>
              <w:bottom w:val="nil"/>
              <w:right w:val="nil"/>
            </w:tcBorders>
            <w:shd w:val="clear" w:color="auto" w:fill="FFFFFF"/>
            <w:noWrap/>
            <w:vAlign w:val="center"/>
          </w:tcPr>
          <w:p w14:paraId="731A4FF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0.757</w:t>
            </w:r>
          </w:p>
        </w:tc>
        <w:tc>
          <w:tcPr>
            <w:tcW w:w="270" w:type="pct"/>
            <w:tcBorders>
              <w:top w:val="nil"/>
              <w:left w:val="nil"/>
              <w:bottom w:val="nil"/>
              <w:right w:val="nil"/>
            </w:tcBorders>
            <w:shd w:val="clear" w:color="auto" w:fill="FFFFFF"/>
            <w:noWrap/>
            <w:vAlign w:val="center"/>
          </w:tcPr>
          <w:p w14:paraId="4E090E4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13.51±0.82</w:t>
            </w:r>
          </w:p>
        </w:tc>
        <w:tc>
          <w:tcPr>
            <w:tcW w:w="270" w:type="pct"/>
            <w:tcBorders>
              <w:top w:val="nil"/>
              <w:left w:val="nil"/>
              <w:bottom w:val="nil"/>
              <w:right w:val="nil"/>
            </w:tcBorders>
            <w:shd w:val="clear" w:color="auto" w:fill="FFFFFF"/>
            <w:noWrap/>
            <w:vAlign w:val="center"/>
          </w:tcPr>
          <w:p w14:paraId="4CF288D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13.49±1.00</w:t>
            </w:r>
          </w:p>
        </w:tc>
        <w:tc>
          <w:tcPr>
            <w:tcW w:w="386" w:type="pct"/>
            <w:tcBorders>
              <w:top w:val="nil"/>
              <w:left w:val="nil"/>
              <w:bottom w:val="nil"/>
              <w:right w:val="nil"/>
            </w:tcBorders>
            <w:shd w:val="clear" w:color="auto" w:fill="FFFFFF"/>
            <w:noWrap/>
            <w:vAlign w:val="center"/>
          </w:tcPr>
          <w:p w14:paraId="736ABF5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 (-0.05, 0.01)</w:t>
            </w:r>
          </w:p>
        </w:tc>
        <w:tc>
          <w:tcPr>
            <w:tcW w:w="180" w:type="pct"/>
            <w:tcBorders>
              <w:top w:val="nil"/>
              <w:left w:val="nil"/>
              <w:bottom w:val="nil"/>
              <w:right w:val="nil"/>
            </w:tcBorders>
            <w:shd w:val="clear" w:color="auto" w:fill="FFFFFF"/>
            <w:noWrap/>
            <w:vAlign w:val="center"/>
          </w:tcPr>
          <w:p w14:paraId="6F9A5C4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0.283</w:t>
            </w:r>
          </w:p>
        </w:tc>
      </w:tr>
      <w:tr w14:paraId="3F1FEEE1">
        <w:trPr>
          <w:trHeight w:val="297" w:hRule="atLeast"/>
        </w:trPr>
        <w:tc>
          <w:tcPr>
            <w:tcW w:w="568" w:type="pct"/>
            <w:tcBorders>
              <w:top w:val="nil"/>
              <w:left w:val="nil"/>
              <w:bottom w:val="nil"/>
              <w:right w:val="nil"/>
            </w:tcBorders>
            <w:shd w:val="clear" w:color="auto" w:fill="FFFFFF"/>
            <w:vAlign w:val="center"/>
          </w:tcPr>
          <w:p w14:paraId="4BEDB548">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Platelet count (1000 cells/uL)</w:t>
            </w:r>
          </w:p>
        </w:tc>
        <w:tc>
          <w:tcPr>
            <w:tcW w:w="265" w:type="pct"/>
            <w:tcBorders>
              <w:top w:val="nil"/>
              <w:left w:val="nil"/>
              <w:bottom w:val="nil"/>
              <w:right w:val="nil"/>
            </w:tcBorders>
            <w:shd w:val="clear" w:color="auto" w:fill="FFFFFF"/>
            <w:noWrap/>
            <w:vAlign w:val="center"/>
          </w:tcPr>
          <w:p w14:paraId="374B3E9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265.36±65.83</w:t>
            </w:r>
          </w:p>
        </w:tc>
        <w:tc>
          <w:tcPr>
            <w:tcW w:w="270" w:type="pct"/>
            <w:tcBorders>
              <w:top w:val="nil"/>
              <w:left w:val="nil"/>
              <w:bottom w:val="nil"/>
              <w:right w:val="nil"/>
            </w:tcBorders>
            <w:shd w:val="clear" w:color="auto" w:fill="FFFFFF"/>
            <w:noWrap/>
            <w:vAlign w:val="center"/>
          </w:tcPr>
          <w:p w14:paraId="5539C2B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229.52±54.05</w:t>
            </w:r>
          </w:p>
        </w:tc>
        <w:tc>
          <w:tcPr>
            <w:tcW w:w="386" w:type="pct"/>
            <w:tcBorders>
              <w:top w:val="nil"/>
              <w:left w:val="nil"/>
              <w:bottom w:val="nil"/>
              <w:right w:val="nil"/>
            </w:tcBorders>
            <w:shd w:val="clear" w:color="auto" w:fill="FFFFFF"/>
            <w:noWrap/>
            <w:vAlign w:val="center"/>
          </w:tcPr>
          <w:p w14:paraId="4ACB071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-35.84 (-52.35, -19.33)</w:t>
            </w:r>
          </w:p>
        </w:tc>
        <w:tc>
          <w:tcPr>
            <w:tcW w:w="186" w:type="pct"/>
            <w:tcBorders>
              <w:top w:val="nil"/>
              <w:left w:val="nil"/>
              <w:bottom w:val="nil"/>
              <w:right w:val="nil"/>
            </w:tcBorders>
            <w:shd w:val="clear" w:color="auto" w:fill="FFFFFF"/>
            <w:noWrap/>
            <w:vAlign w:val="center"/>
          </w:tcPr>
          <w:p w14:paraId="494C74E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4D1462E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268.40±61.15</w:t>
            </w:r>
          </w:p>
        </w:tc>
        <w:tc>
          <w:tcPr>
            <w:tcW w:w="270" w:type="pct"/>
            <w:tcBorders>
              <w:top w:val="nil"/>
              <w:left w:val="nil"/>
              <w:bottom w:val="nil"/>
              <w:right w:val="nil"/>
            </w:tcBorders>
            <w:shd w:val="clear" w:color="auto" w:fill="FFFFFF"/>
            <w:noWrap/>
            <w:vAlign w:val="center"/>
          </w:tcPr>
          <w:p w14:paraId="6FB5CB1F">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224.88±55.42</w:t>
            </w:r>
          </w:p>
        </w:tc>
        <w:tc>
          <w:tcPr>
            <w:tcW w:w="386" w:type="pct"/>
            <w:tcBorders>
              <w:top w:val="nil"/>
              <w:left w:val="nil"/>
              <w:bottom w:val="nil"/>
              <w:right w:val="nil"/>
            </w:tcBorders>
            <w:shd w:val="clear" w:color="auto" w:fill="FFFFFF"/>
            <w:noWrap/>
            <w:vAlign w:val="center"/>
          </w:tcPr>
          <w:p w14:paraId="66E2F56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-43.52 (-58.59, -28.45)</w:t>
            </w:r>
          </w:p>
        </w:tc>
        <w:tc>
          <w:tcPr>
            <w:tcW w:w="179" w:type="pct"/>
            <w:tcBorders>
              <w:top w:val="nil"/>
              <w:left w:val="nil"/>
              <w:bottom w:val="nil"/>
              <w:right w:val="nil"/>
            </w:tcBorders>
            <w:shd w:val="clear" w:color="auto" w:fill="FFFFFF"/>
            <w:noWrap/>
            <w:vAlign w:val="center"/>
          </w:tcPr>
          <w:p w14:paraId="3C383A1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0AD1E60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267.00±64.59</w:t>
            </w:r>
          </w:p>
        </w:tc>
        <w:tc>
          <w:tcPr>
            <w:tcW w:w="270" w:type="pct"/>
            <w:tcBorders>
              <w:top w:val="nil"/>
              <w:left w:val="nil"/>
              <w:bottom w:val="nil"/>
              <w:right w:val="nil"/>
            </w:tcBorders>
            <w:shd w:val="clear" w:color="auto" w:fill="FFFFFF"/>
            <w:noWrap/>
            <w:vAlign w:val="center"/>
          </w:tcPr>
          <w:p w14:paraId="4F90DE4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223.19±52.22</w:t>
            </w:r>
          </w:p>
        </w:tc>
        <w:tc>
          <w:tcPr>
            <w:tcW w:w="386" w:type="pct"/>
            <w:tcBorders>
              <w:top w:val="nil"/>
              <w:left w:val="nil"/>
              <w:bottom w:val="nil"/>
              <w:right w:val="nil"/>
            </w:tcBorders>
            <w:shd w:val="clear" w:color="auto" w:fill="FFFFFF"/>
            <w:noWrap/>
            <w:vAlign w:val="center"/>
          </w:tcPr>
          <w:p w14:paraId="5104634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-43.82 (-60.99, -26.65)</w:t>
            </w:r>
          </w:p>
        </w:tc>
        <w:tc>
          <w:tcPr>
            <w:tcW w:w="179" w:type="pct"/>
            <w:tcBorders>
              <w:top w:val="nil"/>
              <w:left w:val="nil"/>
              <w:bottom w:val="nil"/>
              <w:right w:val="nil"/>
            </w:tcBorders>
            <w:shd w:val="clear" w:color="auto" w:fill="FFFFFF"/>
            <w:noWrap/>
            <w:vAlign w:val="center"/>
          </w:tcPr>
          <w:p w14:paraId="1D2091D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270" w:type="pct"/>
            <w:tcBorders>
              <w:top w:val="nil"/>
              <w:left w:val="nil"/>
              <w:bottom w:val="nil"/>
              <w:right w:val="nil"/>
            </w:tcBorders>
            <w:shd w:val="clear" w:color="auto" w:fill="FFFFFF"/>
            <w:noWrap/>
            <w:vAlign w:val="center"/>
          </w:tcPr>
          <w:p w14:paraId="207513E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268.58±62.61</w:t>
            </w:r>
          </w:p>
        </w:tc>
        <w:tc>
          <w:tcPr>
            <w:tcW w:w="270" w:type="pct"/>
            <w:tcBorders>
              <w:top w:val="nil"/>
              <w:left w:val="nil"/>
              <w:bottom w:val="nil"/>
              <w:right w:val="nil"/>
            </w:tcBorders>
            <w:shd w:val="clear" w:color="auto" w:fill="FFFFFF"/>
            <w:noWrap/>
            <w:vAlign w:val="center"/>
          </w:tcPr>
          <w:p w14:paraId="5F1F3CB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224.91±51.77</w:t>
            </w:r>
          </w:p>
        </w:tc>
        <w:tc>
          <w:tcPr>
            <w:tcW w:w="386" w:type="pct"/>
            <w:tcBorders>
              <w:top w:val="nil"/>
              <w:left w:val="nil"/>
              <w:bottom w:val="nil"/>
              <w:right w:val="nil"/>
            </w:tcBorders>
            <w:shd w:val="clear" w:color="auto" w:fill="FFFFFF"/>
            <w:noWrap/>
            <w:vAlign w:val="center"/>
          </w:tcPr>
          <w:p w14:paraId="4FCADF5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-43.47 (-60.64, -26.30)</w:t>
            </w:r>
          </w:p>
        </w:tc>
        <w:tc>
          <w:tcPr>
            <w:tcW w:w="180" w:type="pct"/>
            <w:tcBorders>
              <w:top w:val="nil"/>
              <w:left w:val="nil"/>
              <w:bottom w:val="nil"/>
              <w:right w:val="nil"/>
            </w:tcBorders>
            <w:shd w:val="clear" w:color="auto" w:fill="FFFFFF"/>
            <w:noWrap/>
            <w:vAlign w:val="center"/>
          </w:tcPr>
          <w:p w14:paraId="05ED2CB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0DE0C052">
        <w:trPr>
          <w:trHeight w:val="297" w:hRule="atLeast"/>
        </w:trPr>
        <w:tc>
          <w:tcPr>
            <w:tcW w:w="568" w:type="pct"/>
            <w:tcBorders>
              <w:top w:val="nil"/>
              <w:left w:val="nil"/>
              <w:bottom w:val="nil"/>
              <w:right w:val="nil"/>
            </w:tcBorders>
            <w:shd w:val="clear" w:color="auto" w:fill="FFFFFF"/>
            <w:vAlign w:val="center"/>
          </w:tcPr>
          <w:p w14:paraId="5EF69D8C">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Fonts w:hint="default" w:ascii="Times New Roman Regular" w:hAnsi="Times New Roman Regular" w:eastAsia="Times New Roman Regular" w:cs="Times New Roman Regular"/>
                <w:b w:val="0"/>
                <w:i w:val="0"/>
                <w:iCs w:val="0"/>
                <w:color w:val="000000"/>
                <w:kern w:val="0"/>
                <w:sz w:val="8"/>
                <w:szCs w:val="8"/>
                <w:u w:val="none"/>
                <w:lang w:val="en-US" w:eastAsia="zh-CN" w:bidi="ar"/>
              </w:rPr>
              <w:t>Mean platelet volume (fl)</w:t>
            </w:r>
          </w:p>
        </w:tc>
        <w:tc>
          <w:tcPr>
            <w:tcW w:w="265" w:type="pct"/>
            <w:tcBorders>
              <w:top w:val="nil"/>
              <w:left w:val="nil"/>
              <w:bottom w:val="nil"/>
              <w:right w:val="nil"/>
            </w:tcBorders>
            <w:shd w:val="clear" w:color="auto" w:fill="FFFFFF"/>
            <w:noWrap/>
            <w:vAlign w:val="center"/>
          </w:tcPr>
          <w:p w14:paraId="441DD01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8.20±0.91</w:t>
            </w:r>
          </w:p>
        </w:tc>
        <w:tc>
          <w:tcPr>
            <w:tcW w:w="270" w:type="pct"/>
            <w:tcBorders>
              <w:top w:val="nil"/>
              <w:left w:val="nil"/>
              <w:bottom w:val="nil"/>
              <w:right w:val="nil"/>
            </w:tcBorders>
            <w:shd w:val="clear" w:color="auto" w:fill="FFFFFF"/>
            <w:noWrap/>
            <w:vAlign w:val="center"/>
          </w:tcPr>
          <w:p w14:paraId="69F83FF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8.24±0.91</w:t>
            </w:r>
          </w:p>
        </w:tc>
        <w:tc>
          <w:tcPr>
            <w:tcW w:w="386" w:type="pct"/>
            <w:tcBorders>
              <w:top w:val="nil"/>
              <w:left w:val="nil"/>
              <w:bottom w:val="nil"/>
              <w:right w:val="nil"/>
            </w:tcBorders>
            <w:shd w:val="clear" w:color="auto" w:fill="FFFFFF"/>
            <w:noWrap/>
            <w:vAlign w:val="center"/>
          </w:tcPr>
          <w:p w14:paraId="1C954ED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0.04 (-0.23, 0.31)</w:t>
            </w:r>
          </w:p>
        </w:tc>
        <w:tc>
          <w:tcPr>
            <w:tcW w:w="186" w:type="pct"/>
            <w:tcBorders>
              <w:top w:val="nil"/>
              <w:left w:val="nil"/>
              <w:bottom w:val="nil"/>
              <w:right w:val="nil"/>
            </w:tcBorders>
            <w:shd w:val="clear" w:color="auto" w:fill="FFFFFF"/>
            <w:noWrap/>
            <w:vAlign w:val="center"/>
          </w:tcPr>
          <w:p w14:paraId="73A17E9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0.773</w:t>
            </w:r>
          </w:p>
        </w:tc>
        <w:tc>
          <w:tcPr>
            <w:tcW w:w="270" w:type="pct"/>
            <w:tcBorders>
              <w:top w:val="nil"/>
              <w:left w:val="nil"/>
              <w:bottom w:val="nil"/>
              <w:right w:val="nil"/>
            </w:tcBorders>
            <w:shd w:val="clear" w:color="auto" w:fill="FFFFFF"/>
            <w:noWrap/>
            <w:vAlign w:val="center"/>
          </w:tcPr>
          <w:p w14:paraId="4781872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8.17±0.91</w:t>
            </w:r>
          </w:p>
        </w:tc>
        <w:tc>
          <w:tcPr>
            <w:tcW w:w="270" w:type="pct"/>
            <w:tcBorders>
              <w:top w:val="nil"/>
              <w:left w:val="nil"/>
              <w:bottom w:val="nil"/>
              <w:right w:val="nil"/>
            </w:tcBorders>
            <w:shd w:val="clear" w:color="auto" w:fill="FFFFFF"/>
            <w:noWrap/>
            <w:vAlign w:val="center"/>
          </w:tcPr>
          <w:p w14:paraId="791968A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8.32±0.92</w:t>
            </w:r>
          </w:p>
        </w:tc>
        <w:tc>
          <w:tcPr>
            <w:tcW w:w="386" w:type="pct"/>
            <w:tcBorders>
              <w:top w:val="nil"/>
              <w:left w:val="nil"/>
              <w:bottom w:val="nil"/>
              <w:right w:val="nil"/>
            </w:tcBorders>
            <w:shd w:val="clear" w:color="auto" w:fill="FFFFFF"/>
            <w:noWrap/>
            <w:vAlign w:val="center"/>
          </w:tcPr>
          <w:p w14:paraId="38C0FA7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0.15 (0.03, 0.27)</w:t>
            </w:r>
          </w:p>
        </w:tc>
        <w:tc>
          <w:tcPr>
            <w:tcW w:w="179" w:type="pct"/>
            <w:tcBorders>
              <w:top w:val="nil"/>
              <w:left w:val="nil"/>
              <w:bottom w:val="nil"/>
              <w:right w:val="nil"/>
            </w:tcBorders>
            <w:shd w:val="clear" w:color="auto" w:fill="FFFFFF"/>
            <w:noWrap/>
            <w:vAlign w:val="center"/>
          </w:tcPr>
          <w:p w14:paraId="64EB9F9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0.013</w:t>
            </w:r>
          </w:p>
        </w:tc>
        <w:tc>
          <w:tcPr>
            <w:tcW w:w="270" w:type="pct"/>
            <w:tcBorders>
              <w:top w:val="nil"/>
              <w:left w:val="nil"/>
              <w:bottom w:val="nil"/>
              <w:right w:val="nil"/>
            </w:tcBorders>
            <w:shd w:val="clear" w:color="auto" w:fill="FFFFFF"/>
            <w:noWrap/>
            <w:vAlign w:val="center"/>
          </w:tcPr>
          <w:p w14:paraId="1E8F60C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8.26±0.93</w:t>
            </w:r>
          </w:p>
        </w:tc>
        <w:tc>
          <w:tcPr>
            <w:tcW w:w="270" w:type="pct"/>
            <w:tcBorders>
              <w:top w:val="nil"/>
              <w:left w:val="nil"/>
              <w:bottom w:val="nil"/>
              <w:right w:val="nil"/>
            </w:tcBorders>
            <w:shd w:val="clear" w:color="auto" w:fill="FFFFFF"/>
            <w:noWrap/>
            <w:vAlign w:val="center"/>
          </w:tcPr>
          <w:p w14:paraId="7262BB1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8.29±0.91</w:t>
            </w:r>
          </w:p>
        </w:tc>
        <w:tc>
          <w:tcPr>
            <w:tcW w:w="386" w:type="pct"/>
            <w:tcBorders>
              <w:top w:val="nil"/>
              <w:left w:val="nil"/>
              <w:bottom w:val="nil"/>
              <w:right w:val="nil"/>
            </w:tcBorders>
            <w:shd w:val="clear" w:color="auto" w:fill="FFFFFF"/>
            <w:noWrap/>
            <w:vAlign w:val="center"/>
          </w:tcPr>
          <w:p w14:paraId="799EAD5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0.08 (-0.01, 0.17)</w:t>
            </w:r>
          </w:p>
        </w:tc>
        <w:tc>
          <w:tcPr>
            <w:tcW w:w="179" w:type="pct"/>
            <w:tcBorders>
              <w:top w:val="nil"/>
              <w:left w:val="nil"/>
              <w:bottom w:val="nil"/>
              <w:right w:val="nil"/>
            </w:tcBorders>
            <w:shd w:val="clear" w:color="auto" w:fill="FFFFFF"/>
            <w:noWrap/>
            <w:vAlign w:val="center"/>
          </w:tcPr>
          <w:p w14:paraId="1DEDDBE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0.406</w:t>
            </w:r>
          </w:p>
        </w:tc>
        <w:tc>
          <w:tcPr>
            <w:tcW w:w="270" w:type="pct"/>
            <w:tcBorders>
              <w:top w:val="nil"/>
              <w:left w:val="nil"/>
              <w:bottom w:val="nil"/>
              <w:right w:val="nil"/>
            </w:tcBorders>
            <w:shd w:val="clear" w:color="auto" w:fill="FFFFFF"/>
            <w:noWrap/>
            <w:vAlign w:val="center"/>
          </w:tcPr>
          <w:p w14:paraId="37F64A5E">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8.23±0.99</w:t>
            </w:r>
          </w:p>
        </w:tc>
        <w:tc>
          <w:tcPr>
            <w:tcW w:w="270" w:type="pct"/>
            <w:tcBorders>
              <w:top w:val="nil"/>
              <w:left w:val="nil"/>
              <w:bottom w:val="nil"/>
              <w:right w:val="nil"/>
            </w:tcBorders>
            <w:shd w:val="clear" w:color="auto" w:fill="FFFFFF"/>
            <w:noWrap/>
            <w:vAlign w:val="center"/>
          </w:tcPr>
          <w:p w14:paraId="5CE2C07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8.30±0.92</w:t>
            </w:r>
          </w:p>
        </w:tc>
        <w:tc>
          <w:tcPr>
            <w:tcW w:w="386" w:type="pct"/>
            <w:tcBorders>
              <w:top w:val="nil"/>
              <w:left w:val="nil"/>
              <w:bottom w:val="nil"/>
              <w:right w:val="nil"/>
            </w:tcBorders>
            <w:shd w:val="clear" w:color="auto" w:fill="FFFFFF"/>
            <w:noWrap/>
            <w:vAlign w:val="center"/>
          </w:tcPr>
          <w:p w14:paraId="79DD47D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0.07 (-0.03, 0.17)</w:t>
            </w:r>
          </w:p>
        </w:tc>
        <w:tc>
          <w:tcPr>
            <w:tcW w:w="180" w:type="pct"/>
            <w:tcBorders>
              <w:top w:val="nil"/>
              <w:left w:val="nil"/>
              <w:bottom w:val="nil"/>
              <w:right w:val="nil"/>
            </w:tcBorders>
            <w:shd w:val="clear" w:color="auto" w:fill="FFFFFF"/>
            <w:noWrap/>
            <w:vAlign w:val="center"/>
          </w:tcPr>
          <w:p w14:paraId="2618050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0.203</w:t>
            </w:r>
          </w:p>
        </w:tc>
      </w:tr>
      <w:tr w14:paraId="60A06D49">
        <w:trPr>
          <w:trHeight w:val="412" w:hRule="atLeast"/>
        </w:trPr>
        <w:tc>
          <w:tcPr>
            <w:tcW w:w="568" w:type="pct"/>
            <w:tcBorders>
              <w:top w:val="nil"/>
              <w:left w:val="nil"/>
              <w:bottom w:val="single" w:color="000000" w:sz="12" w:space="0"/>
              <w:right w:val="nil"/>
            </w:tcBorders>
            <w:shd w:val="clear" w:color="auto" w:fill="FFFFFF"/>
            <w:vAlign w:val="center"/>
          </w:tcPr>
          <w:p w14:paraId="3C5FAC43">
            <w:pPr>
              <w:keepNext w:val="0"/>
              <w:keepLines w:val="0"/>
              <w:widowControl/>
              <w:suppressLineNumbers w:val="0"/>
              <w:jc w:val="left"/>
              <w:textAlignment w:val="top"/>
              <w:rPr>
                <w:rFonts w:hint="default" w:ascii="Times New Roman Regular" w:hAnsi="Times New Roman Regular" w:eastAsia="Times New Roman Regular" w:cs="Times New Roman Regular"/>
                <w:b w:val="0"/>
                <w:i w:val="0"/>
                <w:iCs w:val="0"/>
                <w:color w:val="000000"/>
                <w:sz w:val="8"/>
                <w:szCs w:val="8"/>
                <w:u w:val="none"/>
              </w:rPr>
            </w:pPr>
            <w:r>
              <w:rPr>
                <w:rStyle w:val="12"/>
                <w:b w:val="0"/>
                <w:sz w:val="8"/>
                <w:szCs w:val="8"/>
                <w:lang w:val="en-US" w:eastAsia="zh-CN" w:bidi="ar"/>
              </w:rPr>
              <w:t xml:space="preserve">Albumin </w:t>
            </w:r>
            <w:r>
              <w:rPr>
                <w:rStyle w:val="13"/>
                <w:b w:val="0"/>
                <w:sz w:val="8"/>
                <w:szCs w:val="8"/>
                <w:lang w:val="en-US" w:eastAsia="zh-CN" w:bidi="ar"/>
              </w:rPr>
              <w:t>（</w:t>
            </w:r>
            <w:r>
              <w:rPr>
                <w:rStyle w:val="12"/>
                <w:b w:val="0"/>
                <w:sz w:val="8"/>
                <w:szCs w:val="8"/>
                <w:lang w:val="en-US" w:eastAsia="zh-CN" w:bidi="ar"/>
              </w:rPr>
              <w:t>g/L</w:t>
            </w:r>
            <w:r>
              <w:rPr>
                <w:rStyle w:val="13"/>
                <w:b w:val="0"/>
                <w:sz w:val="8"/>
                <w:szCs w:val="8"/>
                <w:lang w:val="en-US" w:eastAsia="zh-CN" w:bidi="ar"/>
              </w:rPr>
              <w:t>）</w:t>
            </w:r>
          </w:p>
        </w:tc>
        <w:tc>
          <w:tcPr>
            <w:tcW w:w="265" w:type="pct"/>
            <w:tcBorders>
              <w:top w:val="nil"/>
              <w:left w:val="nil"/>
              <w:bottom w:val="single" w:color="000000" w:sz="12" w:space="0"/>
              <w:right w:val="nil"/>
            </w:tcBorders>
            <w:shd w:val="clear" w:color="auto" w:fill="FFFFFF"/>
            <w:noWrap/>
            <w:vAlign w:val="center"/>
          </w:tcPr>
          <w:p w14:paraId="76176C1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40.64±3.53</w:t>
            </w:r>
          </w:p>
        </w:tc>
        <w:tc>
          <w:tcPr>
            <w:tcW w:w="270" w:type="pct"/>
            <w:tcBorders>
              <w:top w:val="nil"/>
              <w:left w:val="nil"/>
              <w:bottom w:val="single" w:color="000000" w:sz="12" w:space="0"/>
              <w:right w:val="nil"/>
            </w:tcBorders>
            <w:shd w:val="clear" w:color="auto" w:fill="FFFFFF"/>
            <w:noWrap/>
            <w:vAlign w:val="center"/>
          </w:tcPr>
          <w:p w14:paraId="3EBFADD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40.97±3.44</w:t>
            </w:r>
          </w:p>
        </w:tc>
        <w:tc>
          <w:tcPr>
            <w:tcW w:w="386" w:type="pct"/>
            <w:tcBorders>
              <w:top w:val="nil"/>
              <w:left w:val="nil"/>
              <w:bottom w:val="single" w:color="000000" w:sz="12" w:space="0"/>
              <w:right w:val="nil"/>
            </w:tcBorders>
            <w:shd w:val="clear" w:color="auto" w:fill="FFFFFF"/>
            <w:noWrap/>
            <w:vAlign w:val="center"/>
          </w:tcPr>
          <w:p w14:paraId="2C7A52A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-0.34 (-0.76, 0.08)</w:t>
            </w:r>
          </w:p>
        </w:tc>
        <w:tc>
          <w:tcPr>
            <w:tcW w:w="186" w:type="pct"/>
            <w:tcBorders>
              <w:top w:val="nil"/>
              <w:left w:val="nil"/>
              <w:bottom w:val="single" w:color="000000" w:sz="12" w:space="0"/>
              <w:right w:val="nil"/>
            </w:tcBorders>
            <w:shd w:val="clear" w:color="auto" w:fill="FFFFFF"/>
            <w:noWrap/>
            <w:vAlign w:val="center"/>
          </w:tcPr>
          <w:p w14:paraId="34EAAAD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0.144</w:t>
            </w:r>
          </w:p>
        </w:tc>
        <w:tc>
          <w:tcPr>
            <w:tcW w:w="270" w:type="pct"/>
            <w:tcBorders>
              <w:top w:val="nil"/>
              <w:left w:val="nil"/>
              <w:bottom w:val="single" w:color="000000" w:sz="12" w:space="0"/>
              <w:right w:val="nil"/>
            </w:tcBorders>
            <w:shd w:val="clear" w:color="auto" w:fill="FFFFFF"/>
            <w:noWrap/>
            <w:vAlign w:val="center"/>
          </w:tcPr>
          <w:p w14:paraId="21CE1F05">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41.03±3.39</w:t>
            </w:r>
          </w:p>
        </w:tc>
        <w:tc>
          <w:tcPr>
            <w:tcW w:w="270" w:type="pct"/>
            <w:tcBorders>
              <w:top w:val="nil"/>
              <w:left w:val="nil"/>
              <w:bottom w:val="single" w:color="000000" w:sz="12" w:space="0"/>
              <w:right w:val="nil"/>
            </w:tcBorders>
            <w:shd w:val="clear" w:color="auto" w:fill="FFFFFF"/>
            <w:noWrap/>
            <w:vAlign w:val="center"/>
          </w:tcPr>
          <w:p w14:paraId="0605A55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41.10±3.45</w:t>
            </w:r>
          </w:p>
        </w:tc>
        <w:tc>
          <w:tcPr>
            <w:tcW w:w="386" w:type="pct"/>
            <w:tcBorders>
              <w:top w:val="nil"/>
              <w:left w:val="nil"/>
              <w:bottom w:val="single" w:color="000000" w:sz="12" w:space="0"/>
              <w:right w:val="nil"/>
            </w:tcBorders>
            <w:shd w:val="clear" w:color="auto" w:fill="FFFFFF"/>
            <w:noWrap/>
            <w:vAlign w:val="center"/>
          </w:tcPr>
          <w:p w14:paraId="699673D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-0.06 (-0.38, 0.26)</w:t>
            </w:r>
          </w:p>
        </w:tc>
        <w:tc>
          <w:tcPr>
            <w:tcW w:w="179" w:type="pct"/>
            <w:tcBorders>
              <w:top w:val="nil"/>
              <w:left w:val="nil"/>
              <w:bottom w:val="single" w:color="000000" w:sz="12" w:space="0"/>
              <w:right w:val="nil"/>
            </w:tcBorders>
            <w:shd w:val="clear" w:color="auto" w:fill="FFFFFF"/>
            <w:noWrap/>
            <w:vAlign w:val="center"/>
          </w:tcPr>
          <w:p w14:paraId="2A68ED4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0.896</w:t>
            </w:r>
          </w:p>
        </w:tc>
        <w:tc>
          <w:tcPr>
            <w:tcW w:w="270" w:type="pct"/>
            <w:tcBorders>
              <w:top w:val="nil"/>
              <w:left w:val="nil"/>
              <w:bottom w:val="single" w:color="000000" w:sz="12" w:space="0"/>
              <w:right w:val="nil"/>
            </w:tcBorders>
            <w:shd w:val="clear" w:color="auto" w:fill="FFFFFF"/>
            <w:noWrap/>
            <w:vAlign w:val="center"/>
          </w:tcPr>
          <w:p w14:paraId="59DCDC8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40.85±3.38</w:t>
            </w:r>
          </w:p>
        </w:tc>
        <w:tc>
          <w:tcPr>
            <w:tcW w:w="270" w:type="pct"/>
            <w:tcBorders>
              <w:top w:val="nil"/>
              <w:left w:val="nil"/>
              <w:bottom w:val="single" w:color="000000" w:sz="12" w:space="0"/>
              <w:right w:val="nil"/>
            </w:tcBorders>
            <w:shd w:val="clear" w:color="auto" w:fill="FFFFFF"/>
            <w:noWrap/>
            <w:vAlign w:val="center"/>
          </w:tcPr>
          <w:p w14:paraId="00DC76C5">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40.73±3.35</w:t>
            </w:r>
          </w:p>
        </w:tc>
        <w:tc>
          <w:tcPr>
            <w:tcW w:w="386" w:type="pct"/>
            <w:tcBorders>
              <w:top w:val="nil"/>
              <w:left w:val="nil"/>
              <w:bottom w:val="single" w:color="000000" w:sz="12" w:space="0"/>
              <w:right w:val="nil"/>
            </w:tcBorders>
            <w:shd w:val="clear" w:color="auto" w:fill="FFFFFF"/>
            <w:noWrap/>
            <w:vAlign w:val="center"/>
          </w:tcPr>
          <w:p w14:paraId="22F202C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-0.11 (-1.03, 0.81)</w:t>
            </w:r>
          </w:p>
        </w:tc>
        <w:tc>
          <w:tcPr>
            <w:tcW w:w="179" w:type="pct"/>
            <w:tcBorders>
              <w:top w:val="nil"/>
              <w:left w:val="nil"/>
              <w:bottom w:val="single" w:color="000000" w:sz="12" w:space="0"/>
              <w:right w:val="nil"/>
            </w:tcBorders>
            <w:shd w:val="clear" w:color="auto" w:fill="FFFFFF"/>
            <w:noWrap/>
            <w:vAlign w:val="center"/>
          </w:tcPr>
          <w:p w14:paraId="7672958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0.817</w:t>
            </w:r>
          </w:p>
        </w:tc>
        <w:tc>
          <w:tcPr>
            <w:tcW w:w="270" w:type="pct"/>
            <w:tcBorders>
              <w:top w:val="nil"/>
              <w:left w:val="nil"/>
              <w:bottom w:val="single" w:color="000000" w:sz="12" w:space="0"/>
              <w:right w:val="nil"/>
            </w:tcBorders>
            <w:shd w:val="clear" w:color="auto" w:fill="FFFFFF"/>
            <w:noWrap/>
            <w:vAlign w:val="center"/>
          </w:tcPr>
          <w:p w14:paraId="332C20E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40.77±3.61</w:t>
            </w:r>
          </w:p>
        </w:tc>
        <w:tc>
          <w:tcPr>
            <w:tcW w:w="270" w:type="pct"/>
            <w:tcBorders>
              <w:top w:val="nil"/>
              <w:left w:val="nil"/>
              <w:bottom w:val="single" w:color="000000" w:sz="12" w:space="0"/>
              <w:right w:val="nil"/>
            </w:tcBorders>
            <w:shd w:val="clear" w:color="auto" w:fill="FFFFFF"/>
            <w:noWrap/>
            <w:vAlign w:val="center"/>
          </w:tcPr>
          <w:p w14:paraId="022E2A2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40.65±3.75</w:t>
            </w:r>
          </w:p>
        </w:tc>
        <w:tc>
          <w:tcPr>
            <w:tcW w:w="386" w:type="pct"/>
            <w:tcBorders>
              <w:top w:val="nil"/>
              <w:left w:val="nil"/>
              <w:bottom w:val="single" w:color="000000" w:sz="12" w:space="0"/>
              <w:right w:val="nil"/>
            </w:tcBorders>
            <w:shd w:val="clear" w:color="auto" w:fill="FFFFFF"/>
            <w:noWrap/>
            <w:vAlign w:val="center"/>
          </w:tcPr>
          <w:p w14:paraId="46A4EEB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-0.12 (-0.55, 0.31)</w:t>
            </w:r>
          </w:p>
        </w:tc>
        <w:tc>
          <w:tcPr>
            <w:tcW w:w="180" w:type="pct"/>
            <w:tcBorders>
              <w:top w:val="nil"/>
              <w:left w:val="nil"/>
              <w:bottom w:val="single" w:color="000000" w:sz="12" w:space="0"/>
              <w:right w:val="nil"/>
            </w:tcBorders>
            <w:shd w:val="clear" w:color="auto" w:fill="FFFFFF"/>
            <w:noWrap/>
            <w:vAlign w:val="center"/>
          </w:tcPr>
          <w:p w14:paraId="652673F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0.586</w:t>
            </w:r>
          </w:p>
        </w:tc>
      </w:tr>
    </w:tbl>
    <w:p w14:paraId="2BA0C568">
      <w:pPr>
        <w:spacing w:line="480" w:lineRule="auto"/>
        <w:rPr>
          <w:rFonts w:hint="default" w:ascii="Times New Roman Regular" w:hAnsi="Times New Roman Regular" w:cs="Times New Roman Regular"/>
          <w:sz w:val="24"/>
          <w:szCs w:val="24"/>
        </w:rPr>
      </w:pPr>
      <w:r>
        <w:rPr>
          <w:rFonts w:hint="default" w:ascii="Times New Roman Italic" w:hAnsi="Times New Roman Italic" w:cs="Times New Roman Italic"/>
          <w:i/>
          <w:iCs/>
          <w:sz w:val="24"/>
          <w:szCs w:val="24"/>
        </w:rPr>
        <w:t>Note</w:t>
      </w:r>
      <w:r>
        <w:rPr>
          <w:rFonts w:hint="default" w:ascii="Times New Roman Italic" w:hAnsi="Times New Roman Italic" w:cs="Times New Roman Italic"/>
          <w:i/>
          <w:iCs/>
          <w:sz w:val="24"/>
          <w:szCs w:val="24"/>
          <w:lang w:val="en-US"/>
        </w:rPr>
        <w:t>:</w:t>
      </w:r>
      <w:r>
        <w:rPr>
          <w:rFonts w:hint="default" w:ascii="Times New Roman Regular" w:hAnsi="Times New Roman Regular" w:cs="Times New Roman Regular"/>
          <w:sz w:val="24"/>
          <w:szCs w:val="24"/>
        </w:rPr>
        <w:t>V1</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4"/>
          <w:szCs w:val="24"/>
        </w:rPr>
        <w:t>Baseline indicator data results;V2</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4"/>
          <w:szCs w:val="24"/>
        </w:rPr>
        <w:t>Index results after 3 months of intervention.MCV,Mean red cell volume;MCH,Mean corpuscular hemoglobin;MCHC,Mean red blood cell hemoglobin concentration</w:t>
      </w:r>
      <w:r>
        <w:rPr>
          <w:rFonts w:hint="default" w:ascii="Times New Roman Regular" w:hAnsi="Times New Roman Regular" w:cs="Times New Roman Regular"/>
          <w:sz w:val="24"/>
          <w:szCs w:val="24"/>
          <w:lang w:val="en-US"/>
        </w:rPr>
        <w:t>;</w:t>
      </w:r>
      <w:r>
        <w:rPr>
          <w:rFonts w:hint="default" w:ascii="Times New Roman" w:hAnsi="Times New Roman" w:eastAsia="宋体" w:cs="Times New Roman"/>
          <w:b w:val="0"/>
          <w:bCs w:val="0"/>
          <w:i w:val="0"/>
          <w:sz w:val="24"/>
          <w:szCs w:val="24"/>
          <w:lang w:val="en-US" w:eastAsia="zh-CN"/>
        </w:rPr>
        <w:t>Intra-group alterations following the intervention were evaluated utilizing paired t-tests.</w:t>
      </w:r>
      <w:r>
        <w:rPr>
          <w:rFonts w:hint="default" w:ascii="Times New Roman Regular" w:hAnsi="Times New Roman Regular" w:cs="Times New Roman Regular"/>
          <w:sz w:val="24"/>
          <w:szCs w:val="24"/>
        </w:rPr>
        <w:t xml:space="preserve"> </w:t>
      </w:r>
    </w:p>
    <w:p w14:paraId="1956BF27"/>
    <w:p w14:paraId="725319C8"/>
    <w:p w14:paraId="05276CA7"/>
    <w:p w14:paraId="1B21D560"/>
    <w:p w14:paraId="67C9A61A"/>
    <w:p w14:paraId="063C4AC8"/>
    <w:p w14:paraId="359687E9"/>
    <w:p w14:paraId="5F751EB0"/>
    <w:p w14:paraId="0DD9399C"/>
    <w:p w14:paraId="6D705252"/>
    <w:p w14:paraId="625FBC4C"/>
    <w:p w14:paraId="610F3CD0"/>
    <w:p w14:paraId="693D4B9C"/>
    <w:p w14:paraId="7D5DB43C"/>
    <w:p w14:paraId="4D3246EE"/>
    <w:p w14:paraId="285D4205"/>
    <w:p w14:paraId="34680EB3"/>
    <w:p w14:paraId="429A7B1C">
      <w:pPr>
        <w:spacing w:line="480" w:lineRule="auto"/>
        <w:rPr>
          <w:rFonts w:hint="default"/>
          <w:lang w:val="en-US"/>
        </w:rPr>
      </w:pPr>
      <w:r>
        <w:rPr>
          <w:rFonts w:hint="default" w:ascii="Times New Roman Bold Italic" w:hAnsi="Times New Roman Bold Italic" w:cs="Times New Roman Bold Italic"/>
          <w:b/>
          <w:bCs/>
          <w:i/>
          <w:iCs/>
          <w:sz w:val="24"/>
          <w:szCs w:val="24"/>
        </w:rPr>
        <w:t>Table</w:t>
      </w:r>
      <w:r>
        <w:rPr>
          <w:rFonts w:hint="eastAsia" w:ascii="Times New Roman Bold Italic" w:hAnsi="Times New Roman Bold Italic" w:eastAsia="宋体" w:cs="Times New Roman Bold Italic"/>
          <w:b/>
          <w:bCs/>
          <w:i/>
          <w:iCs/>
          <w:sz w:val="24"/>
          <w:szCs w:val="24"/>
          <w:lang w:val="en-US" w:eastAsia="zh-CN"/>
        </w:rPr>
        <w:t xml:space="preserve"> </w:t>
      </w:r>
      <w:r>
        <w:rPr>
          <w:rFonts w:hint="default" w:ascii="Times New Roman Bold Italic" w:hAnsi="Times New Roman Bold Italic" w:cs="Times New Roman Bold Italic"/>
          <w:b/>
          <w:bCs/>
          <w:i/>
          <w:iCs/>
          <w:sz w:val="24"/>
          <w:szCs w:val="24"/>
          <w:lang w:val="en-US"/>
        </w:rPr>
        <w:t>2 Univariate Analysis of Inflammatory Biomarkers in Elderly Subjects Before and After Intervention</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26"/>
        <w:gridCol w:w="832"/>
        <w:gridCol w:w="832"/>
        <w:gridCol w:w="1263"/>
        <w:gridCol w:w="463"/>
        <w:gridCol w:w="838"/>
        <w:gridCol w:w="832"/>
        <w:gridCol w:w="1272"/>
        <w:gridCol w:w="446"/>
        <w:gridCol w:w="840"/>
        <w:gridCol w:w="3"/>
        <w:gridCol w:w="838"/>
        <w:gridCol w:w="1220"/>
        <w:gridCol w:w="443"/>
        <w:gridCol w:w="843"/>
        <w:gridCol w:w="832"/>
        <w:gridCol w:w="1272"/>
        <w:gridCol w:w="476"/>
      </w:tblGrid>
      <w:tr w14:paraId="71A774F6">
        <w:trPr>
          <w:trHeight w:val="277" w:hRule="atLeast"/>
        </w:trPr>
        <w:tc>
          <w:tcPr>
            <w:tcW w:w="176" w:type="pct"/>
            <w:vMerge w:val="restart"/>
            <w:tcBorders>
              <w:top w:val="single" w:color="000000" w:sz="12" w:space="0"/>
              <w:left w:val="nil"/>
              <w:bottom w:val="single" w:color="000000" w:sz="4" w:space="0"/>
              <w:right w:val="nil"/>
              <w:tl2br w:val="nil"/>
            </w:tcBorders>
            <w:shd w:val="clear" w:color="auto" w:fill="FFFFFF"/>
            <w:vAlign w:val="center"/>
          </w:tcPr>
          <w:p w14:paraId="691E85F0">
            <w:pPr>
              <w:keepNext w:val="0"/>
              <w:keepLines w:val="0"/>
              <w:widowControl/>
              <w:suppressLineNumbers w:val="0"/>
              <w:jc w:val="center"/>
              <w:textAlignment w:val="center"/>
              <w:rPr>
                <w:rFonts w:hint="default" w:ascii="Times New Roman Regular" w:hAnsi="Times New Roman Regular" w:eastAsia="Times New Roman Regular" w:cs="Times New Roman Regular"/>
                <w:b/>
                <w:bCs w:val="0"/>
                <w:i w:val="0"/>
                <w:iCs w:val="0"/>
                <w:color w:val="000000"/>
                <w:sz w:val="11"/>
                <w:szCs w:val="11"/>
                <w:u w:val="none"/>
              </w:rPr>
            </w:pPr>
            <w:r>
              <w:rPr>
                <w:rFonts w:hint="default" w:ascii="Times New Roman Regular" w:hAnsi="Times New Roman Regular" w:eastAsia="Times New Roman Regular" w:cs="Times New Roman Regular"/>
                <w:b/>
                <w:bCs w:val="0"/>
                <w:i w:val="0"/>
                <w:iCs w:val="0"/>
                <w:color w:val="000000"/>
                <w:kern w:val="0"/>
                <w:sz w:val="11"/>
                <w:szCs w:val="11"/>
                <w:u w:val="none"/>
                <w:lang w:val="en-US" w:eastAsia="zh-CN" w:bidi="ar"/>
              </w:rPr>
              <w:t>Variable</w:t>
            </w:r>
          </w:p>
        </w:tc>
        <w:tc>
          <w:tcPr>
            <w:tcW w:w="1203" w:type="pct"/>
            <w:gridSpan w:val="4"/>
            <w:tcBorders>
              <w:top w:val="single" w:color="000000" w:sz="12" w:space="0"/>
              <w:left w:val="nil"/>
              <w:bottom w:val="single" w:color="000000" w:sz="4" w:space="0"/>
              <w:right w:val="nil"/>
            </w:tcBorders>
            <w:shd w:val="clear" w:color="auto" w:fill="FFFFFF"/>
            <w:vAlign w:val="center"/>
          </w:tcPr>
          <w:p w14:paraId="0BE934D9">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1"/>
                <w:szCs w:val="11"/>
                <w:u w:val="none"/>
              </w:rPr>
            </w:pPr>
            <w:r>
              <w:rPr>
                <w:rFonts w:hint="default" w:ascii="Times New Roman Regular" w:hAnsi="Times New Roman Regular" w:eastAsia="宋体" w:cs="Times New Roman Regular"/>
                <w:b/>
                <w:bCs w:val="0"/>
                <w:i w:val="0"/>
                <w:iCs w:val="0"/>
                <w:color w:val="000000"/>
                <w:kern w:val="0"/>
                <w:sz w:val="11"/>
                <w:szCs w:val="11"/>
                <w:u w:val="none"/>
                <w:lang w:val="en-US" w:eastAsia="zh-CN" w:bidi="ar"/>
              </w:rPr>
              <w:t>Anti-inflammatory diet combined with exercise group(n=47)</w:t>
            </w:r>
          </w:p>
        </w:tc>
        <w:tc>
          <w:tcPr>
            <w:tcW w:w="1202" w:type="pct"/>
            <w:gridSpan w:val="4"/>
            <w:tcBorders>
              <w:top w:val="single" w:color="000000" w:sz="12" w:space="0"/>
              <w:left w:val="nil"/>
              <w:bottom w:val="single" w:color="000000" w:sz="4" w:space="0"/>
              <w:right w:val="nil"/>
            </w:tcBorders>
            <w:shd w:val="clear" w:color="auto" w:fill="FFFFFF"/>
            <w:vAlign w:val="center"/>
          </w:tcPr>
          <w:p w14:paraId="4704CFF3">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1"/>
                <w:szCs w:val="11"/>
                <w:u w:val="none"/>
              </w:rPr>
            </w:pPr>
            <w:r>
              <w:rPr>
                <w:rFonts w:hint="default" w:ascii="Times New Roman Regular" w:hAnsi="Times New Roman Regular" w:eastAsia="宋体" w:cs="Times New Roman Regular"/>
                <w:b/>
                <w:bCs w:val="0"/>
                <w:i w:val="0"/>
                <w:iCs w:val="0"/>
                <w:color w:val="000000"/>
                <w:kern w:val="0"/>
                <w:sz w:val="11"/>
                <w:szCs w:val="11"/>
                <w:u w:val="none"/>
                <w:lang w:val="en-US" w:eastAsia="zh-CN" w:bidi="ar"/>
              </w:rPr>
              <w:t>High-protein diet combined with exercise group(n=49)</w:t>
            </w:r>
          </w:p>
        </w:tc>
        <w:tc>
          <w:tcPr>
            <w:tcW w:w="1202" w:type="pct"/>
            <w:gridSpan w:val="5"/>
            <w:tcBorders>
              <w:top w:val="single" w:color="000000" w:sz="12" w:space="0"/>
              <w:left w:val="nil"/>
              <w:bottom w:val="single" w:color="000000" w:sz="4" w:space="0"/>
              <w:right w:val="nil"/>
            </w:tcBorders>
            <w:shd w:val="clear" w:color="auto" w:fill="FFFFFF"/>
            <w:vAlign w:val="center"/>
          </w:tcPr>
          <w:p w14:paraId="7B770913">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1"/>
                <w:szCs w:val="11"/>
                <w:u w:val="none"/>
              </w:rPr>
            </w:pPr>
            <w:r>
              <w:rPr>
                <w:rFonts w:hint="default" w:ascii="Times New Roman Regular" w:hAnsi="Times New Roman Regular" w:eastAsia="宋体" w:cs="Times New Roman Regular"/>
                <w:b/>
                <w:bCs w:val="0"/>
                <w:i w:val="0"/>
                <w:iCs w:val="0"/>
                <w:color w:val="000000"/>
                <w:kern w:val="0"/>
                <w:sz w:val="11"/>
                <w:szCs w:val="11"/>
                <w:u w:val="none"/>
                <w:lang w:val="en-US" w:eastAsia="zh-CN" w:bidi="ar"/>
              </w:rPr>
              <w:t>Exercise group（n=49)</w:t>
            </w:r>
          </w:p>
        </w:tc>
        <w:tc>
          <w:tcPr>
            <w:tcW w:w="1214" w:type="pct"/>
            <w:gridSpan w:val="4"/>
            <w:tcBorders>
              <w:top w:val="single" w:color="000000" w:sz="12" w:space="0"/>
              <w:left w:val="nil"/>
              <w:bottom w:val="single" w:color="000000" w:sz="4" w:space="0"/>
              <w:right w:val="nil"/>
            </w:tcBorders>
            <w:shd w:val="clear" w:color="auto" w:fill="FFFFFF"/>
            <w:vAlign w:val="center"/>
          </w:tcPr>
          <w:p w14:paraId="3DF0DA80">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1"/>
                <w:szCs w:val="11"/>
                <w:u w:val="none"/>
              </w:rPr>
            </w:pPr>
            <w:r>
              <w:rPr>
                <w:rFonts w:hint="default" w:ascii="Times New Roman Regular" w:hAnsi="Times New Roman Regular" w:eastAsia="宋体" w:cs="Times New Roman Regular"/>
                <w:b/>
                <w:bCs w:val="0"/>
                <w:i w:val="0"/>
                <w:iCs w:val="0"/>
                <w:color w:val="000000"/>
                <w:kern w:val="0"/>
                <w:sz w:val="11"/>
                <w:szCs w:val="11"/>
                <w:u w:val="none"/>
                <w:lang w:val="en-US" w:eastAsia="zh-CN" w:bidi="ar"/>
              </w:rPr>
              <w:t>Anti-inflammatory diet group(n=48)</w:t>
            </w:r>
          </w:p>
        </w:tc>
      </w:tr>
      <w:tr w14:paraId="7C14B019">
        <w:trPr>
          <w:trHeight w:val="90" w:hRule="atLeast"/>
        </w:trPr>
        <w:tc>
          <w:tcPr>
            <w:tcW w:w="176" w:type="pct"/>
            <w:vMerge w:val="continue"/>
            <w:tcBorders>
              <w:top w:val="single" w:color="000000" w:sz="4" w:space="0"/>
              <w:left w:val="nil"/>
              <w:bottom w:val="single" w:color="auto" w:sz="4" w:space="0"/>
              <w:right w:val="nil"/>
            </w:tcBorders>
            <w:shd w:val="clear" w:color="auto" w:fill="FFFFFF"/>
            <w:vAlign w:val="center"/>
          </w:tcPr>
          <w:p w14:paraId="4D2B71DA">
            <w:pPr>
              <w:jc w:val="center"/>
              <w:rPr>
                <w:rFonts w:hint="default" w:ascii="Times New Roman Regular" w:hAnsi="Times New Roman Regular" w:eastAsia="Times New Roman Regular" w:cs="Times New Roman Regular"/>
                <w:b/>
                <w:bCs w:val="0"/>
                <w:i w:val="0"/>
                <w:iCs w:val="0"/>
                <w:color w:val="000000"/>
                <w:sz w:val="10"/>
                <w:szCs w:val="10"/>
                <w:u w:val="none"/>
              </w:rPr>
            </w:pPr>
          </w:p>
        </w:tc>
        <w:tc>
          <w:tcPr>
            <w:tcW w:w="296" w:type="pct"/>
            <w:tcBorders>
              <w:top w:val="single" w:color="000000" w:sz="4" w:space="0"/>
              <w:left w:val="nil"/>
              <w:bottom w:val="single" w:color="auto" w:sz="4" w:space="0"/>
              <w:right w:val="nil"/>
            </w:tcBorders>
            <w:shd w:val="clear" w:color="auto" w:fill="FFFFFF"/>
            <w:vAlign w:val="center"/>
          </w:tcPr>
          <w:p w14:paraId="01991D78">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V1(Mean±SD)</w:t>
            </w:r>
          </w:p>
        </w:tc>
        <w:tc>
          <w:tcPr>
            <w:tcW w:w="284" w:type="pct"/>
            <w:tcBorders>
              <w:top w:val="single" w:color="000000" w:sz="4" w:space="0"/>
              <w:left w:val="nil"/>
              <w:bottom w:val="single" w:color="auto" w:sz="4" w:space="0"/>
              <w:right w:val="nil"/>
            </w:tcBorders>
            <w:shd w:val="clear" w:color="auto" w:fill="FFFFFF"/>
            <w:vAlign w:val="center"/>
          </w:tcPr>
          <w:p w14:paraId="4F6400E4">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V2(Mean±SD)</w:t>
            </w:r>
          </w:p>
        </w:tc>
        <w:tc>
          <w:tcPr>
            <w:tcW w:w="454" w:type="pct"/>
            <w:tcBorders>
              <w:top w:val="single" w:color="000000" w:sz="4" w:space="0"/>
              <w:left w:val="nil"/>
              <w:bottom w:val="single" w:color="auto" w:sz="4" w:space="0"/>
              <w:right w:val="nil"/>
            </w:tcBorders>
            <w:shd w:val="clear" w:color="auto" w:fill="FFFFFF"/>
            <w:vAlign w:val="center"/>
          </w:tcPr>
          <w:p w14:paraId="4DB64FDC">
            <w:pPr>
              <w:keepNext w:val="0"/>
              <w:keepLines w:val="0"/>
              <w:widowControl/>
              <w:suppressLineNumbers w:val="0"/>
              <w:jc w:val="left"/>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Mean change (95 % CI)</w:t>
            </w:r>
          </w:p>
        </w:tc>
        <w:tc>
          <w:tcPr>
            <w:tcW w:w="169" w:type="pct"/>
            <w:tcBorders>
              <w:top w:val="single" w:color="000000" w:sz="4" w:space="0"/>
              <w:left w:val="nil"/>
              <w:bottom w:val="single" w:color="auto" w:sz="4" w:space="0"/>
              <w:right w:val="nil"/>
            </w:tcBorders>
            <w:shd w:val="clear" w:color="auto" w:fill="FFFFFF"/>
            <w:vAlign w:val="center"/>
          </w:tcPr>
          <w:p w14:paraId="7A994445">
            <w:pPr>
              <w:keepNext w:val="0"/>
              <w:keepLines w:val="0"/>
              <w:widowControl/>
              <w:suppressLineNumbers w:val="0"/>
              <w:jc w:val="center"/>
              <w:textAlignment w:val="center"/>
              <w:rPr>
                <w:rFonts w:hint="default" w:ascii="Times New Roman Bold Italic" w:hAnsi="Times New Roman Bold Italic" w:eastAsia="宋体" w:cs="Times New Roman Bold Italic"/>
                <w:b/>
                <w:bCs/>
                <w:i/>
                <w:iCs/>
                <w:color w:val="000000"/>
                <w:sz w:val="10"/>
                <w:szCs w:val="10"/>
                <w:u w:val="none"/>
              </w:rPr>
            </w:pPr>
            <w:r>
              <w:rPr>
                <w:rFonts w:hint="default" w:ascii="Times New Roman Bold Italic" w:hAnsi="Times New Roman Bold Italic" w:eastAsia="宋体" w:cs="Times New Roman Bold Italic"/>
                <w:b/>
                <w:bCs/>
                <w:i/>
                <w:iCs/>
                <w:color w:val="000000"/>
                <w:kern w:val="0"/>
                <w:sz w:val="10"/>
                <w:szCs w:val="10"/>
                <w:u w:val="none"/>
                <w:lang w:val="en-US" w:eastAsia="zh-CN" w:bidi="ar"/>
              </w:rPr>
              <w:t>P</w:t>
            </w:r>
          </w:p>
        </w:tc>
        <w:tc>
          <w:tcPr>
            <w:tcW w:w="301" w:type="pct"/>
            <w:tcBorders>
              <w:top w:val="single" w:color="000000" w:sz="4" w:space="0"/>
              <w:left w:val="nil"/>
              <w:bottom w:val="single" w:color="auto" w:sz="4" w:space="0"/>
              <w:right w:val="nil"/>
            </w:tcBorders>
            <w:shd w:val="clear" w:color="auto" w:fill="FFFFFF"/>
            <w:vAlign w:val="center"/>
          </w:tcPr>
          <w:p w14:paraId="78BE427D">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V1(Mean±SD)</w:t>
            </w:r>
          </w:p>
        </w:tc>
        <w:tc>
          <w:tcPr>
            <w:tcW w:w="284" w:type="pct"/>
            <w:tcBorders>
              <w:top w:val="single" w:color="000000" w:sz="4" w:space="0"/>
              <w:left w:val="nil"/>
              <w:bottom w:val="single" w:color="auto" w:sz="4" w:space="0"/>
              <w:right w:val="nil"/>
            </w:tcBorders>
            <w:shd w:val="clear" w:color="auto" w:fill="FFFFFF"/>
            <w:vAlign w:val="center"/>
          </w:tcPr>
          <w:p w14:paraId="1DD5ACBC">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V2(Mean±SD)</w:t>
            </w:r>
          </w:p>
        </w:tc>
        <w:tc>
          <w:tcPr>
            <w:tcW w:w="454" w:type="pct"/>
            <w:tcBorders>
              <w:top w:val="single" w:color="000000" w:sz="4" w:space="0"/>
              <w:left w:val="nil"/>
              <w:bottom w:val="single" w:color="auto" w:sz="4" w:space="0"/>
              <w:right w:val="nil"/>
            </w:tcBorders>
            <w:shd w:val="clear" w:color="auto" w:fill="FFFFFF"/>
            <w:vAlign w:val="center"/>
          </w:tcPr>
          <w:p w14:paraId="71B23C15">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Mean change (95 % CI)</w:t>
            </w:r>
          </w:p>
        </w:tc>
        <w:tc>
          <w:tcPr>
            <w:tcW w:w="163" w:type="pct"/>
            <w:tcBorders>
              <w:top w:val="single" w:color="000000" w:sz="4" w:space="0"/>
              <w:left w:val="nil"/>
              <w:bottom w:val="single" w:color="auto" w:sz="4" w:space="0"/>
              <w:right w:val="nil"/>
            </w:tcBorders>
            <w:shd w:val="clear" w:color="auto" w:fill="FFFFFF"/>
            <w:vAlign w:val="center"/>
          </w:tcPr>
          <w:p w14:paraId="20621E0F">
            <w:pPr>
              <w:keepNext w:val="0"/>
              <w:keepLines w:val="0"/>
              <w:widowControl/>
              <w:suppressLineNumbers w:val="0"/>
              <w:jc w:val="center"/>
              <w:textAlignment w:val="center"/>
              <w:rPr>
                <w:rFonts w:hint="default" w:ascii="Times New Roman Bold Italic" w:hAnsi="Times New Roman Bold Italic" w:eastAsia="宋体" w:cs="Times New Roman Bold Italic"/>
                <w:b/>
                <w:bCs/>
                <w:i/>
                <w:iCs/>
                <w:color w:val="000000"/>
                <w:sz w:val="10"/>
                <w:szCs w:val="10"/>
                <w:u w:val="none"/>
              </w:rPr>
            </w:pPr>
            <w:r>
              <w:rPr>
                <w:rFonts w:hint="default" w:ascii="Times New Roman Bold Italic" w:hAnsi="Times New Roman Bold Italic" w:eastAsia="宋体" w:cs="Times New Roman Bold Italic"/>
                <w:b/>
                <w:bCs/>
                <w:i/>
                <w:iCs/>
                <w:color w:val="000000"/>
                <w:kern w:val="0"/>
                <w:sz w:val="10"/>
                <w:szCs w:val="10"/>
                <w:u w:val="none"/>
                <w:lang w:val="en-US" w:eastAsia="zh-CN" w:bidi="ar"/>
              </w:rPr>
              <w:t>P</w:t>
            </w:r>
          </w:p>
        </w:tc>
        <w:tc>
          <w:tcPr>
            <w:tcW w:w="303" w:type="pct"/>
            <w:gridSpan w:val="2"/>
            <w:vMerge w:val="restart"/>
            <w:tcBorders>
              <w:top w:val="single" w:color="000000" w:sz="4" w:space="0"/>
              <w:left w:val="nil"/>
              <w:bottom w:val="single" w:color="auto" w:sz="4" w:space="0"/>
              <w:right w:val="nil"/>
            </w:tcBorders>
            <w:shd w:val="clear" w:color="auto" w:fill="FFFFFF"/>
            <w:vAlign w:val="center"/>
          </w:tcPr>
          <w:p w14:paraId="677AA81B">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V1(Mean±SD)</w:t>
            </w:r>
          </w:p>
        </w:tc>
        <w:tc>
          <w:tcPr>
            <w:tcW w:w="301" w:type="pct"/>
            <w:vMerge w:val="restart"/>
            <w:tcBorders>
              <w:top w:val="single" w:color="000000" w:sz="4" w:space="0"/>
              <w:left w:val="nil"/>
              <w:bottom w:val="single" w:color="auto" w:sz="4" w:space="0"/>
              <w:right w:val="nil"/>
            </w:tcBorders>
            <w:shd w:val="clear" w:color="auto" w:fill="FFFFFF"/>
            <w:vAlign w:val="center"/>
          </w:tcPr>
          <w:p w14:paraId="476789BD">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V2(Mean±SD)</w:t>
            </w:r>
          </w:p>
        </w:tc>
        <w:tc>
          <w:tcPr>
            <w:tcW w:w="436" w:type="pct"/>
            <w:tcBorders>
              <w:top w:val="single" w:color="000000" w:sz="4" w:space="0"/>
              <w:left w:val="nil"/>
              <w:bottom w:val="single" w:color="auto" w:sz="4" w:space="0"/>
              <w:right w:val="nil"/>
            </w:tcBorders>
            <w:shd w:val="clear" w:color="auto" w:fill="FFFFFF"/>
            <w:vAlign w:val="center"/>
          </w:tcPr>
          <w:p w14:paraId="5539D59D">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Mean change (95 % CI)</w:t>
            </w:r>
          </w:p>
        </w:tc>
        <w:tc>
          <w:tcPr>
            <w:tcW w:w="162" w:type="pct"/>
            <w:tcBorders>
              <w:top w:val="single" w:color="000000" w:sz="4" w:space="0"/>
              <w:left w:val="nil"/>
              <w:bottom w:val="single" w:color="auto" w:sz="4" w:space="0"/>
              <w:right w:val="nil"/>
            </w:tcBorders>
            <w:shd w:val="clear" w:color="auto" w:fill="FFFFFF"/>
            <w:vAlign w:val="center"/>
          </w:tcPr>
          <w:p w14:paraId="48E969EF">
            <w:pPr>
              <w:keepNext w:val="0"/>
              <w:keepLines w:val="0"/>
              <w:widowControl/>
              <w:suppressLineNumbers w:val="0"/>
              <w:jc w:val="center"/>
              <w:textAlignment w:val="center"/>
              <w:rPr>
                <w:rFonts w:hint="default" w:ascii="Times New Roman Bold Italic" w:hAnsi="Times New Roman Bold Italic" w:eastAsia="宋体" w:cs="Times New Roman Bold Italic"/>
                <w:b/>
                <w:bCs/>
                <w:i/>
                <w:iCs/>
                <w:color w:val="000000"/>
                <w:sz w:val="10"/>
                <w:szCs w:val="10"/>
                <w:u w:val="none"/>
              </w:rPr>
            </w:pPr>
            <w:r>
              <w:rPr>
                <w:rFonts w:hint="default" w:ascii="Times New Roman Bold Italic" w:hAnsi="Times New Roman Bold Italic" w:eastAsia="宋体" w:cs="Times New Roman Bold Italic"/>
                <w:b/>
                <w:bCs/>
                <w:i/>
                <w:iCs/>
                <w:color w:val="000000"/>
                <w:kern w:val="0"/>
                <w:sz w:val="10"/>
                <w:szCs w:val="10"/>
                <w:u w:val="none"/>
                <w:lang w:val="en-US" w:eastAsia="zh-CN" w:bidi="ar"/>
              </w:rPr>
              <w:t>P</w:t>
            </w:r>
          </w:p>
        </w:tc>
        <w:tc>
          <w:tcPr>
            <w:tcW w:w="303" w:type="pct"/>
            <w:tcBorders>
              <w:top w:val="single" w:color="000000" w:sz="4" w:space="0"/>
              <w:left w:val="nil"/>
              <w:bottom w:val="single" w:color="auto" w:sz="4" w:space="0"/>
              <w:right w:val="nil"/>
            </w:tcBorders>
            <w:shd w:val="clear" w:color="auto" w:fill="FFFFFF"/>
            <w:vAlign w:val="center"/>
          </w:tcPr>
          <w:p w14:paraId="7E55E4BC">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V1(Mean±SD)</w:t>
            </w:r>
          </w:p>
        </w:tc>
        <w:tc>
          <w:tcPr>
            <w:tcW w:w="284" w:type="pct"/>
            <w:tcBorders>
              <w:top w:val="single" w:color="000000" w:sz="4" w:space="0"/>
              <w:left w:val="nil"/>
              <w:bottom w:val="single" w:color="auto" w:sz="4" w:space="0"/>
              <w:right w:val="nil"/>
            </w:tcBorders>
            <w:shd w:val="clear" w:color="auto" w:fill="FFFFFF"/>
            <w:vAlign w:val="center"/>
          </w:tcPr>
          <w:p w14:paraId="26462D76">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V2(Mean±SD)</w:t>
            </w:r>
          </w:p>
        </w:tc>
        <w:tc>
          <w:tcPr>
            <w:tcW w:w="454" w:type="pct"/>
            <w:tcBorders>
              <w:top w:val="single" w:color="000000" w:sz="4" w:space="0"/>
              <w:left w:val="nil"/>
              <w:bottom w:val="single" w:color="auto" w:sz="4" w:space="0"/>
              <w:right w:val="nil"/>
            </w:tcBorders>
            <w:shd w:val="clear" w:color="auto" w:fill="FFFFFF"/>
            <w:vAlign w:val="center"/>
          </w:tcPr>
          <w:p w14:paraId="10908448">
            <w:pPr>
              <w:keepNext w:val="0"/>
              <w:keepLines w:val="0"/>
              <w:widowControl/>
              <w:suppressLineNumbers w:val="0"/>
              <w:jc w:val="center"/>
              <w:textAlignment w:val="center"/>
              <w:rPr>
                <w:rFonts w:hint="default" w:ascii="Times New Roman Bold Italic" w:hAnsi="Times New Roman Bold Italic" w:eastAsia="宋体" w:cs="Times New Roman Bold Italic"/>
                <w:b/>
                <w:bCs/>
                <w:i w:val="0"/>
                <w:iCs w:val="0"/>
                <w:color w:val="000000"/>
                <w:sz w:val="10"/>
                <w:szCs w:val="10"/>
                <w:u w:val="none"/>
              </w:rPr>
            </w:pPr>
            <w:r>
              <w:rPr>
                <w:rFonts w:hint="default" w:ascii="Times New Roman Bold Italic" w:hAnsi="Times New Roman Bold Italic" w:eastAsia="宋体" w:cs="Times New Roman Bold Italic"/>
                <w:b/>
                <w:bCs/>
                <w:i w:val="0"/>
                <w:iCs w:val="0"/>
                <w:color w:val="000000"/>
                <w:kern w:val="0"/>
                <w:sz w:val="10"/>
                <w:szCs w:val="10"/>
                <w:u w:val="none"/>
                <w:lang w:val="en-US" w:eastAsia="zh-CN" w:bidi="ar"/>
              </w:rPr>
              <w:t>Mean change (95 % CI)</w:t>
            </w:r>
          </w:p>
        </w:tc>
        <w:tc>
          <w:tcPr>
            <w:tcW w:w="172" w:type="pct"/>
            <w:tcBorders>
              <w:top w:val="single" w:color="000000" w:sz="4" w:space="0"/>
              <w:left w:val="nil"/>
              <w:bottom w:val="single" w:color="auto" w:sz="4" w:space="0"/>
              <w:right w:val="nil"/>
            </w:tcBorders>
            <w:shd w:val="clear" w:color="auto" w:fill="FFFFFF"/>
            <w:vAlign w:val="center"/>
          </w:tcPr>
          <w:p w14:paraId="40802575">
            <w:pPr>
              <w:keepNext w:val="0"/>
              <w:keepLines w:val="0"/>
              <w:widowControl/>
              <w:suppressLineNumbers w:val="0"/>
              <w:jc w:val="center"/>
              <w:textAlignment w:val="center"/>
              <w:rPr>
                <w:rFonts w:hint="default" w:ascii="Times New Roman Bold Italic" w:hAnsi="Times New Roman Bold Italic" w:eastAsia="宋体" w:cs="Times New Roman Bold Italic"/>
                <w:b/>
                <w:bCs/>
                <w:i/>
                <w:iCs/>
                <w:color w:val="000000"/>
                <w:sz w:val="10"/>
                <w:szCs w:val="10"/>
                <w:u w:val="none"/>
              </w:rPr>
            </w:pPr>
            <w:r>
              <w:rPr>
                <w:rFonts w:hint="default" w:ascii="Times New Roman Bold Italic" w:hAnsi="Times New Roman Bold Italic" w:eastAsia="宋体" w:cs="Times New Roman Bold Italic"/>
                <w:b/>
                <w:bCs/>
                <w:i/>
                <w:iCs/>
                <w:color w:val="000000"/>
                <w:kern w:val="0"/>
                <w:sz w:val="10"/>
                <w:szCs w:val="10"/>
                <w:u w:val="none"/>
                <w:lang w:val="en-US" w:eastAsia="zh-CN" w:bidi="ar"/>
              </w:rPr>
              <w:t>P</w:t>
            </w:r>
          </w:p>
        </w:tc>
      </w:tr>
      <w:tr w14:paraId="02CCD5BF">
        <w:trPr>
          <w:trHeight w:val="355" w:hRule="atLeast"/>
        </w:trPr>
        <w:tc>
          <w:tcPr>
            <w:tcW w:w="176" w:type="pct"/>
            <w:tcBorders>
              <w:top w:val="single" w:color="auto" w:sz="4" w:space="0"/>
              <w:left w:val="nil"/>
              <w:bottom w:val="nil"/>
              <w:right w:val="nil"/>
            </w:tcBorders>
            <w:shd w:val="clear" w:color="auto" w:fill="FFFFFF"/>
            <w:vAlign w:val="center"/>
          </w:tcPr>
          <w:p w14:paraId="33DF34CF">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CRP</w:t>
            </w:r>
          </w:p>
        </w:tc>
        <w:tc>
          <w:tcPr>
            <w:tcW w:w="296" w:type="pct"/>
            <w:tcBorders>
              <w:top w:val="single" w:color="auto" w:sz="4" w:space="0"/>
              <w:left w:val="nil"/>
              <w:bottom w:val="nil"/>
              <w:right w:val="nil"/>
            </w:tcBorders>
            <w:shd w:val="clear" w:color="auto" w:fill="FFFFFF"/>
            <w:noWrap/>
            <w:vAlign w:val="center"/>
          </w:tcPr>
          <w:p w14:paraId="0F92833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0.79±1.12</w:t>
            </w:r>
          </w:p>
        </w:tc>
        <w:tc>
          <w:tcPr>
            <w:tcW w:w="284" w:type="pct"/>
            <w:tcBorders>
              <w:top w:val="single" w:color="auto" w:sz="4" w:space="0"/>
              <w:left w:val="nil"/>
              <w:bottom w:val="nil"/>
              <w:right w:val="nil"/>
            </w:tcBorders>
            <w:shd w:val="clear" w:color="auto" w:fill="FFFFFF"/>
            <w:noWrap/>
            <w:vAlign w:val="center"/>
          </w:tcPr>
          <w:p w14:paraId="09CD735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0.03±0.02</w:t>
            </w:r>
          </w:p>
        </w:tc>
        <w:tc>
          <w:tcPr>
            <w:tcW w:w="454" w:type="pct"/>
            <w:tcBorders>
              <w:top w:val="single" w:color="auto" w:sz="4" w:space="0"/>
              <w:left w:val="nil"/>
              <w:bottom w:val="nil"/>
              <w:right w:val="nil"/>
            </w:tcBorders>
            <w:shd w:val="clear" w:color="auto" w:fill="FFFFFF"/>
            <w:noWrap/>
            <w:vAlign w:val="center"/>
          </w:tcPr>
          <w:p w14:paraId="6BD91D1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-0.76 (-1.08, -0.44)</w:t>
            </w:r>
          </w:p>
        </w:tc>
        <w:tc>
          <w:tcPr>
            <w:tcW w:w="169" w:type="pct"/>
            <w:tcBorders>
              <w:top w:val="single" w:color="auto" w:sz="4" w:space="0"/>
              <w:left w:val="nil"/>
              <w:bottom w:val="nil"/>
              <w:right w:val="nil"/>
            </w:tcBorders>
            <w:shd w:val="clear" w:color="auto" w:fill="FFFFFF"/>
            <w:noWrap/>
            <w:vAlign w:val="center"/>
          </w:tcPr>
          <w:p w14:paraId="4DADC4E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single" w:color="auto" w:sz="4" w:space="0"/>
              <w:left w:val="nil"/>
              <w:bottom w:val="nil"/>
              <w:right w:val="nil"/>
            </w:tcBorders>
            <w:shd w:val="clear" w:color="auto" w:fill="FFFFFF"/>
            <w:noWrap/>
            <w:vAlign w:val="center"/>
          </w:tcPr>
          <w:p w14:paraId="2A9D981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0.81±1.00</w:t>
            </w:r>
          </w:p>
        </w:tc>
        <w:tc>
          <w:tcPr>
            <w:tcW w:w="284" w:type="pct"/>
            <w:tcBorders>
              <w:top w:val="single" w:color="auto" w:sz="4" w:space="0"/>
              <w:left w:val="nil"/>
              <w:bottom w:val="nil"/>
              <w:right w:val="nil"/>
            </w:tcBorders>
            <w:shd w:val="clear" w:color="auto" w:fill="FFFFFF"/>
            <w:noWrap/>
            <w:vAlign w:val="center"/>
          </w:tcPr>
          <w:p w14:paraId="66B976E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0.03±0.02</w:t>
            </w:r>
          </w:p>
        </w:tc>
        <w:tc>
          <w:tcPr>
            <w:tcW w:w="454" w:type="pct"/>
            <w:tcBorders>
              <w:top w:val="single" w:color="auto" w:sz="4" w:space="0"/>
              <w:left w:val="nil"/>
              <w:bottom w:val="nil"/>
              <w:right w:val="nil"/>
            </w:tcBorders>
            <w:shd w:val="clear" w:color="auto" w:fill="FFFFFF"/>
            <w:noWrap/>
            <w:vAlign w:val="center"/>
          </w:tcPr>
          <w:p w14:paraId="1A7AA51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-0.78 (-1.06, -0.50)</w:t>
            </w:r>
          </w:p>
        </w:tc>
        <w:tc>
          <w:tcPr>
            <w:tcW w:w="163" w:type="pct"/>
            <w:tcBorders>
              <w:top w:val="single" w:color="auto" w:sz="4" w:space="0"/>
              <w:left w:val="nil"/>
              <w:bottom w:val="nil"/>
              <w:right w:val="nil"/>
            </w:tcBorders>
            <w:shd w:val="clear" w:color="auto" w:fill="FFFFFF"/>
            <w:noWrap/>
            <w:vAlign w:val="center"/>
          </w:tcPr>
          <w:p w14:paraId="30B2FE2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single" w:color="auto" w:sz="4" w:space="0"/>
              <w:left w:val="nil"/>
              <w:bottom w:val="nil"/>
              <w:right w:val="nil"/>
            </w:tcBorders>
            <w:shd w:val="clear" w:color="auto" w:fill="FFFFFF"/>
            <w:noWrap/>
            <w:vAlign w:val="center"/>
          </w:tcPr>
          <w:p w14:paraId="1DCAC2A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0.79±0.99</w:t>
            </w:r>
          </w:p>
        </w:tc>
        <w:tc>
          <w:tcPr>
            <w:tcW w:w="302" w:type="pct"/>
            <w:gridSpan w:val="2"/>
            <w:tcBorders>
              <w:top w:val="single" w:color="auto" w:sz="4" w:space="0"/>
              <w:left w:val="nil"/>
              <w:bottom w:val="nil"/>
              <w:right w:val="nil"/>
            </w:tcBorders>
            <w:shd w:val="clear" w:color="auto" w:fill="FFFFFF"/>
            <w:noWrap/>
            <w:vAlign w:val="center"/>
          </w:tcPr>
          <w:p w14:paraId="128E9AD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0.03±0.02</w:t>
            </w:r>
          </w:p>
        </w:tc>
        <w:tc>
          <w:tcPr>
            <w:tcW w:w="436" w:type="pct"/>
            <w:tcBorders>
              <w:top w:val="single" w:color="auto" w:sz="4" w:space="0"/>
              <w:left w:val="nil"/>
              <w:bottom w:val="nil"/>
              <w:right w:val="nil"/>
            </w:tcBorders>
            <w:shd w:val="clear" w:color="auto" w:fill="FFFFFF"/>
            <w:noWrap/>
            <w:vAlign w:val="center"/>
          </w:tcPr>
          <w:p w14:paraId="0EDACF3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-0.76 (-1.04, -0.48)</w:t>
            </w:r>
          </w:p>
        </w:tc>
        <w:tc>
          <w:tcPr>
            <w:tcW w:w="162" w:type="pct"/>
            <w:tcBorders>
              <w:top w:val="single" w:color="auto" w:sz="4" w:space="0"/>
              <w:left w:val="nil"/>
              <w:bottom w:val="nil"/>
              <w:right w:val="nil"/>
            </w:tcBorders>
            <w:shd w:val="clear" w:color="auto" w:fill="FFFFFF"/>
            <w:noWrap/>
            <w:vAlign w:val="center"/>
          </w:tcPr>
          <w:p w14:paraId="18AD1EE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single" w:color="auto" w:sz="4" w:space="0"/>
              <w:left w:val="nil"/>
              <w:bottom w:val="nil"/>
              <w:right w:val="nil"/>
            </w:tcBorders>
            <w:shd w:val="clear" w:color="auto" w:fill="FFFFFF"/>
            <w:noWrap/>
            <w:vAlign w:val="center"/>
          </w:tcPr>
          <w:p w14:paraId="4600673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0.81±0.89</w:t>
            </w:r>
          </w:p>
        </w:tc>
        <w:tc>
          <w:tcPr>
            <w:tcW w:w="284" w:type="pct"/>
            <w:tcBorders>
              <w:top w:val="single" w:color="auto" w:sz="4" w:space="0"/>
              <w:left w:val="nil"/>
              <w:bottom w:val="nil"/>
              <w:right w:val="nil"/>
            </w:tcBorders>
            <w:shd w:val="clear" w:color="auto" w:fill="FFFFFF"/>
            <w:noWrap/>
            <w:vAlign w:val="center"/>
          </w:tcPr>
          <w:p w14:paraId="214472A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0.03±0.02</w:t>
            </w:r>
          </w:p>
        </w:tc>
        <w:tc>
          <w:tcPr>
            <w:tcW w:w="454" w:type="pct"/>
            <w:tcBorders>
              <w:top w:val="single" w:color="auto" w:sz="4" w:space="0"/>
              <w:left w:val="nil"/>
              <w:bottom w:val="nil"/>
              <w:right w:val="nil"/>
            </w:tcBorders>
            <w:shd w:val="clear" w:color="auto" w:fill="FFFFFF"/>
            <w:noWrap/>
            <w:vAlign w:val="center"/>
          </w:tcPr>
          <w:p w14:paraId="13BB415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-0.79 (-1.04, -0.54)</w:t>
            </w:r>
          </w:p>
        </w:tc>
        <w:tc>
          <w:tcPr>
            <w:tcW w:w="172" w:type="pct"/>
            <w:tcBorders>
              <w:top w:val="single" w:color="auto" w:sz="4" w:space="0"/>
              <w:left w:val="nil"/>
              <w:bottom w:val="nil"/>
              <w:right w:val="nil"/>
            </w:tcBorders>
            <w:shd w:val="clear" w:color="auto" w:fill="FFFFFF"/>
            <w:noWrap/>
            <w:vAlign w:val="center"/>
          </w:tcPr>
          <w:p w14:paraId="31412CA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7BE38D9F">
        <w:trPr>
          <w:trHeight w:val="355" w:hRule="atLeast"/>
        </w:trPr>
        <w:tc>
          <w:tcPr>
            <w:tcW w:w="176" w:type="pct"/>
            <w:tcBorders>
              <w:top w:val="nil"/>
              <w:left w:val="nil"/>
              <w:bottom w:val="nil"/>
              <w:right w:val="nil"/>
            </w:tcBorders>
            <w:shd w:val="clear" w:color="auto" w:fill="FFFFFF"/>
            <w:vAlign w:val="center"/>
          </w:tcPr>
          <w:p w14:paraId="6AADF348">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NLR</w:t>
            </w:r>
          </w:p>
        </w:tc>
        <w:tc>
          <w:tcPr>
            <w:tcW w:w="296" w:type="pct"/>
            <w:tcBorders>
              <w:top w:val="nil"/>
              <w:left w:val="nil"/>
              <w:bottom w:val="nil"/>
              <w:right w:val="nil"/>
            </w:tcBorders>
            <w:shd w:val="clear" w:color="auto" w:fill="FFFFFF"/>
            <w:noWrap/>
            <w:vAlign w:val="center"/>
          </w:tcPr>
          <w:p w14:paraId="26F3832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2.46±1.74</w:t>
            </w:r>
          </w:p>
        </w:tc>
        <w:tc>
          <w:tcPr>
            <w:tcW w:w="284" w:type="pct"/>
            <w:tcBorders>
              <w:top w:val="nil"/>
              <w:left w:val="nil"/>
              <w:bottom w:val="nil"/>
              <w:right w:val="nil"/>
            </w:tcBorders>
            <w:shd w:val="clear" w:color="auto" w:fill="FFFFFF"/>
            <w:noWrap/>
            <w:vAlign w:val="center"/>
          </w:tcPr>
          <w:p w14:paraId="2F618B4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1.61±0.77</w:t>
            </w:r>
          </w:p>
        </w:tc>
        <w:tc>
          <w:tcPr>
            <w:tcW w:w="454" w:type="pct"/>
            <w:tcBorders>
              <w:top w:val="nil"/>
              <w:left w:val="nil"/>
              <w:bottom w:val="nil"/>
              <w:right w:val="nil"/>
            </w:tcBorders>
            <w:shd w:val="clear" w:color="auto" w:fill="FFFFFF"/>
            <w:noWrap/>
            <w:vAlign w:val="center"/>
          </w:tcPr>
          <w:p w14:paraId="74BB69E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-0.85 (-1.35, -0.35)</w:t>
            </w:r>
          </w:p>
        </w:tc>
        <w:tc>
          <w:tcPr>
            <w:tcW w:w="169" w:type="pct"/>
            <w:tcBorders>
              <w:top w:val="nil"/>
              <w:left w:val="nil"/>
              <w:bottom w:val="nil"/>
              <w:right w:val="nil"/>
            </w:tcBorders>
            <w:shd w:val="clear" w:color="auto" w:fill="FFFFFF"/>
            <w:noWrap/>
            <w:vAlign w:val="center"/>
          </w:tcPr>
          <w:p w14:paraId="20813B1F">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0291065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2.30±1.56</w:t>
            </w:r>
          </w:p>
        </w:tc>
        <w:tc>
          <w:tcPr>
            <w:tcW w:w="284" w:type="pct"/>
            <w:tcBorders>
              <w:top w:val="nil"/>
              <w:left w:val="nil"/>
              <w:bottom w:val="nil"/>
              <w:right w:val="nil"/>
            </w:tcBorders>
            <w:shd w:val="clear" w:color="auto" w:fill="FFFFFF"/>
            <w:noWrap/>
            <w:vAlign w:val="center"/>
          </w:tcPr>
          <w:p w14:paraId="61BB462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1.59±0.68</w:t>
            </w:r>
          </w:p>
        </w:tc>
        <w:tc>
          <w:tcPr>
            <w:tcW w:w="454" w:type="pct"/>
            <w:tcBorders>
              <w:top w:val="nil"/>
              <w:left w:val="nil"/>
              <w:bottom w:val="nil"/>
              <w:right w:val="nil"/>
            </w:tcBorders>
            <w:shd w:val="clear" w:color="auto" w:fill="FFFFFF"/>
            <w:noWrap/>
            <w:vAlign w:val="center"/>
          </w:tcPr>
          <w:p w14:paraId="258DE7B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-0.72 (-1.16, -0.28)</w:t>
            </w:r>
          </w:p>
        </w:tc>
        <w:tc>
          <w:tcPr>
            <w:tcW w:w="163" w:type="pct"/>
            <w:tcBorders>
              <w:top w:val="nil"/>
              <w:left w:val="nil"/>
              <w:bottom w:val="nil"/>
              <w:right w:val="nil"/>
            </w:tcBorders>
            <w:shd w:val="clear" w:color="auto" w:fill="FFFFFF"/>
            <w:noWrap/>
            <w:vAlign w:val="center"/>
          </w:tcPr>
          <w:p w14:paraId="4096A36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5BD8EA3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2.33±1.45</w:t>
            </w:r>
          </w:p>
        </w:tc>
        <w:tc>
          <w:tcPr>
            <w:tcW w:w="302" w:type="pct"/>
            <w:gridSpan w:val="2"/>
            <w:tcBorders>
              <w:top w:val="nil"/>
              <w:left w:val="nil"/>
              <w:bottom w:val="nil"/>
              <w:right w:val="nil"/>
            </w:tcBorders>
            <w:shd w:val="clear" w:color="auto" w:fill="FFFFFF"/>
            <w:noWrap/>
            <w:vAlign w:val="center"/>
          </w:tcPr>
          <w:p w14:paraId="58CAA7C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1.62±0.83</w:t>
            </w:r>
          </w:p>
        </w:tc>
        <w:tc>
          <w:tcPr>
            <w:tcW w:w="436" w:type="pct"/>
            <w:tcBorders>
              <w:top w:val="nil"/>
              <w:left w:val="nil"/>
              <w:bottom w:val="nil"/>
              <w:right w:val="nil"/>
            </w:tcBorders>
            <w:shd w:val="clear" w:color="auto" w:fill="FFFFFF"/>
            <w:noWrap/>
            <w:vAlign w:val="center"/>
          </w:tcPr>
          <w:p w14:paraId="00C38A0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-0.71 (-1.19, -0.23)</w:t>
            </w:r>
          </w:p>
        </w:tc>
        <w:tc>
          <w:tcPr>
            <w:tcW w:w="162" w:type="pct"/>
            <w:tcBorders>
              <w:top w:val="nil"/>
              <w:left w:val="nil"/>
              <w:bottom w:val="nil"/>
              <w:right w:val="nil"/>
            </w:tcBorders>
            <w:shd w:val="clear" w:color="auto" w:fill="FFFFFF"/>
            <w:noWrap/>
            <w:vAlign w:val="center"/>
          </w:tcPr>
          <w:p w14:paraId="058E041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5AE28B3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2.34±1.58</w:t>
            </w:r>
          </w:p>
        </w:tc>
        <w:tc>
          <w:tcPr>
            <w:tcW w:w="284" w:type="pct"/>
            <w:tcBorders>
              <w:top w:val="nil"/>
              <w:left w:val="nil"/>
              <w:bottom w:val="nil"/>
              <w:right w:val="nil"/>
            </w:tcBorders>
            <w:shd w:val="clear" w:color="auto" w:fill="FFFFFF"/>
            <w:noWrap/>
            <w:vAlign w:val="center"/>
          </w:tcPr>
          <w:p w14:paraId="426613F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1.65±0.94</w:t>
            </w:r>
          </w:p>
        </w:tc>
        <w:tc>
          <w:tcPr>
            <w:tcW w:w="454" w:type="pct"/>
            <w:tcBorders>
              <w:top w:val="nil"/>
              <w:left w:val="nil"/>
              <w:bottom w:val="nil"/>
              <w:right w:val="nil"/>
            </w:tcBorders>
            <w:shd w:val="clear" w:color="auto" w:fill="FFFFFF"/>
            <w:noWrap/>
            <w:vAlign w:val="center"/>
          </w:tcPr>
          <w:p w14:paraId="00125D9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-0.69 (-1.13, -0.25)</w:t>
            </w:r>
          </w:p>
        </w:tc>
        <w:tc>
          <w:tcPr>
            <w:tcW w:w="172" w:type="pct"/>
            <w:tcBorders>
              <w:top w:val="nil"/>
              <w:left w:val="nil"/>
              <w:bottom w:val="nil"/>
              <w:right w:val="nil"/>
            </w:tcBorders>
            <w:shd w:val="clear" w:color="auto" w:fill="FFFFFF"/>
            <w:noWrap/>
            <w:vAlign w:val="center"/>
          </w:tcPr>
          <w:p w14:paraId="11733F5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30846765">
        <w:trPr>
          <w:trHeight w:val="355" w:hRule="atLeast"/>
        </w:trPr>
        <w:tc>
          <w:tcPr>
            <w:tcW w:w="176" w:type="pct"/>
            <w:tcBorders>
              <w:top w:val="nil"/>
              <w:left w:val="nil"/>
              <w:bottom w:val="nil"/>
              <w:right w:val="nil"/>
            </w:tcBorders>
            <w:shd w:val="clear" w:color="auto" w:fill="FFFFFF"/>
            <w:vAlign w:val="center"/>
          </w:tcPr>
          <w:p w14:paraId="5A9104EF">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PLR</w:t>
            </w:r>
          </w:p>
        </w:tc>
        <w:tc>
          <w:tcPr>
            <w:tcW w:w="296" w:type="pct"/>
            <w:tcBorders>
              <w:top w:val="nil"/>
              <w:left w:val="nil"/>
              <w:bottom w:val="nil"/>
              <w:right w:val="nil"/>
            </w:tcBorders>
            <w:shd w:val="clear" w:color="auto" w:fill="FFFFFF"/>
            <w:noWrap/>
            <w:vAlign w:val="center"/>
          </w:tcPr>
          <w:p w14:paraId="5D67CDF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103.98±47.67</w:t>
            </w:r>
          </w:p>
        </w:tc>
        <w:tc>
          <w:tcPr>
            <w:tcW w:w="284" w:type="pct"/>
            <w:tcBorders>
              <w:top w:val="nil"/>
              <w:left w:val="nil"/>
              <w:bottom w:val="nil"/>
              <w:right w:val="nil"/>
            </w:tcBorders>
            <w:shd w:val="clear" w:color="auto" w:fill="FFFFFF"/>
            <w:noWrap/>
            <w:vAlign w:val="center"/>
          </w:tcPr>
          <w:p w14:paraId="521BCCE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129.27±42.04</w:t>
            </w:r>
          </w:p>
        </w:tc>
        <w:tc>
          <w:tcPr>
            <w:tcW w:w="454" w:type="pct"/>
            <w:tcBorders>
              <w:top w:val="nil"/>
              <w:left w:val="nil"/>
              <w:bottom w:val="nil"/>
              <w:right w:val="nil"/>
            </w:tcBorders>
            <w:shd w:val="clear" w:color="auto" w:fill="FFFFFF"/>
            <w:noWrap/>
            <w:vAlign w:val="center"/>
          </w:tcPr>
          <w:p w14:paraId="1517D54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25.29 (11.73, 38.85)</w:t>
            </w:r>
          </w:p>
        </w:tc>
        <w:tc>
          <w:tcPr>
            <w:tcW w:w="169" w:type="pct"/>
            <w:tcBorders>
              <w:top w:val="nil"/>
              <w:left w:val="nil"/>
              <w:bottom w:val="nil"/>
              <w:right w:val="nil"/>
            </w:tcBorders>
            <w:shd w:val="clear" w:color="auto" w:fill="FFFFFF"/>
            <w:noWrap/>
            <w:vAlign w:val="center"/>
          </w:tcPr>
          <w:p w14:paraId="6DCF1CB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7811F93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100.78±45.75</w:t>
            </w:r>
          </w:p>
        </w:tc>
        <w:tc>
          <w:tcPr>
            <w:tcW w:w="284" w:type="pct"/>
            <w:tcBorders>
              <w:top w:val="nil"/>
              <w:left w:val="nil"/>
              <w:bottom w:val="nil"/>
              <w:right w:val="nil"/>
            </w:tcBorders>
            <w:shd w:val="clear" w:color="auto" w:fill="FFFFFF"/>
            <w:noWrap/>
            <w:vAlign w:val="center"/>
          </w:tcPr>
          <w:p w14:paraId="0B5C777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127.40±40.43</w:t>
            </w:r>
          </w:p>
        </w:tc>
        <w:tc>
          <w:tcPr>
            <w:tcW w:w="454" w:type="pct"/>
            <w:tcBorders>
              <w:top w:val="nil"/>
              <w:left w:val="nil"/>
              <w:bottom w:val="nil"/>
              <w:right w:val="nil"/>
            </w:tcBorders>
            <w:shd w:val="clear" w:color="auto" w:fill="FFFFFF"/>
            <w:noWrap/>
            <w:vAlign w:val="center"/>
          </w:tcPr>
          <w:p w14:paraId="638B7F7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26.62 (14.00, 39.24)</w:t>
            </w:r>
          </w:p>
        </w:tc>
        <w:tc>
          <w:tcPr>
            <w:tcW w:w="163" w:type="pct"/>
            <w:tcBorders>
              <w:top w:val="nil"/>
              <w:left w:val="nil"/>
              <w:bottom w:val="nil"/>
              <w:right w:val="nil"/>
            </w:tcBorders>
            <w:shd w:val="clear" w:color="auto" w:fill="FFFFFF"/>
            <w:noWrap/>
            <w:vAlign w:val="center"/>
          </w:tcPr>
          <w:p w14:paraId="3B562CB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2E21C26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100.23±36.92</w:t>
            </w:r>
          </w:p>
        </w:tc>
        <w:tc>
          <w:tcPr>
            <w:tcW w:w="302" w:type="pct"/>
            <w:gridSpan w:val="2"/>
            <w:tcBorders>
              <w:top w:val="nil"/>
              <w:left w:val="nil"/>
              <w:bottom w:val="nil"/>
              <w:right w:val="nil"/>
            </w:tcBorders>
            <w:shd w:val="clear" w:color="auto" w:fill="FFFFFF"/>
            <w:noWrap/>
            <w:vAlign w:val="center"/>
          </w:tcPr>
          <w:p w14:paraId="6311B4B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126.09±41.50</w:t>
            </w:r>
          </w:p>
        </w:tc>
        <w:tc>
          <w:tcPr>
            <w:tcW w:w="436" w:type="pct"/>
            <w:tcBorders>
              <w:top w:val="nil"/>
              <w:left w:val="nil"/>
              <w:bottom w:val="nil"/>
              <w:right w:val="nil"/>
            </w:tcBorders>
            <w:shd w:val="clear" w:color="auto" w:fill="FFFFFF"/>
            <w:noWrap/>
            <w:vAlign w:val="center"/>
          </w:tcPr>
          <w:p w14:paraId="7E0E8C5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25.86 (13.18, 38.54)</w:t>
            </w:r>
          </w:p>
        </w:tc>
        <w:tc>
          <w:tcPr>
            <w:tcW w:w="162" w:type="pct"/>
            <w:tcBorders>
              <w:top w:val="nil"/>
              <w:left w:val="nil"/>
              <w:bottom w:val="nil"/>
              <w:right w:val="nil"/>
            </w:tcBorders>
            <w:shd w:val="clear" w:color="auto" w:fill="FFFFFF"/>
            <w:noWrap/>
            <w:vAlign w:val="center"/>
          </w:tcPr>
          <w:p w14:paraId="061968F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055B148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101.18±43.79</w:t>
            </w:r>
          </w:p>
        </w:tc>
        <w:tc>
          <w:tcPr>
            <w:tcW w:w="284" w:type="pct"/>
            <w:tcBorders>
              <w:top w:val="nil"/>
              <w:left w:val="nil"/>
              <w:bottom w:val="nil"/>
              <w:right w:val="nil"/>
            </w:tcBorders>
            <w:shd w:val="clear" w:color="auto" w:fill="FFFFFF"/>
            <w:noWrap/>
            <w:vAlign w:val="center"/>
          </w:tcPr>
          <w:p w14:paraId="06A45DD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129.02±48.10</w:t>
            </w:r>
          </w:p>
        </w:tc>
        <w:tc>
          <w:tcPr>
            <w:tcW w:w="454" w:type="pct"/>
            <w:tcBorders>
              <w:top w:val="nil"/>
              <w:left w:val="nil"/>
              <w:bottom w:val="nil"/>
              <w:right w:val="nil"/>
            </w:tcBorders>
            <w:shd w:val="clear" w:color="auto" w:fill="FFFFFF"/>
            <w:noWrap/>
            <w:vAlign w:val="center"/>
          </w:tcPr>
          <w:p w14:paraId="36FBE31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27.84 (14.30, 41.38)</w:t>
            </w:r>
          </w:p>
        </w:tc>
        <w:tc>
          <w:tcPr>
            <w:tcW w:w="172" w:type="pct"/>
            <w:tcBorders>
              <w:top w:val="nil"/>
              <w:left w:val="nil"/>
              <w:bottom w:val="nil"/>
              <w:right w:val="nil"/>
            </w:tcBorders>
            <w:shd w:val="clear" w:color="auto" w:fill="FFFFFF"/>
            <w:noWrap/>
            <w:vAlign w:val="center"/>
          </w:tcPr>
          <w:p w14:paraId="28B154F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6A4E99B2">
        <w:trPr>
          <w:trHeight w:val="355" w:hRule="atLeast"/>
        </w:trPr>
        <w:tc>
          <w:tcPr>
            <w:tcW w:w="176" w:type="pct"/>
            <w:tcBorders>
              <w:top w:val="nil"/>
              <w:left w:val="nil"/>
              <w:bottom w:val="nil"/>
              <w:right w:val="nil"/>
            </w:tcBorders>
            <w:shd w:val="clear" w:color="auto" w:fill="FFFFFF"/>
            <w:vAlign w:val="center"/>
          </w:tcPr>
          <w:p w14:paraId="32B8C471">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LMR</w:t>
            </w:r>
          </w:p>
        </w:tc>
        <w:tc>
          <w:tcPr>
            <w:tcW w:w="296" w:type="pct"/>
            <w:tcBorders>
              <w:top w:val="nil"/>
              <w:left w:val="nil"/>
              <w:bottom w:val="nil"/>
              <w:right w:val="nil"/>
            </w:tcBorders>
            <w:shd w:val="clear" w:color="auto" w:fill="FFFFFF"/>
            <w:noWrap/>
            <w:vAlign w:val="center"/>
          </w:tcPr>
          <w:p w14:paraId="6FA15E7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4.30±3.14</w:t>
            </w:r>
          </w:p>
        </w:tc>
        <w:tc>
          <w:tcPr>
            <w:tcW w:w="284" w:type="pct"/>
            <w:tcBorders>
              <w:top w:val="nil"/>
              <w:left w:val="nil"/>
              <w:bottom w:val="nil"/>
              <w:right w:val="nil"/>
            </w:tcBorders>
            <w:shd w:val="clear" w:color="auto" w:fill="FFFFFF"/>
            <w:noWrap/>
            <w:vAlign w:val="center"/>
          </w:tcPr>
          <w:p w14:paraId="2121FB1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4.32±1.55</w:t>
            </w:r>
          </w:p>
        </w:tc>
        <w:tc>
          <w:tcPr>
            <w:tcW w:w="454" w:type="pct"/>
            <w:tcBorders>
              <w:top w:val="nil"/>
              <w:left w:val="nil"/>
              <w:bottom w:val="nil"/>
              <w:right w:val="nil"/>
            </w:tcBorders>
            <w:shd w:val="clear" w:color="auto" w:fill="FFFFFF"/>
            <w:noWrap/>
            <w:vAlign w:val="center"/>
          </w:tcPr>
          <w:p w14:paraId="2C9E683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0.03 (-0.89, 0.95)</w:t>
            </w:r>
          </w:p>
        </w:tc>
        <w:tc>
          <w:tcPr>
            <w:tcW w:w="169" w:type="pct"/>
            <w:tcBorders>
              <w:top w:val="nil"/>
              <w:left w:val="nil"/>
              <w:bottom w:val="nil"/>
              <w:right w:val="nil"/>
            </w:tcBorders>
            <w:shd w:val="clear" w:color="auto" w:fill="FFFFFF"/>
            <w:noWrap/>
            <w:vAlign w:val="center"/>
          </w:tcPr>
          <w:p w14:paraId="563A472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0.865</w:t>
            </w:r>
          </w:p>
        </w:tc>
        <w:tc>
          <w:tcPr>
            <w:tcW w:w="301" w:type="pct"/>
            <w:tcBorders>
              <w:top w:val="nil"/>
              <w:left w:val="nil"/>
              <w:bottom w:val="nil"/>
              <w:right w:val="nil"/>
            </w:tcBorders>
            <w:shd w:val="clear" w:color="auto" w:fill="FFFFFF"/>
            <w:noWrap/>
            <w:vAlign w:val="center"/>
          </w:tcPr>
          <w:p w14:paraId="107ACBD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4.38±2.52</w:t>
            </w:r>
          </w:p>
        </w:tc>
        <w:tc>
          <w:tcPr>
            <w:tcW w:w="284" w:type="pct"/>
            <w:tcBorders>
              <w:top w:val="nil"/>
              <w:left w:val="nil"/>
              <w:bottom w:val="nil"/>
              <w:right w:val="nil"/>
            </w:tcBorders>
            <w:shd w:val="clear" w:color="auto" w:fill="FFFFFF"/>
            <w:noWrap/>
            <w:vAlign w:val="center"/>
          </w:tcPr>
          <w:p w14:paraId="2C849DC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4.34±1.60</w:t>
            </w:r>
          </w:p>
        </w:tc>
        <w:tc>
          <w:tcPr>
            <w:tcW w:w="454" w:type="pct"/>
            <w:tcBorders>
              <w:top w:val="nil"/>
              <w:left w:val="nil"/>
              <w:bottom w:val="nil"/>
              <w:right w:val="nil"/>
            </w:tcBorders>
            <w:shd w:val="clear" w:color="auto" w:fill="FFFFFF"/>
            <w:noWrap/>
            <w:vAlign w:val="center"/>
          </w:tcPr>
          <w:p w14:paraId="46C1F7F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-0.04 (-0.76, 0.68)</w:t>
            </w:r>
          </w:p>
        </w:tc>
        <w:tc>
          <w:tcPr>
            <w:tcW w:w="163" w:type="pct"/>
            <w:tcBorders>
              <w:top w:val="nil"/>
              <w:left w:val="nil"/>
              <w:bottom w:val="nil"/>
              <w:right w:val="nil"/>
            </w:tcBorders>
            <w:shd w:val="clear" w:color="auto" w:fill="FFFFFF"/>
            <w:noWrap/>
            <w:vAlign w:val="center"/>
          </w:tcPr>
          <w:p w14:paraId="098F4AF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0.739</w:t>
            </w:r>
          </w:p>
        </w:tc>
        <w:tc>
          <w:tcPr>
            <w:tcW w:w="302" w:type="pct"/>
            <w:tcBorders>
              <w:top w:val="nil"/>
              <w:left w:val="nil"/>
              <w:bottom w:val="nil"/>
              <w:right w:val="nil"/>
            </w:tcBorders>
            <w:shd w:val="clear" w:color="auto" w:fill="FFFFFF"/>
            <w:noWrap/>
            <w:vAlign w:val="center"/>
          </w:tcPr>
          <w:p w14:paraId="6FFF93A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4.43±2.24</w:t>
            </w:r>
          </w:p>
        </w:tc>
        <w:tc>
          <w:tcPr>
            <w:tcW w:w="302" w:type="pct"/>
            <w:gridSpan w:val="2"/>
            <w:tcBorders>
              <w:top w:val="nil"/>
              <w:left w:val="nil"/>
              <w:bottom w:val="nil"/>
              <w:right w:val="nil"/>
            </w:tcBorders>
            <w:shd w:val="clear" w:color="auto" w:fill="FFFFFF"/>
            <w:noWrap/>
            <w:vAlign w:val="center"/>
          </w:tcPr>
          <w:p w14:paraId="7B8DBD7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4.29±1.62</w:t>
            </w:r>
          </w:p>
        </w:tc>
        <w:tc>
          <w:tcPr>
            <w:tcW w:w="436" w:type="pct"/>
            <w:tcBorders>
              <w:top w:val="nil"/>
              <w:left w:val="nil"/>
              <w:bottom w:val="nil"/>
              <w:right w:val="nil"/>
            </w:tcBorders>
            <w:shd w:val="clear" w:color="auto" w:fill="FFFFFF"/>
            <w:noWrap/>
            <w:vAlign w:val="center"/>
          </w:tcPr>
          <w:p w14:paraId="4AECAC4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-0.14 (-0.81, 0.53)</w:t>
            </w:r>
          </w:p>
        </w:tc>
        <w:tc>
          <w:tcPr>
            <w:tcW w:w="162" w:type="pct"/>
            <w:tcBorders>
              <w:top w:val="nil"/>
              <w:left w:val="nil"/>
              <w:bottom w:val="nil"/>
              <w:right w:val="nil"/>
            </w:tcBorders>
            <w:shd w:val="clear" w:color="auto" w:fill="FFFFFF"/>
            <w:noWrap/>
            <w:vAlign w:val="center"/>
          </w:tcPr>
          <w:p w14:paraId="666818F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0.263</w:t>
            </w:r>
          </w:p>
        </w:tc>
        <w:tc>
          <w:tcPr>
            <w:tcW w:w="303" w:type="pct"/>
            <w:tcBorders>
              <w:top w:val="nil"/>
              <w:left w:val="nil"/>
              <w:bottom w:val="nil"/>
              <w:right w:val="nil"/>
            </w:tcBorders>
            <w:shd w:val="clear" w:color="auto" w:fill="FFFFFF"/>
            <w:noWrap/>
            <w:vAlign w:val="center"/>
          </w:tcPr>
          <w:p w14:paraId="5B5D0EF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4.22±1.94</w:t>
            </w:r>
          </w:p>
        </w:tc>
        <w:tc>
          <w:tcPr>
            <w:tcW w:w="284" w:type="pct"/>
            <w:tcBorders>
              <w:top w:val="nil"/>
              <w:left w:val="nil"/>
              <w:bottom w:val="nil"/>
              <w:right w:val="nil"/>
            </w:tcBorders>
            <w:shd w:val="clear" w:color="auto" w:fill="FFFFFF"/>
            <w:noWrap/>
            <w:vAlign w:val="center"/>
          </w:tcPr>
          <w:p w14:paraId="4CF5C44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4.51±1.86</w:t>
            </w:r>
          </w:p>
        </w:tc>
        <w:tc>
          <w:tcPr>
            <w:tcW w:w="454" w:type="pct"/>
            <w:tcBorders>
              <w:top w:val="nil"/>
              <w:left w:val="nil"/>
              <w:bottom w:val="nil"/>
              <w:right w:val="nil"/>
            </w:tcBorders>
            <w:shd w:val="clear" w:color="auto" w:fill="FFFFFF"/>
            <w:noWrap/>
            <w:vAlign w:val="center"/>
          </w:tcPr>
          <w:p w14:paraId="5A72DF3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0.29 (0.07, 0.51)</w:t>
            </w:r>
          </w:p>
        </w:tc>
        <w:tc>
          <w:tcPr>
            <w:tcW w:w="172" w:type="pct"/>
            <w:tcBorders>
              <w:top w:val="nil"/>
              <w:left w:val="nil"/>
              <w:bottom w:val="nil"/>
              <w:right w:val="nil"/>
            </w:tcBorders>
            <w:shd w:val="clear" w:color="auto" w:fill="FFFFFF"/>
            <w:noWrap/>
            <w:vAlign w:val="center"/>
          </w:tcPr>
          <w:p w14:paraId="11931AF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0.012*</w:t>
            </w:r>
          </w:p>
        </w:tc>
      </w:tr>
      <w:tr w14:paraId="1355F9F4">
        <w:trPr>
          <w:trHeight w:val="355" w:hRule="atLeast"/>
        </w:trPr>
        <w:tc>
          <w:tcPr>
            <w:tcW w:w="176" w:type="pct"/>
            <w:tcBorders>
              <w:top w:val="nil"/>
              <w:left w:val="nil"/>
              <w:bottom w:val="nil"/>
              <w:right w:val="nil"/>
            </w:tcBorders>
            <w:shd w:val="clear" w:color="auto" w:fill="FFFFFF"/>
            <w:vAlign w:val="center"/>
          </w:tcPr>
          <w:p w14:paraId="36AE64C3">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SII</w:t>
            </w:r>
          </w:p>
        </w:tc>
        <w:tc>
          <w:tcPr>
            <w:tcW w:w="296" w:type="pct"/>
            <w:tcBorders>
              <w:top w:val="nil"/>
              <w:left w:val="nil"/>
              <w:bottom w:val="nil"/>
              <w:right w:val="nil"/>
            </w:tcBorders>
            <w:shd w:val="clear" w:color="auto" w:fill="FFFFFF"/>
            <w:noWrap/>
            <w:vAlign w:val="center"/>
          </w:tcPr>
          <w:p w14:paraId="73560DF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636.65±464.98</w:t>
            </w:r>
          </w:p>
        </w:tc>
        <w:tc>
          <w:tcPr>
            <w:tcW w:w="284" w:type="pct"/>
            <w:tcBorders>
              <w:top w:val="nil"/>
              <w:left w:val="nil"/>
              <w:bottom w:val="nil"/>
              <w:right w:val="nil"/>
            </w:tcBorders>
            <w:shd w:val="clear" w:color="auto" w:fill="FFFFFF"/>
            <w:noWrap/>
            <w:vAlign w:val="center"/>
          </w:tcPr>
          <w:p w14:paraId="0930D3B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360.34±171.49</w:t>
            </w:r>
          </w:p>
        </w:tc>
        <w:tc>
          <w:tcPr>
            <w:tcW w:w="454" w:type="pct"/>
            <w:tcBorders>
              <w:top w:val="nil"/>
              <w:left w:val="nil"/>
              <w:bottom w:val="nil"/>
              <w:right w:val="nil"/>
            </w:tcBorders>
            <w:shd w:val="clear" w:color="auto" w:fill="FFFFFF"/>
            <w:noWrap/>
            <w:vAlign w:val="center"/>
          </w:tcPr>
          <w:p w14:paraId="3CC44C6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-276.31 (-411.16, -141.46)</w:t>
            </w:r>
          </w:p>
        </w:tc>
        <w:tc>
          <w:tcPr>
            <w:tcW w:w="169" w:type="pct"/>
            <w:tcBorders>
              <w:top w:val="nil"/>
              <w:left w:val="nil"/>
              <w:bottom w:val="nil"/>
              <w:right w:val="nil"/>
            </w:tcBorders>
            <w:shd w:val="clear" w:color="auto" w:fill="FFFFFF"/>
            <w:noWrap/>
            <w:vAlign w:val="center"/>
          </w:tcPr>
          <w:p w14:paraId="6FBF375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2849057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608.52±456.86</w:t>
            </w:r>
          </w:p>
        </w:tc>
        <w:tc>
          <w:tcPr>
            <w:tcW w:w="284" w:type="pct"/>
            <w:tcBorders>
              <w:top w:val="nil"/>
              <w:left w:val="nil"/>
              <w:bottom w:val="nil"/>
              <w:right w:val="nil"/>
            </w:tcBorders>
            <w:shd w:val="clear" w:color="auto" w:fill="FFFFFF"/>
            <w:noWrap/>
            <w:vAlign w:val="center"/>
          </w:tcPr>
          <w:p w14:paraId="2D766E3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350.20±157.13</w:t>
            </w:r>
          </w:p>
        </w:tc>
        <w:tc>
          <w:tcPr>
            <w:tcW w:w="454" w:type="pct"/>
            <w:tcBorders>
              <w:top w:val="nil"/>
              <w:left w:val="nil"/>
              <w:bottom w:val="nil"/>
              <w:right w:val="nil"/>
            </w:tcBorders>
            <w:shd w:val="clear" w:color="auto" w:fill="FFFFFF"/>
            <w:noWrap/>
            <w:vAlign w:val="center"/>
          </w:tcPr>
          <w:p w14:paraId="2850467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-258.32 (-389.68, -126.96)</w:t>
            </w:r>
          </w:p>
        </w:tc>
        <w:tc>
          <w:tcPr>
            <w:tcW w:w="163" w:type="pct"/>
            <w:tcBorders>
              <w:top w:val="nil"/>
              <w:left w:val="nil"/>
              <w:bottom w:val="nil"/>
              <w:right w:val="nil"/>
            </w:tcBorders>
            <w:shd w:val="clear" w:color="auto" w:fill="FFFFFF"/>
            <w:noWrap/>
            <w:vAlign w:val="center"/>
          </w:tcPr>
          <w:p w14:paraId="3B97CB3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78E635E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602.93±343.73</w:t>
            </w:r>
          </w:p>
        </w:tc>
        <w:tc>
          <w:tcPr>
            <w:tcW w:w="302" w:type="pct"/>
            <w:gridSpan w:val="2"/>
            <w:tcBorders>
              <w:top w:val="nil"/>
              <w:left w:val="nil"/>
              <w:bottom w:val="nil"/>
              <w:right w:val="nil"/>
            </w:tcBorders>
            <w:shd w:val="clear" w:color="auto" w:fill="FFFFFF"/>
            <w:noWrap/>
            <w:vAlign w:val="center"/>
          </w:tcPr>
          <w:p w14:paraId="5145C9C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350.27±173.58</w:t>
            </w:r>
          </w:p>
        </w:tc>
        <w:tc>
          <w:tcPr>
            <w:tcW w:w="436" w:type="pct"/>
            <w:tcBorders>
              <w:top w:val="nil"/>
              <w:left w:val="nil"/>
              <w:bottom w:val="nil"/>
              <w:right w:val="nil"/>
            </w:tcBorders>
            <w:shd w:val="clear" w:color="auto" w:fill="FFFFFF"/>
            <w:noWrap/>
            <w:vAlign w:val="center"/>
          </w:tcPr>
          <w:p w14:paraId="771DDDF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-252.66 (-361.81, -143.51)</w:t>
            </w:r>
          </w:p>
        </w:tc>
        <w:tc>
          <w:tcPr>
            <w:tcW w:w="162" w:type="pct"/>
            <w:tcBorders>
              <w:top w:val="nil"/>
              <w:left w:val="nil"/>
              <w:bottom w:val="nil"/>
              <w:right w:val="nil"/>
            </w:tcBorders>
            <w:shd w:val="clear" w:color="auto" w:fill="FFFFFF"/>
            <w:noWrap/>
            <w:vAlign w:val="center"/>
          </w:tcPr>
          <w:p w14:paraId="2339CA7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1C866A8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610.10±400.28</w:t>
            </w:r>
          </w:p>
        </w:tc>
        <w:tc>
          <w:tcPr>
            <w:tcW w:w="284" w:type="pct"/>
            <w:tcBorders>
              <w:top w:val="nil"/>
              <w:left w:val="nil"/>
              <w:bottom w:val="nil"/>
              <w:right w:val="nil"/>
            </w:tcBorders>
            <w:shd w:val="clear" w:color="auto" w:fill="FFFFFF"/>
            <w:noWrap/>
            <w:vAlign w:val="center"/>
          </w:tcPr>
          <w:p w14:paraId="4B3B7DA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363.71±201.88</w:t>
            </w:r>
          </w:p>
        </w:tc>
        <w:tc>
          <w:tcPr>
            <w:tcW w:w="454" w:type="pct"/>
            <w:tcBorders>
              <w:top w:val="nil"/>
              <w:left w:val="nil"/>
              <w:bottom w:val="nil"/>
              <w:right w:val="nil"/>
            </w:tcBorders>
            <w:shd w:val="clear" w:color="auto" w:fill="FFFFFF"/>
            <w:noWrap/>
            <w:vAlign w:val="center"/>
          </w:tcPr>
          <w:p w14:paraId="747FA88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-246.39 (-365.46, -127.32)</w:t>
            </w:r>
          </w:p>
        </w:tc>
        <w:tc>
          <w:tcPr>
            <w:tcW w:w="172" w:type="pct"/>
            <w:tcBorders>
              <w:top w:val="nil"/>
              <w:left w:val="nil"/>
              <w:bottom w:val="nil"/>
              <w:right w:val="nil"/>
            </w:tcBorders>
            <w:shd w:val="clear" w:color="auto" w:fill="FFFFFF"/>
            <w:noWrap/>
            <w:vAlign w:val="center"/>
          </w:tcPr>
          <w:p w14:paraId="38F2DFA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13060297">
        <w:trPr>
          <w:trHeight w:val="355" w:hRule="atLeast"/>
        </w:trPr>
        <w:tc>
          <w:tcPr>
            <w:tcW w:w="176" w:type="pct"/>
            <w:tcBorders>
              <w:top w:val="nil"/>
              <w:left w:val="nil"/>
              <w:bottom w:val="nil"/>
              <w:right w:val="nil"/>
            </w:tcBorders>
            <w:shd w:val="clear" w:color="auto" w:fill="FFFFFF"/>
            <w:vAlign w:val="center"/>
          </w:tcPr>
          <w:p w14:paraId="6CCD16FD">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NPR</w:t>
            </w:r>
          </w:p>
        </w:tc>
        <w:tc>
          <w:tcPr>
            <w:tcW w:w="296" w:type="pct"/>
            <w:tcBorders>
              <w:top w:val="nil"/>
              <w:left w:val="nil"/>
              <w:bottom w:val="nil"/>
              <w:right w:val="nil"/>
            </w:tcBorders>
            <w:shd w:val="clear" w:color="auto" w:fill="FFFFFF"/>
            <w:noWrap/>
            <w:vAlign w:val="center"/>
          </w:tcPr>
          <w:p w14:paraId="1A4C69D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24.11±19.49</w:t>
            </w:r>
          </w:p>
        </w:tc>
        <w:tc>
          <w:tcPr>
            <w:tcW w:w="284" w:type="pct"/>
            <w:tcBorders>
              <w:top w:val="nil"/>
              <w:left w:val="nil"/>
              <w:bottom w:val="nil"/>
              <w:right w:val="nil"/>
            </w:tcBorders>
            <w:shd w:val="clear" w:color="auto" w:fill="FFFFFF"/>
            <w:noWrap/>
            <w:vAlign w:val="center"/>
          </w:tcPr>
          <w:p w14:paraId="0B034F7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12.70±4.83</w:t>
            </w:r>
          </w:p>
        </w:tc>
        <w:tc>
          <w:tcPr>
            <w:tcW w:w="454" w:type="pct"/>
            <w:tcBorders>
              <w:top w:val="nil"/>
              <w:left w:val="nil"/>
              <w:bottom w:val="nil"/>
              <w:right w:val="nil"/>
            </w:tcBorders>
            <w:shd w:val="clear" w:color="auto" w:fill="FFFFFF"/>
            <w:noWrap/>
            <w:vAlign w:val="center"/>
          </w:tcPr>
          <w:p w14:paraId="4628EC8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-11.4 (-17.08, -5.72)</w:t>
            </w:r>
          </w:p>
        </w:tc>
        <w:tc>
          <w:tcPr>
            <w:tcW w:w="169" w:type="pct"/>
            <w:tcBorders>
              <w:top w:val="nil"/>
              <w:left w:val="nil"/>
              <w:bottom w:val="nil"/>
              <w:right w:val="nil"/>
            </w:tcBorders>
            <w:shd w:val="clear" w:color="auto" w:fill="FFFFFF"/>
            <w:noWrap/>
            <w:vAlign w:val="center"/>
          </w:tcPr>
          <w:p w14:paraId="47C26FC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29CF17A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22.55±8.44</w:t>
            </w:r>
          </w:p>
        </w:tc>
        <w:tc>
          <w:tcPr>
            <w:tcW w:w="284" w:type="pct"/>
            <w:tcBorders>
              <w:top w:val="nil"/>
              <w:left w:val="nil"/>
              <w:bottom w:val="nil"/>
              <w:right w:val="nil"/>
            </w:tcBorders>
            <w:shd w:val="clear" w:color="auto" w:fill="FFFFFF"/>
            <w:noWrap/>
            <w:vAlign w:val="center"/>
          </w:tcPr>
          <w:p w14:paraId="3D0112D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12.74±4.54</w:t>
            </w:r>
          </w:p>
        </w:tc>
        <w:tc>
          <w:tcPr>
            <w:tcW w:w="454" w:type="pct"/>
            <w:tcBorders>
              <w:top w:val="nil"/>
              <w:left w:val="nil"/>
              <w:bottom w:val="nil"/>
              <w:right w:val="nil"/>
            </w:tcBorders>
            <w:shd w:val="clear" w:color="auto" w:fill="FFFFFF"/>
            <w:noWrap/>
            <w:vAlign w:val="center"/>
          </w:tcPr>
          <w:p w14:paraId="16C0F35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-9.81 (-12.23, -7.39)</w:t>
            </w:r>
          </w:p>
        </w:tc>
        <w:tc>
          <w:tcPr>
            <w:tcW w:w="163" w:type="pct"/>
            <w:tcBorders>
              <w:top w:val="nil"/>
              <w:left w:val="nil"/>
              <w:bottom w:val="nil"/>
              <w:right w:val="nil"/>
            </w:tcBorders>
            <w:shd w:val="clear" w:color="auto" w:fill="FFFFFF"/>
            <w:noWrap/>
            <w:vAlign w:val="center"/>
          </w:tcPr>
          <w:p w14:paraId="43E717E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6D00288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23.00±9.21</w:t>
            </w:r>
          </w:p>
        </w:tc>
        <w:tc>
          <w:tcPr>
            <w:tcW w:w="302" w:type="pct"/>
            <w:gridSpan w:val="2"/>
            <w:tcBorders>
              <w:top w:val="nil"/>
              <w:left w:val="nil"/>
              <w:bottom w:val="nil"/>
              <w:right w:val="nil"/>
            </w:tcBorders>
            <w:shd w:val="clear" w:color="auto" w:fill="FFFFFF"/>
            <w:noWrap/>
            <w:vAlign w:val="center"/>
          </w:tcPr>
          <w:p w14:paraId="0C6393D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13.13±5.72</w:t>
            </w:r>
          </w:p>
        </w:tc>
        <w:tc>
          <w:tcPr>
            <w:tcW w:w="436" w:type="pct"/>
            <w:tcBorders>
              <w:top w:val="nil"/>
              <w:left w:val="nil"/>
              <w:bottom w:val="nil"/>
              <w:right w:val="nil"/>
            </w:tcBorders>
            <w:shd w:val="clear" w:color="auto" w:fill="FFFFFF"/>
            <w:noWrap/>
            <w:vAlign w:val="center"/>
          </w:tcPr>
          <w:p w14:paraId="0D5E478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-9.87 (-12.52, -7.22)</w:t>
            </w:r>
          </w:p>
        </w:tc>
        <w:tc>
          <w:tcPr>
            <w:tcW w:w="162" w:type="pct"/>
            <w:tcBorders>
              <w:top w:val="nil"/>
              <w:left w:val="nil"/>
              <w:bottom w:val="nil"/>
              <w:right w:val="nil"/>
            </w:tcBorders>
            <w:shd w:val="clear" w:color="auto" w:fill="FFFFFF"/>
            <w:noWrap/>
            <w:vAlign w:val="center"/>
          </w:tcPr>
          <w:p w14:paraId="3BC5E3D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6604BDB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22.70±8.14</w:t>
            </w:r>
          </w:p>
        </w:tc>
        <w:tc>
          <w:tcPr>
            <w:tcW w:w="284" w:type="pct"/>
            <w:tcBorders>
              <w:top w:val="nil"/>
              <w:left w:val="nil"/>
              <w:bottom w:val="nil"/>
              <w:right w:val="nil"/>
            </w:tcBorders>
            <w:shd w:val="clear" w:color="auto" w:fill="FFFFFF"/>
            <w:noWrap/>
            <w:vAlign w:val="center"/>
          </w:tcPr>
          <w:p w14:paraId="63E1A86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12.93±5.15</w:t>
            </w:r>
          </w:p>
        </w:tc>
        <w:tc>
          <w:tcPr>
            <w:tcW w:w="454" w:type="pct"/>
            <w:tcBorders>
              <w:top w:val="nil"/>
              <w:left w:val="nil"/>
              <w:bottom w:val="nil"/>
              <w:right w:val="nil"/>
            </w:tcBorders>
            <w:shd w:val="clear" w:color="auto" w:fill="FFFFFF"/>
            <w:noWrap/>
            <w:vAlign w:val="center"/>
          </w:tcPr>
          <w:p w14:paraId="4230CA5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-9.76 (-12.09, -7.43)</w:t>
            </w:r>
          </w:p>
        </w:tc>
        <w:tc>
          <w:tcPr>
            <w:tcW w:w="172" w:type="pct"/>
            <w:tcBorders>
              <w:top w:val="nil"/>
              <w:left w:val="nil"/>
              <w:bottom w:val="nil"/>
              <w:right w:val="nil"/>
            </w:tcBorders>
            <w:shd w:val="clear" w:color="auto" w:fill="FFFFFF"/>
            <w:noWrap/>
            <w:vAlign w:val="center"/>
          </w:tcPr>
          <w:p w14:paraId="50BE0E05">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5534C050">
        <w:trPr>
          <w:trHeight w:val="355" w:hRule="atLeast"/>
        </w:trPr>
        <w:tc>
          <w:tcPr>
            <w:tcW w:w="176" w:type="pct"/>
            <w:tcBorders>
              <w:top w:val="nil"/>
              <w:left w:val="nil"/>
              <w:bottom w:val="nil"/>
              <w:right w:val="nil"/>
            </w:tcBorders>
            <w:shd w:val="clear" w:color="auto" w:fill="FFFFFF"/>
            <w:vAlign w:val="center"/>
          </w:tcPr>
          <w:p w14:paraId="2546FE64">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PAR</w:t>
            </w:r>
          </w:p>
        </w:tc>
        <w:tc>
          <w:tcPr>
            <w:tcW w:w="296" w:type="pct"/>
            <w:tcBorders>
              <w:top w:val="nil"/>
              <w:left w:val="nil"/>
              <w:bottom w:val="nil"/>
              <w:right w:val="nil"/>
            </w:tcBorders>
            <w:shd w:val="clear" w:color="auto" w:fill="FFFFFF"/>
            <w:noWrap/>
            <w:vAlign w:val="center"/>
          </w:tcPr>
          <w:p w14:paraId="40C9486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6.58±1.72</w:t>
            </w:r>
          </w:p>
        </w:tc>
        <w:tc>
          <w:tcPr>
            <w:tcW w:w="284" w:type="pct"/>
            <w:tcBorders>
              <w:top w:val="nil"/>
              <w:left w:val="nil"/>
              <w:bottom w:val="nil"/>
              <w:right w:val="nil"/>
            </w:tcBorders>
            <w:shd w:val="clear" w:color="auto" w:fill="FFFFFF"/>
            <w:noWrap/>
            <w:vAlign w:val="center"/>
          </w:tcPr>
          <w:p w14:paraId="2D6F2BA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5.65±1.45</w:t>
            </w:r>
          </w:p>
        </w:tc>
        <w:tc>
          <w:tcPr>
            <w:tcW w:w="454" w:type="pct"/>
            <w:tcBorders>
              <w:top w:val="nil"/>
              <w:left w:val="nil"/>
              <w:bottom w:val="nil"/>
              <w:right w:val="nil"/>
            </w:tcBorders>
            <w:shd w:val="clear" w:color="auto" w:fill="FFFFFF"/>
            <w:noWrap/>
            <w:vAlign w:val="center"/>
          </w:tcPr>
          <w:p w14:paraId="757EF2A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-0.93 (-1.43, -0.43)</w:t>
            </w:r>
          </w:p>
        </w:tc>
        <w:tc>
          <w:tcPr>
            <w:tcW w:w="169" w:type="pct"/>
            <w:tcBorders>
              <w:top w:val="nil"/>
              <w:left w:val="nil"/>
              <w:bottom w:val="nil"/>
              <w:right w:val="nil"/>
            </w:tcBorders>
            <w:shd w:val="clear" w:color="auto" w:fill="FFFFFF"/>
            <w:noWrap/>
            <w:vAlign w:val="center"/>
          </w:tcPr>
          <w:p w14:paraId="1A5E937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19852C4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6.59±1.63</w:t>
            </w:r>
          </w:p>
        </w:tc>
        <w:tc>
          <w:tcPr>
            <w:tcW w:w="284" w:type="pct"/>
            <w:tcBorders>
              <w:top w:val="nil"/>
              <w:left w:val="nil"/>
              <w:bottom w:val="nil"/>
              <w:right w:val="nil"/>
            </w:tcBorders>
            <w:shd w:val="clear" w:color="auto" w:fill="FFFFFF"/>
            <w:noWrap/>
            <w:vAlign w:val="center"/>
          </w:tcPr>
          <w:p w14:paraId="2E3653E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5.51±1.44</w:t>
            </w:r>
          </w:p>
        </w:tc>
        <w:tc>
          <w:tcPr>
            <w:tcW w:w="454" w:type="pct"/>
            <w:tcBorders>
              <w:top w:val="nil"/>
              <w:left w:val="nil"/>
              <w:bottom w:val="nil"/>
              <w:right w:val="nil"/>
            </w:tcBorders>
            <w:shd w:val="clear" w:color="auto" w:fill="FFFFFF"/>
            <w:noWrap/>
            <w:vAlign w:val="center"/>
          </w:tcPr>
          <w:p w14:paraId="62CF865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-1.08 (-1.55, -0.61)</w:t>
            </w:r>
          </w:p>
        </w:tc>
        <w:tc>
          <w:tcPr>
            <w:tcW w:w="163" w:type="pct"/>
            <w:tcBorders>
              <w:top w:val="nil"/>
              <w:left w:val="nil"/>
              <w:bottom w:val="nil"/>
              <w:right w:val="nil"/>
            </w:tcBorders>
            <w:shd w:val="clear" w:color="auto" w:fill="FFFFFF"/>
            <w:noWrap/>
            <w:vAlign w:val="center"/>
          </w:tcPr>
          <w:p w14:paraId="1BFB793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7D7DB9A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6.59±1.71</w:t>
            </w:r>
          </w:p>
        </w:tc>
        <w:tc>
          <w:tcPr>
            <w:tcW w:w="302" w:type="pct"/>
            <w:gridSpan w:val="2"/>
            <w:tcBorders>
              <w:top w:val="nil"/>
              <w:left w:val="nil"/>
              <w:bottom w:val="nil"/>
              <w:right w:val="nil"/>
            </w:tcBorders>
            <w:shd w:val="clear" w:color="auto" w:fill="FFFFFF"/>
            <w:noWrap/>
            <w:vAlign w:val="center"/>
          </w:tcPr>
          <w:p w14:paraId="677EC2F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5.51±1.35</w:t>
            </w:r>
          </w:p>
        </w:tc>
        <w:tc>
          <w:tcPr>
            <w:tcW w:w="436" w:type="pct"/>
            <w:tcBorders>
              <w:top w:val="nil"/>
              <w:left w:val="nil"/>
              <w:bottom w:val="nil"/>
              <w:right w:val="nil"/>
            </w:tcBorders>
            <w:shd w:val="clear" w:color="auto" w:fill="FFFFFF"/>
            <w:noWrap/>
            <w:vAlign w:val="center"/>
          </w:tcPr>
          <w:p w14:paraId="3C19ABF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-1.07 (-1.54, -0.60)</w:t>
            </w:r>
          </w:p>
        </w:tc>
        <w:tc>
          <w:tcPr>
            <w:tcW w:w="162" w:type="pct"/>
            <w:tcBorders>
              <w:top w:val="nil"/>
              <w:left w:val="nil"/>
              <w:bottom w:val="nil"/>
              <w:right w:val="nil"/>
            </w:tcBorders>
            <w:shd w:val="clear" w:color="auto" w:fill="FFFFFF"/>
            <w:noWrap/>
            <w:vAlign w:val="center"/>
          </w:tcPr>
          <w:p w14:paraId="18FA118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24A9D2C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6.64±1.64</w:t>
            </w:r>
          </w:p>
        </w:tc>
        <w:tc>
          <w:tcPr>
            <w:tcW w:w="284" w:type="pct"/>
            <w:tcBorders>
              <w:top w:val="nil"/>
              <w:left w:val="nil"/>
              <w:bottom w:val="nil"/>
              <w:right w:val="nil"/>
            </w:tcBorders>
            <w:shd w:val="clear" w:color="auto" w:fill="FFFFFF"/>
            <w:noWrap/>
            <w:vAlign w:val="center"/>
          </w:tcPr>
          <w:p w14:paraId="3BE658C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5.58±1.37</w:t>
            </w:r>
          </w:p>
        </w:tc>
        <w:tc>
          <w:tcPr>
            <w:tcW w:w="454" w:type="pct"/>
            <w:tcBorders>
              <w:top w:val="nil"/>
              <w:left w:val="nil"/>
              <w:bottom w:val="nil"/>
              <w:right w:val="nil"/>
            </w:tcBorders>
            <w:shd w:val="clear" w:color="auto" w:fill="FFFFFF"/>
            <w:noWrap/>
            <w:vAlign w:val="center"/>
          </w:tcPr>
          <w:p w14:paraId="5AF1721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-1.06 (-1.49, -0.63)</w:t>
            </w:r>
          </w:p>
        </w:tc>
        <w:tc>
          <w:tcPr>
            <w:tcW w:w="172" w:type="pct"/>
            <w:tcBorders>
              <w:top w:val="nil"/>
              <w:left w:val="nil"/>
              <w:bottom w:val="nil"/>
              <w:right w:val="nil"/>
            </w:tcBorders>
            <w:shd w:val="clear" w:color="auto" w:fill="FFFFFF"/>
            <w:noWrap/>
            <w:vAlign w:val="center"/>
          </w:tcPr>
          <w:p w14:paraId="5A12E49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68B4B483">
        <w:trPr>
          <w:trHeight w:val="355" w:hRule="atLeast"/>
        </w:trPr>
        <w:tc>
          <w:tcPr>
            <w:tcW w:w="176" w:type="pct"/>
            <w:tcBorders>
              <w:top w:val="nil"/>
              <w:left w:val="nil"/>
              <w:bottom w:val="nil"/>
              <w:right w:val="nil"/>
            </w:tcBorders>
            <w:shd w:val="clear" w:color="auto" w:fill="FFFFFF"/>
            <w:vAlign w:val="center"/>
          </w:tcPr>
          <w:p w14:paraId="0EFB8D32">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CAR</w:t>
            </w:r>
          </w:p>
        </w:tc>
        <w:tc>
          <w:tcPr>
            <w:tcW w:w="296" w:type="pct"/>
            <w:tcBorders>
              <w:top w:val="nil"/>
              <w:left w:val="nil"/>
              <w:bottom w:val="nil"/>
              <w:right w:val="nil"/>
            </w:tcBorders>
            <w:shd w:val="clear" w:color="auto" w:fill="FFFFFF"/>
            <w:noWrap/>
            <w:vAlign w:val="center"/>
          </w:tcPr>
          <w:p w14:paraId="07A6638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0.02±0.03</w:t>
            </w:r>
          </w:p>
        </w:tc>
        <w:tc>
          <w:tcPr>
            <w:tcW w:w="284" w:type="pct"/>
            <w:tcBorders>
              <w:top w:val="nil"/>
              <w:left w:val="nil"/>
              <w:bottom w:val="nil"/>
              <w:right w:val="nil"/>
            </w:tcBorders>
            <w:shd w:val="clear" w:color="auto" w:fill="FFFFFF"/>
            <w:noWrap/>
            <w:vAlign w:val="center"/>
          </w:tcPr>
          <w:p w14:paraId="63FF074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0.00±0.00</w:t>
            </w:r>
          </w:p>
        </w:tc>
        <w:tc>
          <w:tcPr>
            <w:tcW w:w="454" w:type="pct"/>
            <w:tcBorders>
              <w:top w:val="nil"/>
              <w:left w:val="nil"/>
              <w:bottom w:val="nil"/>
              <w:right w:val="nil"/>
            </w:tcBorders>
            <w:shd w:val="clear" w:color="auto" w:fill="FFFFFF"/>
            <w:noWrap/>
            <w:vAlign w:val="center"/>
          </w:tcPr>
          <w:p w14:paraId="2D81EFD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 (-0.03, -0.01)</w:t>
            </w:r>
          </w:p>
        </w:tc>
        <w:tc>
          <w:tcPr>
            <w:tcW w:w="169" w:type="pct"/>
            <w:tcBorders>
              <w:top w:val="nil"/>
              <w:left w:val="nil"/>
              <w:bottom w:val="nil"/>
              <w:right w:val="nil"/>
            </w:tcBorders>
            <w:shd w:val="clear" w:color="auto" w:fill="FFFFFF"/>
            <w:noWrap/>
            <w:vAlign w:val="center"/>
          </w:tcPr>
          <w:p w14:paraId="260DC4A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13D5D32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0.02±0.03</w:t>
            </w:r>
          </w:p>
        </w:tc>
        <w:tc>
          <w:tcPr>
            <w:tcW w:w="284" w:type="pct"/>
            <w:tcBorders>
              <w:top w:val="nil"/>
              <w:left w:val="nil"/>
              <w:bottom w:val="nil"/>
              <w:right w:val="nil"/>
            </w:tcBorders>
            <w:shd w:val="clear" w:color="auto" w:fill="FFFFFF"/>
            <w:noWrap/>
            <w:vAlign w:val="center"/>
          </w:tcPr>
          <w:p w14:paraId="0B32C84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0.00±0.00</w:t>
            </w:r>
          </w:p>
        </w:tc>
        <w:tc>
          <w:tcPr>
            <w:tcW w:w="454" w:type="pct"/>
            <w:tcBorders>
              <w:top w:val="nil"/>
              <w:left w:val="nil"/>
              <w:bottom w:val="nil"/>
              <w:right w:val="nil"/>
            </w:tcBorders>
            <w:shd w:val="clear" w:color="auto" w:fill="FFFFFF"/>
            <w:noWrap/>
            <w:vAlign w:val="center"/>
          </w:tcPr>
          <w:p w14:paraId="6EC1763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 (-0.03, -0.01)</w:t>
            </w:r>
          </w:p>
        </w:tc>
        <w:tc>
          <w:tcPr>
            <w:tcW w:w="163" w:type="pct"/>
            <w:tcBorders>
              <w:top w:val="nil"/>
              <w:left w:val="nil"/>
              <w:bottom w:val="nil"/>
              <w:right w:val="nil"/>
            </w:tcBorders>
            <w:shd w:val="clear" w:color="auto" w:fill="FFFFFF"/>
            <w:noWrap/>
            <w:vAlign w:val="center"/>
          </w:tcPr>
          <w:p w14:paraId="3E6FB7C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6E72525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0.02±0.03</w:t>
            </w:r>
          </w:p>
        </w:tc>
        <w:tc>
          <w:tcPr>
            <w:tcW w:w="302" w:type="pct"/>
            <w:gridSpan w:val="2"/>
            <w:tcBorders>
              <w:top w:val="nil"/>
              <w:left w:val="nil"/>
              <w:bottom w:val="nil"/>
              <w:right w:val="nil"/>
            </w:tcBorders>
            <w:shd w:val="clear" w:color="auto" w:fill="FFFFFF"/>
            <w:noWrap/>
            <w:vAlign w:val="center"/>
          </w:tcPr>
          <w:p w14:paraId="3A728D1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0.00±0.00</w:t>
            </w:r>
          </w:p>
        </w:tc>
        <w:tc>
          <w:tcPr>
            <w:tcW w:w="436" w:type="pct"/>
            <w:tcBorders>
              <w:top w:val="nil"/>
              <w:left w:val="nil"/>
              <w:bottom w:val="nil"/>
              <w:right w:val="nil"/>
            </w:tcBorders>
            <w:shd w:val="clear" w:color="auto" w:fill="FFFFFF"/>
            <w:noWrap/>
            <w:vAlign w:val="center"/>
          </w:tcPr>
          <w:p w14:paraId="1E6E3EF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 (-0.03, -0.01)</w:t>
            </w:r>
          </w:p>
        </w:tc>
        <w:tc>
          <w:tcPr>
            <w:tcW w:w="162" w:type="pct"/>
            <w:tcBorders>
              <w:top w:val="nil"/>
              <w:left w:val="nil"/>
              <w:bottom w:val="nil"/>
              <w:right w:val="nil"/>
            </w:tcBorders>
            <w:shd w:val="clear" w:color="auto" w:fill="FFFFFF"/>
            <w:noWrap/>
            <w:vAlign w:val="center"/>
          </w:tcPr>
          <w:p w14:paraId="7968FBC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52221D0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0.02±0.02</w:t>
            </w:r>
          </w:p>
        </w:tc>
        <w:tc>
          <w:tcPr>
            <w:tcW w:w="284" w:type="pct"/>
            <w:tcBorders>
              <w:top w:val="nil"/>
              <w:left w:val="nil"/>
              <w:bottom w:val="nil"/>
              <w:right w:val="nil"/>
            </w:tcBorders>
            <w:shd w:val="clear" w:color="auto" w:fill="FFFFFF"/>
            <w:noWrap/>
            <w:vAlign w:val="center"/>
          </w:tcPr>
          <w:p w14:paraId="445CEEF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0.00±0.00</w:t>
            </w:r>
          </w:p>
        </w:tc>
        <w:tc>
          <w:tcPr>
            <w:tcW w:w="454" w:type="pct"/>
            <w:tcBorders>
              <w:top w:val="nil"/>
              <w:left w:val="nil"/>
              <w:bottom w:val="nil"/>
              <w:right w:val="nil"/>
            </w:tcBorders>
            <w:shd w:val="clear" w:color="auto" w:fill="FFFFFF"/>
            <w:noWrap/>
            <w:vAlign w:val="center"/>
          </w:tcPr>
          <w:p w14:paraId="475E276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 (-0.03, -0.01)</w:t>
            </w:r>
          </w:p>
        </w:tc>
        <w:tc>
          <w:tcPr>
            <w:tcW w:w="172" w:type="pct"/>
            <w:tcBorders>
              <w:top w:val="nil"/>
              <w:left w:val="nil"/>
              <w:bottom w:val="nil"/>
              <w:right w:val="nil"/>
            </w:tcBorders>
            <w:shd w:val="clear" w:color="auto" w:fill="FFFFFF"/>
            <w:noWrap/>
            <w:vAlign w:val="center"/>
          </w:tcPr>
          <w:p w14:paraId="5A9224F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60D98A3F">
        <w:trPr>
          <w:trHeight w:val="355" w:hRule="atLeast"/>
        </w:trPr>
        <w:tc>
          <w:tcPr>
            <w:tcW w:w="176" w:type="pct"/>
            <w:tcBorders>
              <w:top w:val="nil"/>
              <w:left w:val="nil"/>
              <w:bottom w:val="nil"/>
              <w:right w:val="nil"/>
            </w:tcBorders>
            <w:shd w:val="clear" w:color="auto" w:fill="FFFFFF"/>
            <w:vAlign w:val="center"/>
          </w:tcPr>
          <w:p w14:paraId="3F95EB57">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CLR</w:t>
            </w:r>
          </w:p>
        </w:tc>
        <w:tc>
          <w:tcPr>
            <w:tcW w:w="296" w:type="pct"/>
            <w:tcBorders>
              <w:top w:val="nil"/>
              <w:left w:val="nil"/>
              <w:bottom w:val="nil"/>
              <w:right w:val="nil"/>
            </w:tcBorders>
            <w:shd w:val="clear" w:color="auto" w:fill="FFFFFF"/>
            <w:noWrap/>
            <w:vAlign w:val="center"/>
          </w:tcPr>
          <w:p w14:paraId="6F52672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0.29±0.31</w:t>
            </w:r>
          </w:p>
        </w:tc>
        <w:tc>
          <w:tcPr>
            <w:tcW w:w="284" w:type="pct"/>
            <w:tcBorders>
              <w:top w:val="nil"/>
              <w:left w:val="nil"/>
              <w:bottom w:val="nil"/>
              <w:right w:val="nil"/>
            </w:tcBorders>
            <w:shd w:val="clear" w:color="auto" w:fill="FFFFFF"/>
            <w:noWrap/>
            <w:vAlign w:val="center"/>
          </w:tcPr>
          <w:p w14:paraId="0B77177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454" w:type="pct"/>
            <w:tcBorders>
              <w:top w:val="nil"/>
              <w:left w:val="nil"/>
              <w:bottom w:val="nil"/>
              <w:right w:val="nil"/>
            </w:tcBorders>
            <w:shd w:val="clear" w:color="auto" w:fill="FFFFFF"/>
            <w:noWrap/>
            <w:vAlign w:val="center"/>
          </w:tcPr>
          <w:p w14:paraId="411604B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-0.27 (-0.42, -0.12)</w:t>
            </w:r>
          </w:p>
        </w:tc>
        <w:tc>
          <w:tcPr>
            <w:tcW w:w="169" w:type="pct"/>
            <w:tcBorders>
              <w:top w:val="nil"/>
              <w:left w:val="nil"/>
              <w:bottom w:val="nil"/>
              <w:right w:val="nil"/>
            </w:tcBorders>
            <w:shd w:val="clear" w:color="auto" w:fill="FFFFFF"/>
            <w:noWrap/>
            <w:vAlign w:val="center"/>
          </w:tcPr>
          <w:p w14:paraId="2E5A3A3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51A7379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0.29±0.33</w:t>
            </w:r>
          </w:p>
        </w:tc>
        <w:tc>
          <w:tcPr>
            <w:tcW w:w="284" w:type="pct"/>
            <w:tcBorders>
              <w:top w:val="nil"/>
              <w:left w:val="nil"/>
              <w:bottom w:val="nil"/>
              <w:right w:val="nil"/>
            </w:tcBorders>
            <w:shd w:val="clear" w:color="auto" w:fill="FFFFFF"/>
            <w:noWrap/>
            <w:vAlign w:val="center"/>
          </w:tcPr>
          <w:p w14:paraId="77ED746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454" w:type="pct"/>
            <w:tcBorders>
              <w:top w:val="nil"/>
              <w:left w:val="nil"/>
              <w:bottom w:val="nil"/>
              <w:right w:val="nil"/>
            </w:tcBorders>
            <w:shd w:val="clear" w:color="auto" w:fill="FFFFFF"/>
            <w:noWrap/>
            <w:vAlign w:val="center"/>
          </w:tcPr>
          <w:p w14:paraId="26E81BE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-0.27 (-0.37, -0.17)</w:t>
            </w:r>
          </w:p>
        </w:tc>
        <w:tc>
          <w:tcPr>
            <w:tcW w:w="163" w:type="pct"/>
            <w:tcBorders>
              <w:top w:val="nil"/>
              <w:left w:val="nil"/>
              <w:bottom w:val="nil"/>
              <w:right w:val="nil"/>
            </w:tcBorders>
            <w:shd w:val="clear" w:color="auto" w:fill="FFFFFF"/>
            <w:noWrap/>
            <w:vAlign w:val="center"/>
          </w:tcPr>
          <w:p w14:paraId="380B457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303D34E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0.29±0.37</w:t>
            </w:r>
          </w:p>
        </w:tc>
        <w:tc>
          <w:tcPr>
            <w:tcW w:w="302" w:type="pct"/>
            <w:gridSpan w:val="2"/>
            <w:tcBorders>
              <w:top w:val="nil"/>
              <w:left w:val="nil"/>
              <w:bottom w:val="nil"/>
              <w:right w:val="nil"/>
            </w:tcBorders>
            <w:shd w:val="clear" w:color="auto" w:fill="FFFFFF"/>
            <w:noWrap/>
            <w:vAlign w:val="center"/>
          </w:tcPr>
          <w:p w14:paraId="6A85010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436" w:type="pct"/>
            <w:tcBorders>
              <w:top w:val="nil"/>
              <w:left w:val="nil"/>
              <w:bottom w:val="nil"/>
              <w:right w:val="nil"/>
            </w:tcBorders>
            <w:shd w:val="clear" w:color="auto" w:fill="FFFFFF"/>
            <w:noWrap/>
            <w:vAlign w:val="center"/>
          </w:tcPr>
          <w:p w14:paraId="2D144AC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-0.27 (-0.44, -0.10)</w:t>
            </w:r>
          </w:p>
        </w:tc>
        <w:tc>
          <w:tcPr>
            <w:tcW w:w="162" w:type="pct"/>
            <w:tcBorders>
              <w:top w:val="nil"/>
              <w:left w:val="nil"/>
              <w:bottom w:val="nil"/>
              <w:right w:val="nil"/>
            </w:tcBorders>
            <w:shd w:val="clear" w:color="auto" w:fill="FFFFFF"/>
            <w:noWrap/>
            <w:vAlign w:val="center"/>
          </w:tcPr>
          <w:p w14:paraId="021CC03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4FC4C06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0.29±0.31</w:t>
            </w:r>
          </w:p>
        </w:tc>
        <w:tc>
          <w:tcPr>
            <w:tcW w:w="284" w:type="pct"/>
            <w:tcBorders>
              <w:top w:val="nil"/>
              <w:left w:val="nil"/>
              <w:bottom w:val="nil"/>
              <w:right w:val="nil"/>
            </w:tcBorders>
            <w:shd w:val="clear" w:color="auto" w:fill="FFFFFF"/>
            <w:noWrap/>
            <w:vAlign w:val="center"/>
          </w:tcPr>
          <w:p w14:paraId="730C354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454" w:type="pct"/>
            <w:tcBorders>
              <w:top w:val="nil"/>
              <w:left w:val="nil"/>
              <w:bottom w:val="nil"/>
              <w:right w:val="nil"/>
            </w:tcBorders>
            <w:shd w:val="clear" w:color="auto" w:fill="FFFFFF"/>
            <w:noWrap/>
            <w:vAlign w:val="center"/>
          </w:tcPr>
          <w:p w14:paraId="1BF5743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-0.28 (-0.37, -0.19)</w:t>
            </w:r>
          </w:p>
        </w:tc>
        <w:tc>
          <w:tcPr>
            <w:tcW w:w="172" w:type="pct"/>
            <w:tcBorders>
              <w:top w:val="nil"/>
              <w:left w:val="nil"/>
              <w:bottom w:val="nil"/>
              <w:right w:val="nil"/>
            </w:tcBorders>
            <w:shd w:val="clear" w:color="auto" w:fill="FFFFFF"/>
            <w:noWrap/>
            <w:vAlign w:val="center"/>
          </w:tcPr>
          <w:p w14:paraId="7E57AC2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237D7CAE">
        <w:trPr>
          <w:trHeight w:val="355" w:hRule="atLeast"/>
        </w:trPr>
        <w:tc>
          <w:tcPr>
            <w:tcW w:w="176" w:type="pct"/>
            <w:tcBorders>
              <w:top w:val="nil"/>
              <w:left w:val="nil"/>
              <w:bottom w:val="nil"/>
              <w:right w:val="nil"/>
            </w:tcBorders>
            <w:shd w:val="clear" w:color="auto" w:fill="FFFFFF"/>
            <w:vAlign w:val="center"/>
          </w:tcPr>
          <w:p w14:paraId="7E67E7B4">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SIRI</w:t>
            </w:r>
          </w:p>
        </w:tc>
        <w:tc>
          <w:tcPr>
            <w:tcW w:w="296" w:type="pct"/>
            <w:tcBorders>
              <w:top w:val="nil"/>
              <w:left w:val="nil"/>
              <w:bottom w:val="nil"/>
              <w:right w:val="nil"/>
            </w:tcBorders>
            <w:shd w:val="clear" w:color="auto" w:fill="FFFFFF"/>
            <w:noWrap/>
            <w:vAlign w:val="center"/>
          </w:tcPr>
          <w:p w14:paraId="20C80C9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1.77±1.23</w:t>
            </w:r>
          </w:p>
        </w:tc>
        <w:tc>
          <w:tcPr>
            <w:tcW w:w="284" w:type="pct"/>
            <w:tcBorders>
              <w:top w:val="nil"/>
              <w:left w:val="nil"/>
              <w:bottom w:val="nil"/>
              <w:right w:val="nil"/>
            </w:tcBorders>
            <w:shd w:val="clear" w:color="auto" w:fill="FFFFFF"/>
            <w:noWrap/>
            <w:vAlign w:val="center"/>
          </w:tcPr>
          <w:p w14:paraId="251DFBB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0.75±0.43</w:t>
            </w:r>
          </w:p>
        </w:tc>
        <w:tc>
          <w:tcPr>
            <w:tcW w:w="454" w:type="pct"/>
            <w:tcBorders>
              <w:top w:val="nil"/>
              <w:left w:val="nil"/>
              <w:bottom w:val="nil"/>
              <w:right w:val="nil"/>
            </w:tcBorders>
            <w:shd w:val="clear" w:color="auto" w:fill="FFFFFF"/>
            <w:noWrap/>
            <w:vAlign w:val="center"/>
          </w:tcPr>
          <w:p w14:paraId="13599E2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-1.02 (-1.39, -0.65)</w:t>
            </w:r>
          </w:p>
        </w:tc>
        <w:tc>
          <w:tcPr>
            <w:tcW w:w="169" w:type="pct"/>
            <w:tcBorders>
              <w:top w:val="nil"/>
              <w:left w:val="nil"/>
              <w:bottom w:val="nil"/>
              <w:right w:val="nil"/>
            </w:tcBorders>
            <w:shd w:val="clear" w:color="auto" w:fill="FFFFFF"/>
            <w:noWrap/>
            <w:vAlign w:val="center"/>
          </w:tcPr>
          <w:p w14:paraId="192AA47F">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318DB21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1.66±1.18</w:t>
            </w:r>
          </w:p>
        </w:tc>
        <w:tc>
          <w:tcPr>
            <w:tcW w:w="284" w:type="pct"/>
            <w:tcBorders>
              <w:top w:val="nil"/>
              <w:left w:val="nil"/>
              <w:bottom w:val="nil"/>
              <w:right w:val="nil"/>
            </w:tcBorders>
            <w:shd w:val="clear" w:color="auto" w:fill="FFFFFF"/>
            <w:noWrap/>
            <w:vAlign w:val="center"/>
          </w:tcPr>
          <w:p w14:paraId="2052359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0.73±0.38</w:t>
            </w:r>
          </w:p>
        </w:tc>
        <w:tc>
          <w:tcPr>
            <w:tcW w:w="454" w:type="pct"/>
            <w:tcBorders>
              <w:top w:val="nil"/>
              <w:left w:val="nil"/>
              <w:bottom w:val="nil"/>
              <w:right w:val="nil"/>
            </w:tcBorders>
            <w:shd w:val="clear" w:color="auto" w:fill="FFFFFF"/>
            <w:noWrap/>
            <w:vAlign w:val="center"/>
          </w:tcPr>
          <w:p w14:paraId="20B79AD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-0.93 (-1.27, -0.59)</w:t>
            </w:r>
          </w:p>
        </w:tc>
        <w:tc>
          <w:tcPr>
            <w:tcW w:w="163" w:type="pct"/>
            <w:tcBorders>
              <w:top w:val="nil"/>
              <w:left w:val="nil"/>
              <w:bottom w:val="nil"/>
              <w:right w:val="nil"/>
            </w:tcBorders>
            <w:shd w:val="clear" w:color="auto" w:fill="FFFFFF"/>
            <w:noWrap/>
            <w:vAlign w:val="center"/>
          </w:tcPr>
          <w:p w14:paraId="63BABB7E">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723665A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1.66±1.25</w:t>
            </w:r>
          </w:p>
        </w:tc>
        <w:tc>
          <w:tcPr>
            <w:tcW w:w="302" w:type="pct"/>
            <w:gridSpan w:val="2"/>
            <w:tcBorders>
              <w:top w:val="nil"/>
              <w:left w:val="nil"/>
              <w:bottom w:val="nil"/>
              <w:right w:val="nil"/>
            </w:tcBorders>
            <w:shd w:val="clear" w:color="auto" w:fill="FFFFFF"/>
            <w:noWrap/>
            <w:vAlign w:val="center"/>
          </w:tcPr>
          <w:p w14:paraId="45EB006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0.77±0.48</w:t>
            </w:r>
          </w:p>
        </w:tc>
        <w:tc>
          <w:tcPr>
            <w:tcW w:w="436" w:type="pct"/>
            <w:tcBorders>
              <w:top w:val="nil"/>
              <w:left w:val="nil"/>
              <w:bottom w:val="nil"/>
              <w:right w:val="nil"/>
            </w:tcBorders>
            <w:shd w:val="clear" w:color="auto" w:fill="FFFFFF"/>
            <w:noWrap/>
            <w:vAlign w:val="center"/>
          </w:tcPr>
          <w:p w14:paraId="005075C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-0.9 (-1.27, -0.53)</w:t>
            </w:r>
          </w:p>
        </w:tc>
        <w:tc>
          <w:tcPr>
            <w:tcW w:w="162" w:type="pct"/>
            <w:tcBorders>
              <w:top w:val="nil"/>
              <w:left w:val="nil"/>
              <w:bottom w:val="nil"/>
              <w:right w:val="nil"/>
            </w:tcBorders>
            <w:shd w:val="clear" w:color="auto" w:fill="FFFFFF"/>
            <w:noWrap/>
            <w:vAlign w:val="center"/>
          </w:tcPr>
          <w:p w14:paraId="1EF89772">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3A0A6F3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1.79±1.46</w:t>
            </w:r>
          </w:p>
        </w:tc>
        <w:tc>
          <w:tcPr>
            <w:tcW w:w="284" w:type="pct"/>
            <w:tcBorders>
              <w:top w:val="nil"/>
              <w:left w:val="nil"/>
              <w:bottom w:val="nil"/>
              <w:right w:val="nil"/>
            </w:tcBorders>
            <w:shd w:val="clear" w:color="auto" w:fill="FFFFFF"/>
            <w:noWrap/>
            <w:vAlign w:val="center"/>
          </w:tcPr>
          <w:p w14:paraId="5663F2B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0.76±0.57</w:t>
            </w:r>
          </w:p>
        </w:tc>
        <w:tc>
          <w:tcPr>
            <w:tcW w:w="454" w:type="pct"/>
            <w:tcBorders>
              <w:top w:val="nil"/>
              <w:left w:val="nil"/>
              <w:bottom w:val="nil"/>
              <w:right w:val="nil"/>
            </w:tcBorders>
            <w:shd w:val="clear" w:color="auto" w:fill="FFFFFF"/>
            <w:noWrap/>
            <w:vAlign w:val="center"/>
          </w:tcPr>
          <w:p w14:paraId="59BFFB8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-1.03 (-1.45, -0.61)</w:t>
            </w:r>
          </w:p>
        </w:tc>
        <w:tc>
          <w:tcPr>
            <w:tcW w:w="172" w:type="pct"/>
            <w:tcBorders>
              <w:top w:val="nil"/>
              <w:left w:val="nil"/>
              <w:bottom w:val="nil"/>
              <w:right w:val="nil"/>
            </w:tcBorders>
            <w:shd w:val="clear" w:color="auto" w:fill="FFFFFF"/>
            <w:noWrap/>
            <w:vAlign w:val="center"/>
          </w:tcPr>
          <w:p w14:paraId="42224B8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29028EC3">
        <w:trPr>
          <w:trHeight w:val="355" w:hRule="atLeast"/>
        </w:trPr>
        <w:tc>
          <w:tcPr>
            <w:tcW w:w="176" w:type="pct"/>
            <w:tcBorders>
              <w:top w:val="nil"/>
              <w:left w:val="nil"/>
              <w:bottom w:val="nil"/>
              <w:right w:val="nil"/>
            </w:tcBorders>
            <w:shd w:val="clear" w:color="auto" w:fill="FFFFFF"/>
            <w:vAlign w:val="center"/>
          </w:tcPr>
          <w:p w14:paraId="2AC642A1">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CALLY</w:t>
            </w:r>
          </w:p>
        </w:tc>
        <w:tc>
          <w:tcPr>
            <w:tcW w:w="296" w:type="pct"/>
            <w:tcBorders>
              <w:top w:val="nil"/>
              <w:left w:val="nil"/>
              <w:bottom w:val="nil"/>
              <w:right w:val="nil"/>
            </w:tcBorders>
            <w:shd w:val="clear" w:color="auto" w:fill="FFFFFF"/>
            <w:noWrap/>
            <w:vAlign w:val="center"/>
          </w:tcPr>
          <w:p w14:paraId="217F643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22.49±12.48</w:t>
            </w:r>
          </w:p>
        </w:tc>
        <w:tc>
          <w:tcPr>
            <w:tcW w:w="284" w:type="pct"/>
            <w:tcBorders>
              <w:top w:val="nil"/>
              <w:left w:val="nil"/>
              <w:bottom w:val="nil"/>
              <w:right w:val="nil"/>
            </w:tcBorders>
            <w:shd w:val="clear" w:color="auto" w:fill="FFFFFF"/>
            <w:noWrap/>
            <w:vAlign w:val="center"/>
          </w:tcPr>
          <w:p w14:paraId="785660C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413.26±307.20</w:t>
            </w:r>
          </w:p>
        </w:tc>
        <w:tc>
          <w:tcPr>
            <w:tcW w:w="454" w:type="pct"/>
            <w:tcBorders>
              <w:top w:val="nil"/>
              <w:left w:val="nil"/>
              <w:bottom w:val="nil"/>
              <w:right w:val="nil"/>
            </w:tcBorders>
            <w:shd w:val="clear" w:color="auto" w:fill="FFFFFF"/>
            <w:noWrap/>
            <w:vAlign w:val="center"/>
          </w:tcPr>
          <w:p w14:paraId="64B3267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390.77 (300.46, 481.08)</w:t>
            </w:r>
          </w:p>
        </w:tc>
        <w:tc>
          <w:tcPr>
            <w:tcW w:w="169" w:type="pct"/>
            <w:tcBorders>
              <w:top w:val="nil"/>
              <w:left w:val="nil"/>
              <w:bottom w:val="nil"/>
              <w:right w:val="nil"/>
            </w:tcBorders>
            <w:shd w:val="clear" w:color="auto" w:fill="FFFFFF"/>
            <w:noWrap/>
            <w:vAlign w:val="center"/>
          </w:tcPr>
          <w:p w14:paraId="687D550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440C7A5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23.60±13.96</w:t>
            </w:r>
          </w:p>
        </w:tc>
        <w:tc>
          <w:tcPr>
            <w:tcW w:w="284" w:type="pct"/>
            <w:tcBorders>
              <w:top w:val="nil"/>
              <w:left w:val="nil"/>
              <w:bottom w:val="nil"/>
              <w:right w:val="nil"/>
            </w:tcBorders>
            <w:shd w:val="clear" w:color="auto" w:fill="FFFFFF"/>
            <w:noWrap/>
            <w:vAlign w:val="center"/>
          </w:tcPr>
          <w:p w14:paraId="167ECEB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419.64±284.65</w:t>
            </w:r>
          </w:p>
        </w:tc>
        <w:tc>
          <w:tcPr>
            <w:tcW w:w="454" w:type="pct"/>
            <w:tcBorders>
              <w:top w:val="nil"/>
              <w:left w:val="nil"/>
              <w:bottom w:val="nil"/>
              <w:right w:val="nil"/>
            </w:tcBorders>
            <w:shd w:val="clear" w:color="auto" w:fill="FFFFFF"/>
            <w:noWrap/>
            <w:vAlign w:val="center"/>
          </w:tcPr>
          <w:p w14:paraId="73AAB6D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396.05 (313.32, 478.78)</w:t>
            </w:r>
          </w:p>
        </w:tc>
        <w:tc>
          <w:tcPr>
            <w:tcW w:w="163" w:type="pct"/>
            <w:tcBorders>
              <w:top w:val="nil"/>
              <w:left w:val="nil"/>
              <w:bottom w:val="nil"/>
              <w:right w:val="nil"/>
            </w:tcBorders>
            <w:shd w:val="clear" w:color="auto" w:fill="FFFFFF"/>
            <w:noWrap/>
            <w:vAlign w:val="center"/>
          </w:tcPr>
          <w:p w14:paraId="6D95FF20">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18BCAFF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23.79±13.55</w:t>
            </w:r>
          </w:p>
        </w:tc>
        <w:tc>
          <w:tcPr>
            <w:tcW w:w="302" w:type="pct"/>
            <w:gridSpan w:val="2"/>
            <w:tcBorders>
              <w:top w:val="nil"/>
              <w:left w:val="nil"/>
              <w:bottom w:val="nil"/>
              <w:right w:val="nil"/>
            </w:tcBorders>
            <w:shd w:val="clear" w:color="auto" w:fill="FFFFFF"/>
            <w:noWrap/>
            <w:vAlign w:val="center"/>
          </w:tcPr>
          <w:p w14:paraId="42CBD19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422.17±295.41</w:t>
            </w:r>
          </w:p>
        </w:tc>
        <w:tc>
          <w:tcPr>
            <w:tcW w:w="436" w:type="pct"/>
            <w:tcBorders>
              <w:top w:val="nil"/>
              <w:left w:val="nil"/>
              <w:bottom w:val="nil"/>
              <w:right w:val="nil"/>
            </w:tcBorders>
            <w:shd w:val="clear" w:color="auto" w:fill="FFFFFF"/>
            <w:noWrap/>
            <w:vAlign w:val="center"/>
          </w:tcPr>
          <w:p w14:paraId="1C7A48F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398.38 (314.33, 482.43)</w:t>
            </w:r>
          </w:p>
        </w:tc>
        <w:tc>
          <w:tcPr>
            <w:tcW w:w="162" w:type="pct"/>
            <w:tcBorders>
              <w:top w:val="nil"/>
              <w:left w:val="nil"/>
              <w:bottom w:val="nil"/>
              <w:right w:val="nil"/>
            </w:tcBorders>
            <w:shd w:val="clear" w:color="auto" w:fill="FFFFFF"/>
            <w:noWrap/>
            <w:vAlign w:val="center"/>
          </w:tcPr>
          <w:p w14:paraId="00716CC6">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75F4DA0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22.51±12.66</w:t>
            </w:r>
          </w:p>
        </w:tc>
        <w:tc>
          <w:tcPr>
            <w:tcW w:w="284" w:type="pct"/>
            <w:tcBorders>
              <w:top w:val="nil"/>
              <w:left w:val="nil"/>
              <w:bottom w:val="nil"/>
              <w:right w:val="nil"/>
            </w:tcBorders>
            <w:shd w:val="clear" w:color="auto" w:fill="FFFFFF"/>
            <w:noWrap/>
            <w:vAlign w:val="center"/>
          </w:tcPr>
          <w:p w14:paraId="2FE9C9F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401.18±287.12</w:t>
            </w:r>
          </w:p>
        </w:tc>
        <w:tc>
          <w:tcPr>
            <w:tcW w:w="454" w:type="pct"/>
            <w:tcBorders>
              <w:top w:val="nil"/>
              <w:left w:val="nil"/>
              <w:bottom w:val="nil"/>
              <w:right w:val="nil"/>
            </w:tcBorders>
            <w:shd w:val="clear" w:color="auto" w:fill="FFFFFF"/>
            <w:noWrap/>
            <w:vAlign w:val="center"/>
          </w:tcPr>
          <w:p w14:paraId="00F0368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378.67 (296.35, 460.99)</w:t>
            </w:r>
          </w:p>
        </w:tc>
        <w:tc>
          <w:tcPr>
            <w:tcW w:w="172" w:type="pct"/>
            <w:tcBorders>
              <w:top w:val="nil"/>
              <w:left w:val="nil"/>
              <w:bottom w:val="nil"/>
              <w:right w:val="nil"/>
            </w:tcBorders>
            <w:shd w:val="clear" w:color="auto" w:fill="FFFFFF"/>
            <w:noWrap/>
            <w:vAlign w:val="center"/>
          </w:tcPr>
          <w:p w14:paraId="1A6A879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4E8C0623">
        <w:trPr>
          <w:trHeight w:val="355" w:hRule="atLeast"/>
        </w:trPr>
        <w:tc>
          <w:tcPr>
            <w:tcW w:w="176" w:type="pct"/>
            <w:tcBorders>
              <w:top w:val="nil"/>
              <w:left w:val="nil"/>
              <w:bottom w:val="nil"/>
              <w:right w:val="nil"/>
            </w:tcBorders>
            <w:shd w:val="clear" w:color="auto" w:fill="FFFFFF"/>
            <w:vAlign w:val="center"/>
          </w:tcPr>
          <w:p w14:paraId="1796172B">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HALP</w:t>
            </w:r>
          </w:p>
        </w:tc>
        <w:tc>
          <w:tcPr>
            <w:tcW w:w="296" w:type="pct"/>
            <w:tcBorders>
              <w:top w:val="nil"/>
              <w:left w:val="nil"/>
              <w:bottom w:val="nil"/>
              <w:right w:val="nil"/>
            </w:tcBorders>
            <w:shd w:val="clear" w:color="auto" w:fill="FFFFFF"/>
            <w:noWrap/>
            <w:vAlign w:val="center"/>
          </w:tcPr>
          <w:p w14:paraId="33D55C1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7.49±21.99</w:t>
            </w:r>
          </w:p>
        </w:tc>
        <w:tc>
          <w:tcPr>
            <w:tcW w:w="284" w:type="pct"/>
            <w:tcBorders>
              <w:top w:val="nil"/>
              <w:left w:val="nil"/>
              <w:bottom w:val="nil"/>
              <w:right w:val="nil"/>
            </w:tcBorders>
            <w:shd w:val="clear" w:color="auto" w:fill="FFFFFF"/>
            <w:noWrap/>
            <w:vAlign w:val="center"/>
          </w:tcPr>
          <w:p w14:paraId="3046263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5.00±1.69</w:t>
            </w:r>
          </w:p>
        </w:tc>
        <w:tc>
          <w:tcPr>
            <w:tcW w:w="454" w:type="pct"/>
            <w:tcBorders>
              <w:top w:val="nil"/>
              <w:left w:val="nil"/>
              <w:bottom w:val="nil"/>
              <w:right w:val="nil"/>
            </w:tcBorders>
            <w:shd w:val="clear" w:color="auto" w:fill="FFFFFF"/>
            <w:noWrap/>
            <w:vAlign w:val="center"/>
          </w:tcPr>
          <w:p w14:paraId="0C6C60B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-2.49 (-4.45, -0.53)</w:t>
            </w:r>
          </w:p>
        </w:tc>
        <w:tc>
          <w:tcPr>
            <w:tcW w:w="169" w:type="pct"/>
            <w:tcBorders>
              <w:top w:val="nil"/>
              <w:left w:val="nil"/>
              <w:bottom w:val="nil"/>
              <w:right w:val="nil"/>
            </w:tcBorders>
            <w:shd w:val="clear" w:color="auto" w:fill="FFFFFF"/>
            <w:noWrap/>
            <w:vAlign w:val="center"/>
          </w:tcPr>
          <w:p w14:paraId="15B5E5D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0.013*</w:t>
            </w:r>
          </w:p>
        </w:tc>
        <w:tc>
          <w:tcPr>
            <w:tcW w:w="301" w:type="pct"/>
            <w:tcBorders>
              <w:top w:val="nil"/>
              <w:left w:val="nil"/>
              <w:bottom w:val="nil"/>
              <w:right w:val="nil"/>
            </w:tcBorders>
            <w:shd w:val="clear" w:color="auto" w:fill="FFFFFF"/>
            <w:noWrap/>
            <w:vAlign w:val="center"/>
          </w:tcPr>
          <w:p w14:paraId="3AB4461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6.62±3.64</w:t>
            </w:r>
          </w:p>
        </w:tc>
        <w:tc>
          <w:tcPr>
            <w:tcW w:w="284" w:type="pct"/>
            <w:tcBorders>
              <w:top w:val="nil"/>
              <w:left w:val="nil"/>
              <w:bottom w:val="nil"/>
              <w:right w:val="nil"/>
            </w:tcBorders>
            <w:shd w:val="clear" w:color="auto" w:fill="FFFFFF"/>
            <w:noWrap/>
            <w:vAlign w:val="center"/>
          </w:tcPr>
          <w:p w14:paraId="1207870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5.06±1.72</w:t>
            </w:r>
          </w:p>
        </w:tc>
        <w:tc>
          <w:tcPr>
            <w:tcW w:w="454" w:type="pct"/>
            <w:tcBorders>
              <w:top w:val="nil"/>
              <w:left w:val="nil"/>
              <w:bottom w:val="nil"/>
              <w:right w:val="nil"/>
            </w:tcBorders>
            <w:shd w:val="clear" w:color="auto" w:fill="FFFFFF"/>
            <w:noWrap/>
            <w:vAlign w:val="center"/>
          </w:tcPr>
          <w:p w14:paraId="2A90783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-1.55 (-2.63, -0.47)</w:t>
            </w:r>
          </w:p>
        </w:tc>
        <w:tc>
          <w:tcPr>
            <w:tcW w:w="163" w:type="pct"/>
            <w:tcBorders>
              <w:top w:val="nil"/>
              <w:left w:val="nil"/>
              <w:bottom w:val="nil"/>
              <w:right w:val="nil"/>
            </w:tcBorders>
            <w:shd w:val="clear" w:color="auto" w:fill="FFFFFF"/>
            <w:noWrap/>
            <w:vAlign w:val="center"/>
          </w:tcPr>
          <w:p w14:paraId="013B692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1B81429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6.56±3.59</w:t>
            </w:r>
          </w:p>
        </w:tc>
        <w:tc>
          <w:tcPr>
            <w:tcW w:w="302" w:type="pct"/>
            <w:gridSpan w:val="2"/>
            <w:tcBorders>
              <w:top w:val="nil"/>
              <w:left w:val="nil"/>
              <w:bottom w:val="nil"/>
              <w:right w:val="nil"/>
            </w:tcBorders>
            <w:shd w:val="clear" w:color="auto" w:fill="FFFFFF"/>
            <w:noWrap/>
            <w:vAlign w:val="center"/>
          </w:tcPr>
          <w:p w14:paraId="7CD5F26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5.08±1.67</w:t>
            </w:r>
          </w:p>
        </w:tc>
        <w:tc>
          <w:tcPr>
            <w:tcW w:w="436" w:type="pct"/>
            <w:tcBorders>
              <w:top w:val="nil"/>
              <w:left w:val="nil"/>
              <w:bottom w:val="nil"/>
              <w:right w:val="nil"/>
            </w:tcBorders>
            <w:shd w:val="clear" w:color="auto" w:fill="FFFFFF"/>
            <w:noWrap/>
            <w:vAlign w:val="center"/>
          </w:tcPr>
          <w:p w14:paraId="471904B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-1.49 (-2.54, -0.44)</w:t>
            </w:r>
          </w:p>
        </w:tc>
        <w:tc>
          <w:tcPr>
            <w:tcW w:w="162" w:type="pct"/>
            <w:tcBorders>
              <w:top w:val="nil"/>
              <w:left w:val="nil"/>
              <w:bottom w:val="nil"/>
              <w:right w:val="nil"/>
            </w:tcBorders>
            <w:shd w:val="clear" w:color="auto" w:fill="FFFFFF"/>
            <w:noWrap/>
            <w:vAlign w:val="center"/>
          </w:tcPr>
          <w:p w14:paraId="0367DAAD">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42873C9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6.48±2.62</w:t>
            </w:r>
          </w:p>
        </w:tc>
        <w:tc>
          <w:tcPr>
            <w:tcW w:w="284" w:type="pct"/>
            <w:tcBorders>
              <w:top w:val="nil"/>
              <w:left w:val="nil"/>
              <w:bottom w:val="nil"/>
              <w:right w:val="nil"/>
            </w:tcBorders>
            <w:shd w:val="clear" w:color="auto" w:fill="FFFFFF"/>
            <w:noWrap/>
            <w:vAlign w:val="center"/>
          </w:tcPr>
          <w:p w14:paraId="2E27E82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5.00±1.81</w:t>
            </w:r>
          </w:p>
        </w:tc>
        <w:tc>
          <w:tcPr>
            <w:tcW w:w="454" w:type="pct"/>
            <w:tcBorders>
              <w:top w:val="nil"/>
              <w:left w:val="nil"/>
              <w:bottom w:val="nil"/>
              <w:right w:val="nil"/>
            </w:tcBorders>
            <w:shd w:val="clear" w:color="auto" w:fill="FFFFFF"/>
            <w:noWrap/>
            <w:vAlign w:val="center"/>
          </w:tcPr>
          <w:p w14:paraId="7BCCDE09">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-1.48 (-2.27, -0.69)</w:t>
            </w:r>
          </w:p>
        </w:tc>
        <w:tc>
          <w:tcPr>
            <w:tcW w:w="172" w:type="pct"/>
            <w:tcBorders>
              <w:top w:val="nil"/>
              <w:left w:val="nil"/>
              <w:bottom w:val="nil"/>
              <w:right w:val="nil"/>
            </w:tcBorders>
            <w:shd w:val="clear" w:color="auto" w:fill="FFFFFF"/>
            <w:noWrap/>
            <w:vAlign w:val="center"/>
          </w:tcPr>
          <w:p w14:paraId="4F9F263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4C81EA31">
        <w:trPr>
          <w:trHeight w:val="355" w:hRule="atLeast"/>
        </w:trPr>
        <w:tc>
          <w:tcPr>
            <w:tcW w:w="176" w:type="pct"/>
            <w:tcBorders>
              <w:top w:val="nil"/>
              <w:left w:val="nil"/>
              <w:bottom w:val="nil"/>
              <w:right w:val="nil"/>
            </w:tcBorders>
            <w:shd w:val="clear" w:color="auto" w:fill="FFFFFF"/>
            <w:vAlign w:val="center"/>
          </w:tcPr>
          <w:p w14:paraId="3D8066DB">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MARI</w:t>
            </w:r>
          </w:p>
        </w:tc>
        <w:tc>
          <w:tcPr>
            <w:tcW w:w="296" w:type="pct"/>
            <w:tcBorders>
              <w:top w:val="nil"/>
              <w:left w:val="nil"/>
              <w:bottom w:val="nil"/>
              <w:right w:val="nil"/>
            </w:tcBorders>
            <w:shd w:val="clear" w:color="auto" w:fill="FFFFFF"/>
            <w:noWrap/>
            <w:vAlign w:val="center"/>
          </w:tcPr>
          <w:p w14:paraId="4D388A2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284" w:type="pct"/>
            <w:tcBorders>
              <w:top w:val="nil"/>
              <w:left w:val="nil"/>
              <w:bottom w:val="nil"/>
              <w:right w:val="nil"/>
            </w:tcBorders>
            <w:shd w:val="clear" w:color="auto" w:fill="FFFFFF"/>
            <w:noWrap/>
            <w:vAlign w:val="center"/>
          </w:tcPr>
          <w:p w14:paraId="090EBE4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0.01±0.00</w:t>
            </w:r>
          </w:p>
        </w:tc>
        <w:tc>
          <w:tcPr>
            <w:tcW w:w="454" w:type="pct"/>
            <w:tcBorders>
              <w:top w:val="nil"/>
              <w:left w:val="nil"/>
              <w:bottom w:val="nil"/>
              <w:right w:val="nil"/>
            </w:tcBorders>
            <w:shd w:val="clear" w:color="auto" w:fill="FFFFFF"/>
            <w:noWrap/>
            <w:vAlign w:val="center"/>
          </w:tcPr>
          <w:p w14:paraId="22E27AF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 (-0.01, -0.01)</w:t>
            </w:r>
          </w:p>
        </w:tc>
        <w:tc>
          <w:tcPr>
            <w:tcW w:w="169" w:type="pct"/>
            <w:tcBorders>
              <w:top w:val="nil"/>
              <w:left w:val="nil"/>
              <w:bottom w:val="nil"/>
              <w:right w:val="nil"/>
            </w:tcBorders>
            <w:shd w:val="clear" w:color="auto" w:fill="FFFFFF"/>
            <w:noWrap/>
            <w:vAlign w:val="center"/>
          </w:tcPr>
          <w:p w14:paraId="18FF89B3">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643CFD6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284" w:type="pct"/>
            <w:tcBorders>
              <w:top w:val="nil"/>
              <w:left w:val="nil"/>
              <w:bottom w:val="nil"/>
              <w:right w:val="nil"/>
            </w:tcBorders>
            <w:shd w:val="clear" w:color="auto" w:fill="FFFFFF"/>
            <w:noWrap/>
            <w:vAlign w:val="center"/>
          </w:tcPr>
          <w:p w14:paraId="15BE807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0.01±0.00</w:t>
            </w:r>
          </w:p>
        </w:tc>
        <w:tc>
          <w:tcPr>
            <w:tcW w:w="454" w:type="pct"/>
            <w:tcBorders>
              <w:top w:val="nil"/>
              <w:left w:val="nil"/>
              <w:bottom w:val="nil"/>
              <w:right w:val="nil"/>
            </w:tcBorders>
            <w:shd w:val="clear" w:color="auto" w:fill="FFFFFF"/>
            <w:noWrap/>
            <w:vAlign w:val="center"/>
          </w:tcPr>
          <w:p w14:paraId="5559DFD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 (-0.01, -0.01)</w:t>
            </w:r>
          </w:p>
        </w:tc>
        <w:tc>
          <w:tcPr>
            <w:tcW w:w="163" w:type="pct"/>
            <w:tcBorders>
              <w:top w:val="nil"/>
              <w:left w:val="nil"/>
              <w:bottom w:val="nil"/>
              <w:right w:val="nil"/>
            </w:tcBorders>
            <w:shd w:val="clear" w:color="auto" w:fill="FFFFFF"/>
            <w:noWrap/>
            <w:vAlign w:val="center"/>
          </w:tcPr>
          <w:p w14:paraId="0EFAE1D9">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04C6E98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302" w:type="pct"/>
            <w:gridSpan w:val="2"/>
            <w:tcBorders>
              <w:top w:val="nil"/>
              <w:left w:val="nil"/>
              <w:bottom w:val="nil"/>
              <w:right w:val="nil"/>
            </w:tcBorders>
            <w:shd w:val="clear" w:color="auto" w:fill="FFFFFF"/>
            <w:noWrap/>
            <w:vAlign w:val="center"/>
          </w:tcPr>
          <w:p w14:paraId="61B2362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0.01±0.00</w:t>
            </w:r>
          </w:p>
        </w:tc>
        <w:tc>
          <w:tcPr>
            <w:tcW w:w="436" w:type="pct"/>
            <w:tcBorders>
              <w:top w:val="nil"/>
              <w:left w:val="nil"/>
              <w:bottom w:val="nil"/>
              <w:right w:val="nil"/>
            </w:tcBorders>
            <w:shd w:val="clear" w:color="auto" w:fill="FFFFFF"/>
            <w:noWrap/>
            <w:vAlign w:val="center"/>
          </w:tcPr>
          <w:p w14:paraId="4910807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 (-0.01, -0.01)</w:t>
            </w:r>
          </w:p>
        </w:tc>
        <w:tc>
          <w:tcPr>
            <w:tcW w:w="162" w:type="pct"/>
            <w:tcBorders>
              <w:top w:val="nil"/>
              <w:left w:val="nil"/>
              <w:bottom w:val="nil"/>
              <w:right w:val="nil"/>
            </w:tcBorders>
            <w:shd w:val="clear" w:color="auto" w:fill="FFFFFF"/>
            <w:noWrap/>
            <w:vAlign w:val="center"/>
          </w:tcPr>
          <w:p w14:paraId="2722361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01D85C5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0.02±0.01</w:t>
            </w:r>
          </w:p>
        </w:tc>
        <w:tc>
          <w:tcPr>
            <w:tcW w:w="284" w:type="pct"/>
            <w:tcBorders>
              <w:top w:val="nil"/>
              <w:left w:val="nil"/>
              <w:bottom w:val="nil"/>
              <w:right w:val="nil"/>
            </w:tcBorders>
            <w:shd w:val="clear" w:color="auto" w:fill="FFFFFF"/>
            <w:noWrap/>
            <w:vAlign w:val="center"/>
          </w:tcPr>
          <w:p w14:paraId="5016BA87">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0.01±0.00</w:t>
            </w:r>
          </w:p>
        </w:tc>
        <w:tc>
          <w:tcPr>
            <w:tcW w:w="454" w:type="pct"/>
            <w:tcBorders>
              <w:top w:val="nil"/>
              <w:left w:val="nil"/>
              <w:bottom w:val="nil"/>
              <w:right w:val="nil"/>
            </w:tcBorders>
            <w:shd w:val="clear" w:color="auto" w:fill="FFFFFF"/>
            <w:noWrap/>
            <w:vAlign w:val="center"/>
          </w:tcPr>
          <w:p w14:paraId="7766E56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-0.01 (-0.01, -0.01)</w:t>
            </w:r>
          </w:p>
        </w:tc>
        <w:tc>
          <w:tcPr>
            <w:tcW w:w="172" w:type="pct"/>
            <w:tcBorders>
              <w:top w:val="nil"/>
              <w:left w:val="nil"/>
              <w:bottom w:val="nil"/>
              <w:right w:val="nil"/>
            </w:tcBorders>
            <w:shd w:val="clear" w:color="auto" w:fill="FFFFFF"/>
            <w:noWrap/>
            <w:vAlign w:val="center"/>
          </w:tcPr>
          <w:p w14:paraId="7AAD30AB">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178EB900">
        <w:trPr>
          <w:trHeight w:val="355" w:hRule="atLeast"/>
        </w:trPr>
        <w:tc>
          <w:tcPr>
            <w:tcW w:w="176" w:type="pct"/>
            <w:tcBorders>
              <w:top w:val="nil"/>
              <w:left w:val="nil"/>
              <w:bottom w:val="nil"/>
              <w:right w:val="nil"/>
            </w:tcBorders>
            <w:shd w:val="clear" w:color="auto" w:fill="FFFFFF"/>
            <w:vAlign w:val="center"/>
          </w:tcPr>
          <w:p w14:paraId="7116BC46">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NPAR</w:t>
            </w:r>
          </w:p>
        </w:tc>
        <w:tc>
          <w:tcPr>
            <w:tcW w:w="296" w:type="pct"/>
            <w:tcBorders>
              <w:top w:val="nil"/>
              <w:left w:val="nil"/>
              <w:bottom w:val="nil"/>
              <w:right w:val="nil"/>
            </w:tcBorders>
            <w:shd w:val="clear" w:color="auto" w:fill="FFFFFF"/>
            <w:noWrap/>
            <w:vAlign w:val="center"/>
          </w:tcPr>
          <w:p w14:paraId="1A77E73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1.48±0.31</w:t>
            </w:r>
          </w:p>
        </w:tc>
        <w:tc>
          <w:tcPr>
            <w:tcW w:w="284" w:type="pct"/>
            <w:tcBorders>
              <w:top w:val="nil"/>
              <w:left w:val="nil"/>
              <w:bottom w:val="nil"/>
              <w:right w:val="nil"/>
            </w:tcBorders>
            <w:shd w:val="clear" w:color="auto" w:fill="FFFFFF"/>
            <w:noWrap/>
            <w:vAlign w:val="center"/>
          </w:tcPr>
          <w:p w14:paraId="2193FF3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1.27±0.27</w:t>
            </w:r>
          </w:p>
        </w:tc>
        <w:tc>
          <w:tcPr>
            <w:tcW w:w="454" w:type="pct"/>
            <w:tcBorders>
              <w:top w:val="nil"/>
              <w:left w:val="nil"/>
              <w:bottom w:val="nil"/>
              <w:right w:val="nil"/>
            </w:tcBorders>
            <w:shd w:val="clear" w:color="auto" w:fill="FFFFFF"/>
            <w:noWrap/>
            <w:vAlign w:val="center"/>
          </w:tcPr>
          <w:p w14:paraId="3FDB74D4">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-0.21 (-0.30, -0.12)</w:t>
            </w:r>
          </w:p>
        </w:tc>
        <w:tc>
          <w:tcPr>
            <w:tcW w:w="169" w:type="pct"/>
            <w:tcBorders>
              <w:top w:val="nil"/>
              <w:left w:val="nil"/>
              <w:bottom w:val="nil"/>
              <w:right w:val="nil"/>
            </w:tcBorders>
            <w:shd w:val="clear" w:color="auto" w:fill="FFFFFF"/>
            <w:noWrap/>
            <w:vAlign w:val="center"/>
          </w:tcPr>
          <w:p w14:paraId="7A60D2A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0FE8A0D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1.43±0.31</w:t>
            </w:r>
          </w:p>
        </w:tc>
        <w:tc>
          <w:tcPr>
            <w:tcW w:w="284" w:type="pct"/>
            <w:tcBorders>
              <w:top w:val="nil"/>
              <w:left w:val="nil"/>
              <w:bottom w:val="nil"/>
              <w:right w:val="nil"/>
            </w:tcBorders>
            <w:shd w:val="clear" w:color="auto" w:fill="FFFFFF"/>
            <w:noWrap/>
            <w:vAlign w:val="center"/>
          </w:tcPr>
          <w:p w14:paraId="7B703A6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1.26±0.26</w:t>
            </w:r>
          </w:p>
        </w:tc>
        <w:tc>
          <w:tcPr>
            <w:tcW w:w="454" w:type="pct"/>
            <w:tcBorders>
              <w:top w:val="nil"/>
              <w:left w:val="nil"/>
              <w:bottom w:val="nil"/>
              <w:right w:val="nil"/>
            </w:tcBorders>
            <w:shd w:val="clear" w:color="auto" w:fill="FFFFFF"/>
            <w:noWrap/>
            <w:vAlign w:val="center"/>
          </w:tcPr>
          <w:p w14:paraId="7166FE4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-0.17 (-0.26, -0.08)</w:t>
            </w:r>
          </w:p>
        </w:tc>
        <w:tc>
          <w:tcPr>
            <w:tcW w:w="163" w:type="pct"/>
            <w:tcBorders>
              <w:top w:val="nil"/>
              <w:left w:val="nil"/>
              <w:bottom w:val="nil"/>
              <w:right w:val="nil"/>
            </w:tcBorders>
            <w:shd w:val="clear" w:color="auto" w:fill="FFFFFF"/>
            <w:noWrap/>
            <w:vAlign w:val="center"/>
          </w:tcPr>
          <w:p w14:paraId="55985B2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1FA64A5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1.45±0.29</w:t>
            </w:r>
          </w:p>
        </w:tc>
        <w:tc>
          <w:tcPr>
            <w:tcW w:w="302" w:type="pct"/>
            <w:gridSpan w:val="2"/>
            <w:tcBorders>
              <w:top w:val="nil"/>
              <w:left w:val="nil"/>
              <w:bottom w:val="nil"/>
              <w:right w:val="nil"/>
            </w:tcBorders>
            <w:shd w:val="clear" w:color="auto" w:fill="FFFFFF"/>
            <w:noWrap/>
            <w:vAlign w:val="center"/>
          </w:tcPr>
          <w:p w14:paraId="06E277CC">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1.26±0.27</w:t>
            </w:r>
          </w:p>
        </w:tc>
        <w:tc>
          <w:tcPr>
            <w:tcW w:w="436" w:type="pct"/>
            <w:tcBorders>
              <w:top w:val="nil"/>
              <w:left w:val="nil"/>
              <w:bottom w:val="nil"/>
              <w:right w:val="nil"/>
            </w:tcBorders>
            <w:shd w:val="clear" w:color="auto" w:fill="FFFFFF"/>
            <w:noWrap/>
            <w:vAlign w:val="center"/>
          </w:tcPr>
          <w:p w14:paraId="5CC33D1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-0.19 (-0.28, -0.10)</w:t>
            </w:r>
          </w:p>
        </w:tc>
        <w:tc>
          <w:tcPr>
            <w:tcW w:w="162" w:type="pct"/>
            <w:tcBorders>
              <w:top w:val="nil"/>
              <w:left w:val="nil"/>
              <w:bottom w:val="nil"/>
              <w:right w:val="nil"/>
            </w:tcBorders>
            <w:shd w:val="clear" w:color="auto" w:fill="FFFFFF"/>
            <w:noWrap/>
            <w:vAlign w:val="center"/>
          </w:tcPr>
          <w:p w14:paraId="46D8915A">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4512572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1.45±0.30</w:t>
            </w:r>
          </w:p>
        </w:tc>
        <w:tc>
          <w:tcPr>
            <w:tcW w:w="284" w:type="pct"/>
            <w:tcBorders>
              <w:top w:val="nil"/>
              <w:left w:val="nil"/>
              <w:bottom w:val="nil"/>
              <w:right w:val="nil"/>
            </w:tcBorders>
            <w:shd w:val="clear" w:color="auto" w:fill="FFFFFF"/>
            <w:noWrap/>
            <w:vAlign w:val="center"/>
          </w:tcPr>
          <w:p w14:paraId="7C00148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1.28±0.28</w:t>
            </w:r>
          </w:p>
        </w:tc>
        <w:tc>
          <w:tcPr>
            <w:tcW w:w="454" w:type="pct"/>
            <w:tcBorders>
              <w:top w:val="nil"/>
              <w:left w:val="nil"/>
              <w:bottom w:val="nil"/>
              <w:right w:val="nil"/>
            </w:tcBorders>
            <w:shd w:val="clear" w:color="auto" w:fill="FFFFFF"/>
            <w:noWrap/>
            <w:vAlign w:val="center"/>
          </w:tcPr>
          <w:p w14:paraId="2BC0D13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-0.17 (-0.26, -0.08)</w:t>
            </w:r>
          </w:p>
        </w:tc>
        <w:tc>
          <w:tcPr>
            <w:tcW w:w="172" w:type="pct"/>
            <w:tcBorders>
              <w:top w:val="nil"/>
              <w:left w:val="nil"/>
              <w:bottom w:val="nil"/>
              <w:right w:val="nil"/>
            </w:tcBorders>
            <w:shd w:val="clear" w:color="auto" w:fill="FFFFFF"/>
            <w:noWrap/>
            <w:vAlign w:val="center"/>
          </w:tcPr>
          <w:p w14:paraId="5CEFE2C5">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6210629D">
        <w:trPr>
          <w:trHeight w:val="355" w:hRule="atLeast"/>
        </w:trPr>
        <w:tc>
          <w:tcPr>
            <w:tcW w:w="176" w:type="pct"/>
            <w:tcBorders>
              <w:top w:val="nil"/>
              <w:left w:val="nil"/>
              <w:bottom w:val="nil"/>
              <w:right w:val="nil"/>
            </w:tcBorders>
            <w:shd w:val="clear" w:color="auto" w:fill="FFFFFF"/>
            <w:vAlign w:val="center"/>
          </w:tcPr>
          <w:p w14:paraId="062E9014">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AISI</w:t>
            </w:r>
          </w:p>
        </w:tc>
        <w:tc>
          <w:tcPr>
            <w:tcW w:w="296" w:type="pct"/>
            <w:tcBorders>
              <w:top w:val="nil"/>
              <w:left w:val="nil"/>
              <w:bottom w:val="nil"/>
              <w:right w:val="nil"/>
            </w:tcBorders>
            <w:shd w:val="clear" w:color="auto" w:fill="FFFFFF"/>
            <w:noWrap/>
            <w:vAlign w:val="center"/>
          </w:tcPr>
          <w:p w14:paraId="02B04C1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456.51±331.45</w:t>
            </w:r>
          </w:p>
        </w:tc>
        <w:tc>
          <w:tcPr>
            <w:tcW w:w="284" w:type="pct"/>
            <w:tcBorders>
              <w:top w:val="nil"/>
              <w:left w:val="nil"/>
              <w:bottom w:val="nil"/>
              <w:right w:val="nil"/>
            </w:tcBorders>
            <w:shd w:val="clear" w:color="auto" w:fill="FFFFFF"/>
            <w:noWrap/>
            <w:vAlign w:val="center"/>
          </w:tcPr>
          <w:p w14:paraId="20E1B24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167.03±94.69</w:t>
            </w:r>
          </w:p>
        </w:tc>
        <w:tc>
          <w:tcPr>
            <w:tcW w:w="454" w:type="pct"/>
            <w:tcBorders>
              <w:top w:val="nil"/>
              <w:left w:val="nil"/>
              <w:bottom w:val="nil"/>
              <w:right w:val="nil"/>
            </w:tcBorders>
            <w:shd w:val="clear" w:color="auto" w:fill="FFFFFF"/>
            <w:noWrap/>
            <w:vAlign w:val="center"/>
          </w:tcPr>
          <w:p w14:paraId="31AEDFF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-289.47 (-387.87, -191.07)</w:t>
            </w:r>
          </w:p>
        </w:tc>
        <w:tc>
          <w:tcPr>
            <w:tcW w:w="169" w:type="pct"/>
            <w:tcBorders>
              <w:top w:val="nil"/>
              <w:left w:val="nil"/>
              <w:bottom w:val="nil"/>
              <w:right w:val="nil"/>
            </w:tcBorders>
            <w:shd w:val="clear" w:color="auto" w:fill="FFFFFF"/>
            <w:noWrap/>
            <w:vAlign w:val="center"/>
          </w:tcPr>
          <w:p w14:paraId="2CF35F8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nil"/>
              <w:right w:val="nil"/>
            </w:tcBorders>
            <w:shd w:val="clear" w:color="auto" w:fill="FFFFFF"/>
            <w:noWrap/>
            <w:vAlign w:val="center"/>
          </w:tcPr>
          <w:p w14:paraId="0F5041BF">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438.39±334.81</w:t>
            </w:r>
          </w:p>
        </w:tc>
        <w:tc>
          <w:tcPr>
            <w:tcW w:w="284" w:type="pct"/>
            <w:tcBorders>
              <w:top w:val="nil"/>
              <w:left w:val="nil"/>
              <w:bottom w:val="nil"/>
              <w:right w:val="nil"/>
            </w:tcBorders>
            <w:shd w:val="clear" w:color="auto" w:fill="FFFFFF"/>
            <w:noWrap/>
            <w:vAlign w:val="center"/>
          </w:tcPr>
          <w:p w14:paraId="323BDDD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162.17±87.76</w:t>
            </w:r>
          </w:p>
        </w:tc>
        <w:tc>
          <w:tcPr>
            <w:tcW w:w="454" w:type="pct"/>
            <w:tcBorders>
              <w:top w:val="nil"/>
              <w:left w:val="nil"/>
              <w:bottom w:val="nil"/>
              <w:right w:val="nil"/>
            </w:tcBorders>
            <w:shd w:val="clear" w:color="auto" w:fill="FFFFFF"/>
            <w:noWrap/>
            <w:vAlign w:val="center"/>
          </w:tcPr>
          <w:p w14:paraId="32E211A8">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-276.22 (-374.82, -177.62)</w:t>
            </w:r>
          </w:p>
        </w:tc>
        <w:tc>
          <w:tcPr>
            <w:tcW w:w="163" w:type="pct"/>
            <w:tcBorders>
              <w:top w:val="nil"/>
              <w:left w:val="nil"/>
              <w:bottom w:val="nil"/>
              <w:right w:val="nil"/>
            </w:tcBorders>
            <w:shd w:val="clear" w:color="auto" w:fill="FFFFFF"/>
            <w:noWrap/>
            <w:vAlign w:val="center"/>
          </w:tcPr>
          <w:p w14:paraId="48A48CD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nil"/>
              <w:right w:val="nil"/>
            </w:tcBorders>
            <w:shd w:val="clear" w:color="auto" w:fill="FFFFFF"/>
            <w:noWrap/>
            <w:vAlign w:val="center"/>
          </w:tcPr>
          <w:p w14:paraId="131B88F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432.44±314.03</w:t>
            </w:r>
          </w:p>
        </w:tc>
        <w:tc>
          <w:tcPr>
            <w:tcW w:w="302" w:type="pct"/>
            <w:gridSpan w:val="2"/>
            <w:tcBorders>
              <w:top w:val="nil"/>
              <w:left w:val="nil"/>
              <w:bottom w:val="nil"/>
              <w:right w:val="nil"/>
            </w:tcBorders>
            <w:shd w:val="clear" w:color="auto" w:fill="FFFFFF"/>
            <w:noWrap/>
            <w:vAlign w:val="center"/>
          </w:tcPr>
          <w:p w14:paraId="6C1798A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165.75±103.37</w:t>
            </w:r>
          </w:p>
        </w:tc>
        <w:tc>
          <w:tcPr>
            <w:tcW w:w="436" w:type="pct"/>
            <w:tcBorders>
              <w:top w:val="nil"/>
              <w:left w:val="nil"/>
              <w:bottom w:val="nil"/>
              <w:right w:val="nil"/>
            </w:tcBorders>
            <w:shd w:val="clear" w:color="auto" w:fill="FFFFFF"/>
            <w:noWrap/>
            <w:vAlign w:val="center"/>
          </w:tcPr>
          <w:p w14:paraId="05AE479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-266.69 (-361.78, -171.60)</w:t>
            </w:r>
          </w:p>
        </w:tc>
        <w:tc>
          <w:tcPr>
            <w:tcW w:w="162" w:type="pct"/>
            <w:tcBorders>
              <w:top w:val="nil"/>
              <w:left w:val="nil"/>
              <w:bottom w:val="nil"/>
              <w:right w:val="nil"/>
            </w:tcBorders>
            <w:shd w:val="clear" w:color="auto" w:fill="FFFFFF"/>
            <w:noWrap/>
            <w:vAlign w:val="center"/>
          </w:tcPr>
          <w:p w14:paraId="05C20208">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nil"/>
              <w:right w:val="nil"/>
            </w:tcBorders>
            <w:shd w:val="clear" w:color="auto" w:fill="FFFFFF"/>
            <w:noWrap/>
            <w:vAlign w:val="center"/>
          </w:tcPr>
          <w:p w14:paraId="03B0161A">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465.97±370.29</w:t>
            </w:r>
          </w:p>
        </w:tc>
        <w:tc>
          <w:tcPr>
            <w:tcW w:w="284" w:type="pct"/>
            <w:tcBorders>
              <w:top w:val="nil"/>
              <w:left w:val="nil"/>
              <w:bottom w:val="nil"/>
              <w:right w:val="nil"/>
            </w:tcBorders>
            <w:shd w:val="clear" w:color="auto" w:fill="FFFFFF"/>
            <w:noWrap/>
            <w:vAlign w:val="center"/>
          </w:tcPr>
          <w:p w14:paraId="1AB871D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166.98±120.58</w:t>
            </w:r>
          </w:p>
        </w:tc>
        <w:tc>
          <w:tcPr>
            <w:tcW w:w="454" w:type="pct"/>
            <w:tcBorders>
              <w:top w:val="nil"/>
              <w:left w:val="nil"/>
              <w:bottom w:val="nil"/>
              <w:right w:val="nil"/>
            </w:tcBorders>
            <w:shd w:val="clear" w:color="auto" w:fill="FFFFFF"/>
            <w:noWrap/>
            <w:vAlign w:val="center"/>
          </w:tcPr>
          <w:p w14:paraId="0D142C7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-298.99 (-408.31, -189.67)</w:t>
            </w:r>
          </w:p>
        </w:tc>
        <w:tc>
          <w:tcPr>
            <w:tcW w:w="172" w:type="pct"/>
            <w:tcBorders>
              <w:top w:val="nil"/>
              <w:left w:val="nil"/>
              <w:bottom w:val="nil"/>
              <w:right w:val="nil"/>
            </w:tcBorders>
            <w:shd w:val="clear" w:color="auto" w:fill="FFFFFF"/>
            <w:noWrap/>
            <w:vAlign w:val="center"/>
          </w:tcPr>
          <w:p w14:paraId="457748A1">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r w14:paraId="0BD5EFED">
        <w:trPr>
          <w:trHeight w:val="355" w:hRule="atLeast"/>
        </w:trPr>
        <w:tc>
          <w:tcPr>
            <w:tcW w:w="176" w:type="pct"/>
            <w:tcBorders>
              <w:top w:val="nil"/>
              <w:left w:val="nil"/>
              <w:bottom w:val="single" w:color="000000" w:sz="12" w:space="0"/>
              <w:right w:val="nil"/>
            </w:tcBorders>
            <w:shd w:val="clear" w:color="auto" w:fill="FFFFFF"/>
            <w:vAlign w:val="center"/>
          </w:tcPr>
          <w:p w14:paraId="28AE67D2">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PPN</w:t>
            </w:r>
          </w:p>
        </w:tc>
        <w:tc>
          <w:tcPr>
            <w:tcW w:w="296" w:type="pct"/>
            <w:tcBorders>
              <w:top w:val="nil"/>
              <w:left w:val="nil"/>
              <w:bottom w:val="single" w:color="000000" w:sz="12" w:space="0"/>
              <w:right w:val="nil"/>
            </w:tcBorders>
            <w:shd w:val="clear" w:color="auto" w:fill="FFFFFF"/>
            <w:noWrap/>
            <w:vAlign w:val="center"/>
          </w:tcPr>
          <w:p w14:paraId="7E601643">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1541.38±561.48</w:t>
            </w:r>
          </w:p>
        </w:tc>
        <w:tc>
          <w:tcPr>
            <w:tcW w:w="284" w:type="pct"/>
            <w:tcBorders>
              <w:top w:val="nil"/>
              <w:left w:val="nil"/>
              <w:bottom w:val="single" w:color="000000" w:sz="12" w:space="0"/>
              <w:right w:val="nil"/>
            </w:tcBorders>
            <w:shd w:val="clear" w:color="auto" w:fill="FFFFFF"/>
            <w:noWrap/>
            <w:vAlign w:val="center"/>
          </w:tcPr>
          <w:p w14:paraId="00D8EE81">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625.00±208.58</w:t>
            </w:r>
          </w:p>
        </w:tc>
        <w:tc>
          <w:tcPr>
            <w:tcW w:w="454" w:type="pct"/>
            <w:tcBorders>
              <w:top w:val="nil"/>
              <w:left w:val="nil"/>
              <w:bottom w:val="single" w:color="000000" w:sz="12" w:space="0"/>
              <w:right w:val="nil"/>
            </w:tcBorders>
            <w:shd w:val="clear" w:color="auto" w:fill="FFFFFF"/>
            <w:noWrap/>
            <w:vAlign w:val="center"/>
          </w:tcPr>
          <w:p w14:paraId="365974B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-916.38 (-1086.30, -746.46)</w:t>
            </w:r>
          </w:p>
        </w:tc>
        <w:tc>
          <w:tcPr>
            <w:tcW w:w="169" w:type="pct"/>
            <w:tcBorders>
              <w:top w:val="nil"/>
              <w:left w:val="nil"/>
              <w:bottom w:val="single" w:color="000000" w:sz="12" w:space="0"/>
              <w:right w:val="nil"/>
            </w:tcBorders>
            <w:shd w:val="clear" w:color="auto" w:fill="FFFFFF"/>
            <w:noWrap/>
            <w:vAlign w:val="center"/>
          </w:tcPr>
          <w:p w14:paraId="35632F6C">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1" w:type="pct"/>
            <w:tcBorders>
              <w:top w:val="nil"/>
              <w:left w:val="nil"/>
              <w:bottom w:val="single" w:color="000000" w:sz="12" w:space="0"/>
              <w:right w:val="nil"/>
            </w:tcBorders>
            <w:shd w:val="clear" w:color="auto" w:fill="FFFFFF"/>
            <w:noWrap/>
            <w:vAlign w:val="center"/>
          </w:tcPr>
          <w:p w14:paraId="669440B2">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1536.03±591.54</w:t>
            </w:r>
          </w:p>
        </w:tc>
        <w:tc>
          <w:tcPr>
            <w:tcW w:w="284" w:type="pct"/>
            <w:tcBorders>
              <w:top w:val="nil"/>
              <w:left w:val="nil"/>
              <w:bottom w:val="single" w:color="000000" w:sz="12" w:space="0"/>
              <w:right w:val="nil"/>
            </w:tcBorders>
            <w:shd w:val="clear" w:color="auto" w:fill="FFFFFF"/>
            <w:noWrap/>
            <w:vAlign w:val="center"/>
          </w:tcPr>
          <w:p w14:paraId="7AF8C680">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607.36±210.20</w:t>
            </w:r>
          </w:p>
        </w:tc>
        <w:tc>
          <w:tcPr>
            <w:tcW w:w="454" w:type="pct"/>
            <w:tcBorders>
              <w:top w:val="nil"/>
              <w:left w:val="nil"/>
              <w:bottom w:val="single" w:color="000000" w:sz="12" w:space="0"/>
              <w:right w:val="nil"/>
            </w:tcBorders>
            <w:shd w:val="clear" w:color="auto" w:fill="FFFFFF"/>
            <w:noWrap/>
            <w:vAlign w:val="center"/>
          </w:tcPr>
          <w:p w14:paraId="0302F2B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-928.68 (-1042.97, -814.39)</w:t>
            </w:r>
          </w:p>
        </w:tc>
        <w:tc>
          <w:tcPr>
            <w:tcW w:w="163" w:type="pct"/>
            <w:tcBorders>
              <w:top w:val="nil"/>
              <w:left w:val="nil"/>
              <w:bottom w:val="single" w:color="000000" w:sz="12" w:space="0"/>
              <w:right w:val="nil"/>
            </w:tcBorders>
            <w:shd w:val="clear" w:color="auto" w:fill="FFFFFF"/>
            <w:noWrap/>
            <w:vAlign w:val="center"/>
          </w:tcPr>
          <w:p w14:paraId="6B7AF7B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2" w:type="pct"/>
            <w:tcBorders>
              <w:top w:val="nil"/>
              <w:left w:val="nil"/>
              <w:bottom w:val="single" w:color="000000" w:sz="12" w:space="0"/>
              <w:right w:val="nil"/>
            </w:tcBorders>
            <w:shd w:val="clear" w:color="auto" w:fill="FFFFFF"/>
            <w:noWrap/>
            <w:vAlign w:val="center"/>
          </w:tcPr>
          <w:p w14:paraId="0695596B">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1537.48±576.64</w:t>
            </w:r>
          </w:p>
        </w:tc>
        <w:tc>
          <w:tcPr>
            <w:tcW w:w="302" w:type="pct"/>
            <w:gridSpan w:val="2"/>
            <w:tcBorders>
              <w:top w:val="nil"/>
              <w:left w:val="nil"/>
              <w:bottom w:val="single" w:color="000000" w:sz="12" w:space="0"/>
              <w:right w:val="nil"/>
            </w:tcBorders>
            <w:shd w:val="clear" w:color="auto" w:fill="FFFFFF"/>
            <w:noWrap/>
            <w:vAlign w:val="center"/>
          </w:tcPr>
          <w:p w14:paraId="6900EBD5">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601.66±198.24</w:t>
            </w:r>
          </w:p>
        </w:tc>
        <w:tc>
          <w:tcPr>
            <w:tcW w:w="436" w:type="pct"/>
            <w:tcBorders>
              <w:top w:val="nil"/>
              <w:left w:val="nil"/>
              <w:bottom w:val="single" w:color="000000" w:sz="12" w:space="0"/>
              <w:right w:val="nil"/>
            </w:tcBorders>
            <w:shd w:val="clear" w:color="auto" w:fill="FFFFFF"/>
            <w:noWrap/>
            <w:vAlign w:val="center"/>
          </w:tcPr>
          <w:p w14:paraId="4EBF862D">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-935.82 (-1109.02, -762.62)</w:t>
            </w:r>
          </w:p>
        </w:tc>
        <w:tc>
          <w:tcPr>
            <w:tcW w:w="162" w:type="pct"/>
            <w:tcBorders>
              <w:top w:val="nil"/>
              <w:left w:val="nil"/>
              <w:bottom w:val="single" w:color="000000" w:sz="12" w:space="0"/>
              <w:right w:val="nil"/>
            </w:tcBorders>
            <w:shd w:val="clear" w:color="auto" w:fill="FFFFFF"/>
            <w:noWrap/>
            <w:vAlign w:val="center"/>
          </w:tcPr>
          <w:p w14:paraId="250E2747">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c>
          <w:tcPr>
            <w:tcW w:w="303" w:type="pct"/>
            <w:tcBorders>
              <w:top w:val="nil"/>
              <w:left w:val="nil"/>
              <w:bottom w:val="single" w:color="000000" w:sz="12" w:space="0"/>
              <w:right w:val="nil"/>
            </w:tcBorders>
            <w:shd w:val="clear" w:color="auto" w:fill="FFFFFF"/>
            <w:noWrap/>
            <w:vAlign w:val="center"/>
          </w:tcPr>
          <w:p w14:paraId="5DE3F07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1541.81±540.34</w:t>
            </w:r>
          </w:p>
        </w:tc>
        <w:tc>
          <w:tcPr>
            <w:tcW w:w="284" w:type="pct"/>
            <w:tcBorders>
              <w:top w:val="nil"/>
              <w:left w:val="nil"/>
              <w:bottom w:val="single" w:color="000000" w:sz="12" w:space="0"/>
              <w:right w:val="nil"/>
            </w:tcBorders>
            <w:shd w:val="clear" w:color="auto" w:fill="FFFFFF"/>
            <w:noWrap/>
            <w:vAlign w:val="center"/>
          </w:tcPr>
          <w:p w14:paraId="3E396CD6">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614.97±214.47</w:t>
            </w:r>
          </w:p>
        </w:tc>
        <w:tc>
          <w:tcPr>
            <w:tcW w:w="454" w:type="pct"/>
            <w:tcBorders>
              <w:top w:val="nil"/>
              <w:left w:val="nil"/>
              <w:bottom w:val="single" w:color="000000" w:sz="12" w:space="0"/>
              <w:right w:val="nil"/>
            </w:tcBorders>
            <w:shd w:val="clear" w:color="auto" w:fill="FFFFFF"/>
            <w:noWrap/>
            <w:vAlign w:val="center"/>
          </w:tcPr>
          <w:p w14:paraId="1C25EB1E">
            <w:pPr>
              <w:keepNext w:val="0"/>
              <w:keepLines w:val="0"/>
              <w:widowControl/>
              <w:suppressLineNumbers w:val="0"/>
              <w:jc w:val="left"/>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-926.84 (-1092.14, -761.54)</w:t>
            </w:r>
          </w:p>
        </w:tc>
        <w:tc>
          <w:tcPr>
            <w:tcW w:w="172" w:type="pct"/>
            <w:tcBorders>
              <w:top w:val="nil"/>
              <w:left w:val="nil"/>
              <w:bottom w:val="single" w:color="000000" w:sz="12" w:space="0"/>
              <w:right w:val="nil"/>
            </w:tcBorders>
            <w:shd w:val="clear" w:color="auto" w:fill="FFFFFF"/>
            <w:noWrap/>
            <w:vAlign w:val="center"/>
          </w:tcPr>
          <w:p w14:paraId="2CC45554">
            <w:pPr>
              <w:keepNext w:val="0"/>
              <w:keepLines w:val="0"/>
              <w:widowControl/>
              <w:suppressLineNumbers w:val="0"/>
              <w:jc w:val="center"/>
              <w:textAlignment w:val="center"/>
              <w:rPr>
                <w:rFonts w:hint="eastAsia" w:ascii="宋体" w:hAnsi="宋体" w:eastAsia="宋体" w:cs="宋体"/>
                <w:b w:val="0"/>
                <w:i w:val="0"/>
                <w:iCs w:val="0"/>
                <w:color w:val="000000"/>
                <w:sz w:val="8"/>
                <w:szCs w:val="8"/>
                <w:u w:val="none"/>
              </w:rPr>
            </w:pPr>
            <w:r>
              <w:rPr>
                <w:rFonts w:hint="eastAsia" w:ascii="宋体" w:hAnsi="宋体" w:eastAsia="宋体" w:cs="宋体"/>
                <w:b w:val="0"/>
                <w:i w:val="0"/>
                <w:iCs w:val="0"/>
                <w:color w:val="000000"/>
                <w:kern w:val="0"/>
                <w:sz w:val="8"/>
                <w:szCs w:val="8"/>
                <w:u w:val="none"/>
                <w:lang w:val="en-US" w:eastAsia="zh-CN" w:bidi="ar"/>
              </w:rPr>
              <w:t>&lt;0.001</w:t>
            </w:r>
          </w:p>
        </w:tc>
      </w:tr>
    </w:tbl>
    <w:p w14:paraId="10BAE793">
      <w:pPr>
        <w:spacing w:line="480" w:lineRule="auto"/>
        <w:jc w:val="both"/>
        <w:rPr>
          <w:rFonts w:hint="default" w:ascii="Times New Roman Regular" w:hAnsi="Times New Roman Regular" w:cs="Times New Roman Regular"/>
          <w:b w:val="0"/>
          <w:bCs w:val="0"/>
          <w:sz w:val="24"/>
          <w:szCs w:val="24"/>
          <w:lang w:val="en-US"/>
        </w:rPr>
      </w:pPr>
      <w:r>
        <w:rPr>
          <w:rFonts w:hint="default" w:ascii="Times New Roman Regular" w:hAnsi="Times New Roman Regular" w:cs="Times New Roman Regular"/>
          <w:b w:val="0"/>
          <w:bCs w:val="0"/>
          <w:i/>
          <w:iCs/>
          <w:sz w:val="24"/>
          <w:szCs w:val="24"/>
        </w:rPr>
        <w:t>Note</w:t>
      </w:r>
      <w:r>
        <w:rPr>
          <w:rFonts w:hint="default" w:ascii="Times New Roman Regular" w:hAnsi="Times New Roman Regular" w:cs="Times New Roman Regular"/>
          <w:b w:val="0"/>
          <w:bCs w:val="0"/>
          <w:i/>
          <w:iCs/>
          <w:sz w:val="24"/>
          <w:szCs w:val="24"/>
          <w:lang w:val="en-US"/>
        </w:rPr>
        <w:t xml:space="preserve">: </w:t>
      </w:r>
      <w:r>
        <w:rPr>
          <w:rFonts w:hint="default" w:ascii="Times New Roman Regular" w:hAnsi="Times New Roman Regular" w:cs="Times New Roman Regular"/>
          <w:b w:val="0"/>
          <w:bCs w:val="0"/>
          <w:sz w:val="24"/>
          <w:szCs w:val="24"/>
        </w:rPr>
        <w:t>V1</w:t>
      </w:r>
      <w:r>
        <w:rPr>
          <w:rFonts w:hint="default" w:ascii="Times New Roman Regular" w:hAnsi="Times New Roman Regular" w:cs="Times New Roman Regular"/>
          <w:b w:val="0"/>
          <w:bCs w:val="0"/>
          <w:sz w:val="24"/>
          <w:szCs w:val="24"/>
          <w:lang w:val="en-US"/>
        </w:rPr>
        <w:t>:</w:t>
      </w:r>
      <w:r>
        <w:rPr>
          <w:rFonts w:hint="default" w:ascii="Times New Roman Regular" w:hAnsi="Times New Roman Regular" w:cs="Times New Roman Regular"/>
          <w:b w:val="0"/>
          <w:bCs w:val="0"/>
          <w:sz w:val="24"/>
          <w:szCs w:val="24"/>
        </w:rPr>
        <w:t>Baseline indicator data results;V2</w:t>
      </w:r>
      <w:r>
        <w:rPr>
          <w:rFonts w:hint="default" w:ascii="Times New Roman Regular" w:hAnsi="Times New Roman Regular" w:cs="Times New Roman Regular"/>
          <w:b w:val="0"/>
          <w:bCs w:val="0"/>
          <w:sz w:val="24"/>
          <w:szCs w:val="24"/>
          <w:lang w:val="en-US"/>
        </w:rPr>
        <w:t>:</w:t>
      </w:r>
      <w:r>
        <w:rPr>
          <w:rFonts w:hint="default" w:ascii="Times New Roman Regular" w:hAnsi="Times New Roman Regular" w:cs="Times New Roman Regular"/>
          <w:b w:val="0"/>
          <w:bCs w:val="0"/>
          <w:sz w:val="24"/>
          <w:szCs w:val="24"/>
        </w:rPr>
        <w:t>Index results after 3 months of intervention; Abbreviations in Chinese and English, Neutrophil/Lymphocyte Ratio (NLR), Platelet/Lymphocyte Ratio (PLR), Monocyte/Lymphocyte Ratio (MLR), Systemic Inflammatory Index (SII), Neutrophil/Platelet Ratio (NPR), Platelet/Albumin Ratio (PAR), C-reactive Protein/Albumin Ratio (CAR), C-reactive Protein/Lymphocyte Ratio (CLR), Systemic Inflammatory Response Index (SIRI), CALLY Index, Monocyte/Albumin Ratio (MAR), Hemoglobin-Albumin-Lymphocyte-Platelet (HALP) Score, Neutrophil Percentage/Albumin Ratio (NPAR), Systemic Inflammatory Syndrome Index (AISI), Platelet*Neutrophil Count (PPN)</w:t>
      </w:r>
      <w:r>
        <w:rPr>
          <w:rFonts w:hint="default" w:ascii="Times New Roman Regular" w:hAnsi="Times New Roman Regular" w:cs="Times New Roman Regular"/>
          <w:b w:val="0"/>
          <w:bCs w:val="0"/>
          <w:sz w:val="24"/>
          <w:szCs w:val="24"/>
          <w:lang w:val="en-US"/>
        </w:rPr>
        <w:t>;</w:t>
      </w:r>
      <w:r>
        <w:rPr>
          <w:rFonts w:hint="default" w:ascii="Times New Roman Regular" w:hAnsi="Times New Roman Regular" w:eastAsia="宋体" w:cs="Times New Roman Regular"/>
          <w:b w:val="0"/>
          <w:bCs w:val="0"/>
          <w:i w:val="0"/>
          <w:sz w:val="24"/>
          <w:szCs w:val="24"/>
          <w:lang w:val="en-US" w:eastAsia="zh-CN"/>
        </w:rPr>
        <w:t>Intra-group alterations following the intervention were evaluated utilizing paired t-tests.</w:t>
      </w:r>
    </w:p>
    <w:p w14:paraId="4328ECBC"/>
    <w:p w14:paraId="530F2AB5"/>
    <w:p w14:paraId="59A738ED"/>
    <w:p w14:paraId="491C5DC7"/>
    <w:p w14:paraId="0E2E71E4"/>
    <w:p w14:paraId="3BA9FD11"/>
    <w:p w14:paraId="748CCE05"/>
    <w:p w14:paraId="71E06ECF"/>
    <w:p w14:paraId="72AC5729"/>
    <w:p w14:paraId="70869A19"/>
    <w:p w14:paraId="6D846B58"/>
    <w:p w14:paraId="55A8F91C"/>
    <w:p w14:paraId="3546C913"/>
    <w:p w14:paraId="72ADEC7B"/>
    <w:p w14:paraId="5E6F112B">
      <w:pPr>
        <w:spacing w:line="240" w:lineRule="auto"/>
      </w:pPr>
      <w:r>
        <w:rPr>
          <w:rFonts w:hint="default" w:ascii="Times New Roman Bold Italic" w:hAnsi="Times New Roman Bold Italic" w:eastAsia="宋体" w:cs="Times New Roman Bold Italic"/>
          <w:b/>
          <w:bCs/>
          <w:i/>
          <w:iCs/>
          <w:sz w:val="24"/>
          <w:szCs w:val="24"/>
          <w:lang w:val="en-US" w:eastAsia="zh-CN"/>
        </w:rPr>
        <w:t xml:space="preserve"> </w:t>
      </w:r>
      <w:r>
        <w:rPr>
          <w:rFonts w:hint="default" w:ascii="Times New Roman Bold Italic" w:hAnsi="Times New Roman Bold Italic" w:cs="Times New Roman Bold Italic"/>
          <w:b/>
          <w:bCs/>
          <w:i/>
          <w:iCs/>
          <w:sz w:val="24"/>
          <w:szCs w:val="24"/>
        </w:rPr>
        <w:t>Table</w:t>
      </w:r>
      <w:r>
        <w:rPr>
          <w:rFonts w:hint="eastAsia" w:ascii="Times New Roman Bold Italic" w:hAnsi="Times New Roman Bold Italic" w:eastAsia="宋体" w:cs="Times New Roman Bold Italic"/>
          <w:b/>
          <w:bCs/>
          <w:i/>
          <w:iCs/>
          <w:sz w:val="24"/>
          <w:szCs w:val="24"/>
          <w:lang w:val="en-US" w:eastAsia="zh-CN"/>
        </w:rPr>
        <w:t xml:space="preserve"> </w:t>
      </w:r>
      <w:r>
        <w:rPr>
          <w:rFonts w:hint="default" w:ascii="Times New Roman Bold Italic" w:hAnsi="Times New Roman Bold Italic" w:cs="Times New Roman Bold Italic"/>
          <w:b/>
          <w:bCs/>
          <w:i/>
          <w:iCs/>
          <w:sz w:val="24"/>
          <w:szCs w:val="24"/>
          <w:lang w:val="en-US"/>
        </w:rPr>
        <w:t xml:space="preserve">3 </w:t>
      </w:r>
      <w:r>
        <w:rPr>
          <w:rFonts w:hint="default" w:ascii="Times New Roman Italic" w:hAnsi="Times New Roman Italic" w:cs="Times New Roman Italic"/>
          <w:b w:val="0"/>
          <w:bCs w:val="0"/>
          <w:i/>
          <w:iCs/>
          <w:sz w:val="24"/>
          <w:szCs w:val="24"/>
          <w:lang w:val="en-US"/>
        </w:rPr>
        <w:t>Univariate Analysis of Sarcopenia Indicators in Elderly Subjects Before and After Intervention</w:t>
      </w:r>
    </w:p>
    <w:p w14:paraId="7AB08E45"/>
    <w:p w14:paraId="7C5A7F2B"/>
    <w:tbl>
      <w:tblPr>
        <w:tblStyle w:val="8"/>
        <w:tblpPr w:leftFromText="180" w:rightFromText="180" w:vertAnchor="page" w:horzAnchor="page" w:tblpX="1437" w:tblpY="2699"/>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5"/>
        <w:gridCol w:w="832"/>
        <w:gridCol w:w="832"/>
        <w:gridCol w:w="1239"/>
        <w:gridCol w:w="496"/>
        <w:gridCol w:w="416"/>
        <w:gridCol w:w="416"/>
        <w:gridCol w:w="832"/>
        <w:gridCol w:w="1133"/>
        <w:gridCol w:w="496"/>
        <w:gridCol w:w="416"/>
        <w:gridCol w:w="416"/>
        <w:gridCol w:w="832"/>
        <w:gridCol w:w="1133"/>
        <w:gridCol w:w="496"/>
        <w:gridCol w:w="416"/>
        <w:gridCol w:w="416"/>
        <w:gridCol w:w="832"/>
        <w:gridCol w:w="1133"/>
        <w:gridCol w:w="497"/>
      </w:tblGrid>
      <w:tr w14:paraId="43846586">
        <w:trPr>
          <w:trHeight w:val="390" w:hRule="atLeast"/>
          <w:jc w:val="center"/>
        </w:trPr>
        <w:tc>
          <w:tcPr>
            <w:tcW w:w="0" w:type="auto"/>
            <w:vMerge w:val="restart"/>
            <w:tcBorders>
              <w:top w:val="single" w:color="000000" w:sz="12" w:space="0"/>
              <w:left w:val="nil"/>
              <w:bottom w:val="single" w:color="000000" w:sz="4" w:space="0"/>
              <w:right w:val="nil"/>
              <w:tl2br w:val="nil"/>
            </w:tcBorders>
            <w:shd w:val="clear" w:color="auto" w:fill="FFFFFF"/>
            <w:vAlign w:val="center"/>
          </w:tcPr>
          <w:p w14:paraId="16F09E80">
            <w:pPr>
              <w:keepNext w:val="0"/>
              <w:keepLines w:val="0"/>
              <w:widowControl/>
              <w:suppressLineNumbers w:val="0"/>
              <w:jc w:val="center"/>
              <w:textAlignment w:val="center"/>
              <w:rPr>
                <w:rFonts w:hint="default" w:ascii="Times New Roman Regular" w:hAnsi="Times New Roman Regular" w:eastAsia="Times New Roman Regular" w:cs="Times New Roman Regular"/>
                <w:b/>
                <w:bCs w:val="0"/>
                <w:i w:val="0"/>
                <w:iCs w:val="0"/>
                <w:color w:val="000000"/>
                <w:sz w:val="10"/>
                <w:szCs w:val="10"/>
                <w:u w:val="none"/>
              </w:rPr>
            </w:pPr>
            <w:r>
              <w:rPr>
                <w:rFonts w:hint="default" w:ascii="Times New Roman Regular" w:hAnsi="Times New Roman Regular" w:eastAsia="Times New Roman Regular" w:cs="Times New Roman Regular"/>
                <w:b/>
                <w:bCs w:val="0"/>
                <w:i w:val="0"/>
                <w:iCs w:val="0"/>
                <w:color w:val="000000"/>
                <w:kern w:val="0"/>
                <w:sz w:val="10"/>
                <w:szCs w:val="10"/>
                <w:u w:val="none"/>
                <w:lang w:val="en-US" w:eastAsia="zh-CN" w:bidi="ar"/>
              </w:rPr>
              <w:t>Variable</w:t>
            </w:r>
          </w:p>
        </w:tc>
        <w:tc>
          <w:tcPr>
            <w:tcW w:w="0" w:type="auto"/>
            <w:gridSpan w:val="5"/>
            <w:tcBorders>
              <w:top w:val="single" w:color="000000" w:sz="12" w:space="0"/>
              <w:left w:val="nil"/>
              <w:bottom w:val="single" w:color="000000" w:sz="4" w:space="0"/>
              <w:right w:val="nil"/>
            </w:tcBorders>
            <w:shd w:val="clear" w:color="auto" w:fill="FFFFFF"/>
            <w:vAlign w:val="center"/>
          </w:tcPr>
          <w:p w14:paraId="37E32DA7">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Anti-inflammatory diet combined with exercise group(n=47)</w:t>
            </w:r>
          </w:p>
        </w:tc>
        <w:tc>
          <w:tcPr>
            <w:tcW w:w="0" w:type="auto"/>
            <w:gridSpan w:val="5"/>
            <w:tcBorders>
              <w:top w:val="single" w:color="000000" w:sz="12" w:space="0"/>
              <w:left w:val="nil"/>
              <w:bottom w:val="single" w:color="000000" w:sz="4" w:space="0"/>
              <w:right w:val="nil"/>
            </w:tcBorders>
            <w:shd w:val="clear" w:color="auto" w:fill="FFFFFF"/>
            <w:vAlign w:val="center"/>
          </w:tcPr>
          <w:p w14:paraId="68C36D90">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High-protein diet combined with exercise group(n=49)</w:t>
            </w:r>
          </w:p>
        </w:tc>
        <w:tc>
          <w:tcPr>
            <w:tcW w:w="0" w:type="auto"/>
            <w:gridSpan w:val="5"/>
            <w:tcBorders>
              <w:top w:val="single" w:color="000000" w:sz="12" w:space="0"/>
              <w:left w:val="nil"/>
              <w:bottom w:val="single" w:color="000000" w:sz="4" w:space="0"/>
              <w:right w:val="nil"/>
            </w:tcBorders>
            <w:shd w:val="clear" w:color="auto" w:fill="FFFFFF"/>
            <w:vAlign w:val="center"/>
          </w:tcPr>
          <w:p w14:paraId="3BE136B8">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Exercise group（n=49)</w:t>
            </w:r>
          </w:p>
        </w:tc>
        <w:tc>
          <w:tcPr>
            <w:tcW w:w="0" w:type="auto"/>
            <w:gridSpan w:val="4"/>
            <w:tcBorders>
              <w:top w:val="single" w:color="000000" w:sz="12" w:space="0"/>
              <w:left w:val="nil"/>
              <w:bottom w:val="single" w:color="000000" w:sz="4" w:space="0"/>
              <w:right w:val="nil"/>
            </w:tcBorders>
            <w:shd w:val="clear" w:color="auto" w:fill="FFFFFF"/>
            <w:vAlign w:val="center"/>
          </w:tcPr>
          <w:p w14:paraId="467C3A9B">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Anti-inflammatory diet group(n=48)</w:t>
            </w:r>
          </w:p>
        </w:tc>
      </w:tr>
      <w:tr w14:paraId="06B61457">
        <w:trPr>
          <w:trHeight w:val="448" w:hRule="atLeast"/>
          <w:jc w:val="center"/>
        </w:trPr>
        <w:tc>
          <w:tcPr>
            <w:tcW w:w="0" w:type="auto"/>
            <w:vMerge w:val="continue"/>
            <w:tcBorders>
              <w:top w:val="single" w:color="000000" w:sz="4" w:space="0"/>
              <w:left w:val="nil"/>
              <w:bottom w:val="single" w:color="auto" w:sz="4" w:space="0"/>
              <w:right w:val="nil"/>
            </w:tcBorders>
            <w:shd w:val="clear" w:color="auto" w:fill="FFFFFF"/>
            <w:vAlign w:val="center"/>
          </w:tcPr>
          <w:p w14:paraId="494B73AA">
            <w:pPr>
              <w:jc w:val="center"/>
              <w:rPr>
                <w:rFonts w:hint="default" w:ascii="Times New Roman Regular" w:hAnsi="Times New Roman Regular" w:eastAsia="Times New Roman Regular" w:cs="Times New Roman Regular"/>
                <w:b/>
                <w:bCs w:val="0"/>
                <w:i w:val="0"/>
                <w:iCs w:val="0"/>
                <w:color w:val="000000"/>
                <w:sz w:val="10"/>
                <w:szCs w:val="10"/>
                <w:u w:val="none"/>
              </w:rPr>
            </w:pPr>
          </w:p>
        </w:tc>
        <w:tc>
          <w:tcPr>
            <w:tcW w:w="0" w:type="auto"/>
            <w:tcBorders>
              <w:top w:val="single" w:color="000000" w:sz="4" w:space="0"/>
              <w:left w:val="nil"/>
              <w:bottom w:val="single" w:color="auto" w:sz="4" w:space="0"/>
              <w:right w:val="nil"/>
            </w:tcBorders>
            <w:shd w:val="clear" w:color="auto" w:fill="FFFFFF"/>
            <w:vAlign w:val="center"/>
          </w:tcPr>
          <w:p w14:paraId="4AFA7E0B">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V1(Mean±SD)</w:t>
            </w:r>
          </w:p>
        </w:tc>
        <w:tc>
          <w:tcPr>
            <w:tcW w:w="0" w:type="auto"/>
            <w:tcBorders>
              <w:top w:val="single" w:color="000000" w:sz="4" w:space="0"/>
              <w:left w:val="nil"/>
              <w:bottom w:val="single" w:color="auto" w:sz="4" w:space="0"/>
              <w:right w:val="nil"/>
            </w:tcBorders>
            <w:shd w:val="clear" w:color="auto" w:fill="FFFFFF"/>
            <w:vAlign w:val="center"/>
          </w:tcPr>
          <w:p w14:paraId="2A74FC5E">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V2(Mean±SD)</w:t>
            </w:r>
          </w:p>
        </w:tc>
        <w:tc>
          <w:tcPr>
            <w:tcW w:w="0" w:type="auto"/>
            <w:tcBorders>
              <w:top w:val="single" w:color="000000" w:sz="4" w:space="0"/>
              <w:left w:val="nil"/>
              <w:bottom w:val="single" w:color="auto" w:sz="4" w:space="0"/>
              <w:right w:val="nil"/>
            </w:tcBorders>
            <w:shd w:val="clear" w:color="auto" w:fill="FFFFFF"/>
            <w:noWrap/>
            <w:vAlign w:val="center"/>
          </w:tcPr>
          <w:p w14:paraId="3BB3C7C5">
            <w:pPr>
              <w:keepNext w:val="0"/>
              <w:keepLines w:val="0"/>
              <w:widowControl/>
              <w:suppressLineNumbers w:val="0"/>
              <w:jc w:val="left"/>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Mean change (95 % CI)</w:t>
            </w:r>
          </w:p>
        </w:tc>
        <w:tc>
          <w:tcPr>
            <w:tcW w:w="0" w:type="auto"/>
            <w:tcBorders>
              <w:top w:val="single" w:color="000000" w:sz="4" w:space="0"/>
              <w:left w:val="nil"/>
              <w:bottom w:val="single" w:color="auto" w:sz="4" w:space="0"/>
              <w:right w:val="nil"/>
            </w:tcBorders>
            <w:shd w:val="clear" w:color="auto" w:fill="FFFFFF"/>
            <w:vAlign w:val="center"/>
          </w:tcPr>
          <w:p w14:paraId="4E424F86">
            <w:pPr>
              <w:keepNext w:val="0"/>
              <w:keepLines w:val="0"/>
              <w:widowControl/>
              <w:suppressLineNumbers w:val="0"/>
              <w:jc w:val="center"/>
              <w:textAlignment w:val="center"/>
              <w:rPr>
                <w:rFonts w:hint="default" w:ascii="Times New Roman Regular" w:hAnsi="Times New Roman Regular" w:eastAsia="宋体" w:cs="Times New Roman Regular"/>
                <w:b/>
                <w:bCs w:val="0"/>
                <w:i/>
                <w:iCs/>
                <w:color w:val="000000"/>
                <w:sz w:val="10"/>
                <w:szCs w:val="10"/>
                <w:u w:val="none"/>
              </w:rPr>
            </w:pPr>
            <w:r>
              <w:rPr>
                <w:rFonts w:hint="default" w:ascii="Times New Roman Regular" w:hAnsi="Times New Roman Regular" w:eastAsia="宋体" w:cs="Times New Roman Regular"/>
                <w:b/>
                <w:bCs w:val="0"/>
                <w:i/>
                <w:iCs/>
                <w:color w:val="000000"/>
                <w:kern w:val="0"/>
                <w:sz w:val="10"/>
                <w:szCs w:val="10"/>
                <w:u w:val="none"/>
                <w:lang w:val="en-US" w:eastAsia="zh-CN" w:bidi="ar"/>
              </w:rPr>
              <w:t>P</w:t>
            </w:r>
          </w:p>
        </w:tc>
        <w:tc>
          <w:tcPr>
            <w:tcW w:w="0" w:type="auto"/>
            <w:gridSpan w:val="2"/>
            <w:tcBorders>
              <w:top w:val="single" w:color="000000" w:sz="4" w:space="0"/>
              <w:left w:val="nil"/>
              <w:bottom w:val="single" w:color="auto" w:sz="4" w:space="0"/>
              <w:right w:val="nil"/>
            </w:tcBorders>
            <w:shd w:val="clear" w:color="auto" w:fill="FFFFFF"/>
            <w:vAlign w:val="center"/>
          </w:tcPr>
          <w:p w14:paraId="438077B9">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V1(Mean±SD)</w:t>
            </w:r>
          </w:p>
        </w:tc>
        <w:tc>
          <w:tcPr>
            <w:tcW w:w="0" w:type="auto"/>
            <w:tcBorders>
              <w:top w:val="single" w:color="000000" w:sz="4" w:space="0"/>
              <w:left w:val="nil"/>
              <w:bottom w:val="single" w:color="auto" w:sz="4" w:space="0"/>
              <w:right w:val="nil"/>
            </w:tcBorders>
            <w:shd w:val="clear" w:color="auto" w:fill="FFFFFF"/>
            <w:vAlign w:val="center"/>
          </w:tcPr>
          <w:p w14:paraId="7F8DAA50">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V2(Mean±SD)</w:t>
            </w:r>
          </w:p>
        </w:tc>
        <w:tc>
          <w:tcPr>
            <w:tcW w:w="0" w:type="auto"/>
            <w:tcBorders>
              <w:top w:val="single" w:color="000000" w:sz="4" w:space="0"/>
              <w:left w:val="nil"/>
              <w:bottom w:val="single" w:color="auto" w:sz="4" w:space="0"/>
              <w:right w:val="nil"/>
            </w:tcBorders>
            <w:shd w:val="clear" w:color="auto" w:fill="FFFFFF"/>
            <w:vAlign w:val="center"/>
          </w:tcPr>
          <w:p w14:paraId="6780D704">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Mean change (95 % CI)</w:t>
            </w:r>
          </w:p>
        </w:tc>
        <w:tc>
          <w:tcPr>
            <w:tcW w:w="0" w:type="auto"/>
            <w:tcBorders>
              <w:top w:val="single" w:color="000000" w:sz="4" w:space="0"/>
              <w:left w:val="nil"/>
              <w:bottom w:val="single" w:color="auto" w:sz="4" w:space="0"/>
              <w:right w:val="nil"/>
            </w:tcBorders>
            <w:shd w:val="clear" w:color="auto" w:fill="FFFFFF"/>
            <w:vAlign w:val="center"/>
          </w:tcPr>
          <w:p w14:paraId="343BF74C">
            <w:pPr>
              <w:keepNext w:val="0"/>
              <w:keepLines w:val="0"/>
              <w:widowControl/>
              <w:suppressLineNumbers w:val="0"/>
              <w:jc w:val="center"/>
              <w:textAlignment w:val="center"/>
              <w:rPr>
                <w:rFonts w:hint="default" w:ascii="Times New Roman Regular" w:hAnsi="Times New Roman Regular" w:eastAsia="宋体" w:cs="Times New Roman Regular"/>
                <w:b/>
                <w:bCs w:val="0"/>
                <w:i/>
                <w:iCs/>
                <w:color w:val="000000"/>
                <w:sz w:val="10"/>
                <w:szCs w:val="10"/>
                <w:u w:val="none"/>
              </w:rPr>
            </w:pPr>
            <w:r>
              <w:rPr>
                <w:rFonts w:hint="default" w:ascii="Times New Roman Regular" w:hAnsi="Times New Roman Regular" w:eastAsia="宋体" w:cs="Times New Roman Regular"/>
                <w:b/>
                <w:bCs w:val="0"/>
                <w:i/>
                <w:iCs/>
                <w:color w:val="000000"/>
                <w:kern w:val="0"/>
                <w:sz w:val="10"/>
                <w:szCs w:val="10"/>
                <w:u w:val="none"/>
                <w:lang w:val="en-US" w:eastAsia="zh-CN" w:bidi="ar"/>
              </w:rPr>
              <w:t>P</w:t>
            </w:r>
          </w:p>
        </w:tc>
        <w:tc>
          <w:tcPr>
            <w:tcW w:w="0" w:type="auto"/>
            <w:gridSpan w:val="2"/>
            <w:tcBorders>
              <w:top w:val="single" w:color="000000" w:sz="4" w:space="0"/>
              <w:left w:val="nil"/>
              <w:bottom w:val="single" w:color="auto" w:sz="4" w:space="0"/>
              <w:right w:val="nil"/>
            </w:tcBorders>
            <w:shd w:val="clear" w:color="auto" w:fill="FFFFFF"/>
            <w:vAlign w:val="center"/>
          </w:tcPr>
          <w:p w14:paraId="4936B934">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V1(Mean±SD)</w:t>
            </w:r>
          </w:p>
        </w:tc>
        <w:tc>
          <w:tcPr>
            <w:tcW w:w="0" w:type="auto"/>
            <w:tcBorders>
              <w:top w:val="single" w:color="000000" w:sz="4" w:space="0"/>
              <w:left w:val="nil"/>
              <w:bottom w:val="single" w:color="auto" w:sz="4" w:space="0"/>
              <w:right w:val="nil"/>
            </w:tcBorders>
            <w:shd w:val="clear" w:color="auto" w:fill="FFFFFF"/>
            <w:vAlign w:val="center"/>
          </w:tcPr>
          <w:p w14:paraId="178FB055">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V2(Mean±SD)</w:t>
            </w:r>
          </w:p>
        </w:tc>
        <w:tc>
          <w:tcPr>
            <w:tcW w:w="0" w:type="auto"/>
            <w:tcBorders>
              <w:top w:val="single" w:color="000000" w:sz="4" w:space="0"/>
              <w:left w:val="nil"/>
              <w:bottom w:val="single" w:color="auto" w:sz="4" w:space="0"/>
              <w:right w:val="nil"/>
            </w:tcBorders>
            <w:shd w:val="clear" w:color="auto" w:fill="FFFFFF"/>
            <w:vAlign w:val="center"/>
          </w:tcPr>
          <w:p w14:paraId="3F15F81D">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Mean change (95 % CI)</w:t>
            </w:r>
          </w:p>
        </w:tc>
        <w:tc>
          <w:tcPr>
            <w:tcW w:w="0" w:type="auto"/>
            <w:tcBorders>
              <w:top w:val="single" w:color="000000" w:sz="4" w:space="0"/>
              <w:left w:val="nil"/>
              <w:bottom w:val="single" w:color="auto" w:sz="4" w:space="0"/>
              <w:right w:val="nil"/>
            </w:tcBorders>
            <w:shd w:val="clear" w:color="auto" w:fill="FFFFFF"/>
            <w:vAlign w:val="center"/>
          </w:tcPr>
          <w:p w14:paraId="63FF1B8C">
            <w:pPr>
              <w:keepNext w:val="0"/>
              <w:keepLines w:val="0"/>
              <w:widowControl/>
              <w:suppressLineNumbers w:val="0"/>
              <w:jc w:val="center"/>
              <w:textAlignment w:val="center"/>
              <w:rPr>
                <w:rFonts w:hint="default" w:ascii="Times New Roman Regular" w:hAnsi="Times New Roman Regular" w:eastAsia="宋体" w:cs="Times New Roman Regular"/>
                <w:b/>
                <w:bCs w:val="0"/>
                <w:i/>
                <w:iCs/>
                <w:color w:val="000000"/>
                <w:sz w:val="10"/>
                <w:szCs w:val="10"/>
                <w:u w:val="none"/>
              </w:rPr>
            </w:pPr>
            <w:r>
              <w:rPr>
                <w:rFonts w:hint="default" w:ascii="Times New Roman Regular" w:hAnsi="Times New Roman Regular" w:eastAsia="宋体" w:cs="Times New Roman Regular"/>
                <w:b/>
                <w:bCs w:val="0"/>
                <w:i/>
                <w:iCs/>
                <w:color w:val="000000"/>
                <w:kern w:val="0"/>
                <w:sz w:val="10"/>
                <w:szCs w:val="10"/>
                <w:u w:val="none"/>
                <w:lang w:val="en-US" w:eastAsia="zh-CN" w:bidi="ar"/>
              </w:rPr>
              <w:t>P</w:t>
            </w:r>
          </w:p>
        </w:tc>
        <w:tc>
          <w:tcPr>
            <w:tcW w:w="0" w:type="auto"/>
            <w:gridSpan w:val="2"/>
            <w:tcBorders>
              <w:top w:val="single" w:color="000000" w:sz="4" w:space="0"/>
              <w:left w:val="nil"/>
              <w:bottom w:val="single" w:color="auto" w:sz="4" w:space="0"/>
              <w:right w:val="nil"/>
            </w:tcBorders>
            <w:shd w:val="clear" w:color="auto" w:fill="FFFFFF"/>
            <w:vAlign w:val="center"/>
          </w:tcPr>
          <w:p w14:paraId="3D5EA74F">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V1(Mean±SD)</w:t>
            </w:r>
          </w:p>
        </w:tc>
        <w:tc>
          <w:tcPr>
            <w:tcW w:w="0" w:type="auto"/>
            <w:tcBorders>
              <w:top w:val="single" w:color="000000" w:sz="4" w:space="0"/>
              <w:left w:val="nil"/>
              <w:bottom w:val="single" w:color="auto" w:sz="4" w:space="0"/>
              <w:right w:val="nil"/>
            </w:tcBorders>
            <w:shd w:val="clear" w:color="auto" w:fill="FFFFFF"/>
            <w:vAlign w:val="center"/>
          </w:tcPr>
          <w:p w14:paraId="20B18C1F">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V2(Mean±SD)</w:t>
            </w:r>
          </w:p>
        </w:tc>
        <w:tc>
          <w:tcPr>
            <w:tcW w:w="0" w:type="auto"/>
            <w:tcBorders>
              <w:top w:val="single" w:color="000000" w:sz="4" w:space="0"/>
              <w:left w:val="nil"/>
              <w:bottom w:val="single" w:color="auto" w:sz="4" w:space="0"/>
              <w:right w:val="nil"/>
            </w:tcBorders>
            <w:shd w:val="clear" w:color="auto" w:fill="FFFFFF"/>
            <w:vAlign w:val="center"/>
          </w:tcPr>
          <w:p w14:paraId="76D89639">
            <w:pPr>
              <w:keepNext w:val="0"/>
              <w:keepLines w:val="0"/>
              <w:widowControl/>
              <w:suppressLineNumbers w:val="0"/>
              <w:jc w:val="center"/>
              <w:textAlignment w:val="center"/>
              <w:rPr>
                <w:rFonts w:hint="default" w:ascii="Times New Roman Regular" w:hAnsi="Times New Roman Regular" w:eastAsia="宋体" w:cs="Times New Roman Regular"/>
                <w:b/>
                <w:bCs w:val="0"/>
                <w:i w:val="0"/>
                <w:iCs w:val="0"/>
                <w:color w:val="000000"/>
                <w:sz w:val="10"/>
                <w:szCs w:val="10"/>
                <w:u w:val="none"/>
              </w:rPr>
            </w:pPr>
            <w:r>
              <w:rPr>
                <w:rFonts w:hint="default" w:ascii="Times New Roman Regular" w:hAnsi="Times New Roman Regular" w:eastAsia="宋体" w:cs="Times New Roman Regular"/>
                <w:b/>
                <w:bCs w:val="0"/>
                <w:i w:val="0"/>
                <w:iCs w:val="0"/>
                <w:color w:val="000000"/>
                <w:kern w:val="0"/>
                <w:sz w:val="10"/>
                <w:szCs w:val="10"/>
                <w:u w:val="none"/>
                <w:lang w:val="en-US" w:eastAsia="zh-CN" w:bidi="ar"/>
              </w:rPr>
              <w:t>Mean change (95 % CI)</w:t>
            </w:r>
          </w:p>
        </w:tc>
        <w:tc>
          <w:tcPr>
            <w:tcW w:w="0" w:type="auto"/>
            <w:tcBorders>
              <w:top w:val="single" w:color="000000" w:sz="4" w:space="0"/>
              <w:left w:val="nil"/>
              <w:bottom w:val="single" w:color="auto" w:sz="4" w:space="0"/>
              <w:right w:val="nil"/>
            </w:tcBorders>
            <w:shd w:val="clear" w:color="auto" w:fill="FFFFFF"/>
            <w:vAlign w:val="center"/>
          </w:tcPr>
          <w:p w14:paraId="36A506B7">
            <w:pPr>
              <w:keepNext w:val="0"/>
              <w:keepLines w:val="0"/>
              <w:widowControl/>
              <w:suppressLineNumbers w:val="0"/>
              <w:jc w:val="center"/>
              <w:textAlignment w:val="center"/>
              <w:rPr>
                <w:rFonts w:hint="default" w:ascii="Times New Roman Regular" w:hAnsi="Times New Roman Regular" w:eastAsia="宋体" w:cs="Times New Roman Regular"/>
                <w:b/>
                <w:bCs w:val="0"/>
                <w:i/>
                <w:iCs/>
                <w:color w:val="000000"/>
                <w:sz w:val="10"/>
                <w:szCs w:val="10"/>
                <w:u w:val="none"/>
              </w:rPr>
            </w:pPr>
            <w:r>
              <w:rPr>
                <w:rFonts w:hint="default" w:ascii="Times New Roman Regular" w:hAnsi="Times New Roman Regular" w:eastAsia="宋体" w:cs="Times New Roman Regular"/>
                <w:b/>
                <w:bCs w:val="0"/>
                <w:i/>
                <w:iCs/>
                <w:color w:val="000000"/>
                <w:kern w:val="0"/>
                <w:sz w:val="10"/>
                <w:szCs w:val="10"/>
                <w:u w:val="none"/>
                <w:lang w:val="en-US" w:eastAsia="zh-CN" w:bidi="ar"/>
              </w:rPr>
              <w:t>P</w:t>
            </w:r>
          </w:p>
        </w:tc>
      </w:tr>
      <w:tr w14:paraId="0384D30C">
        <w:trPr>
          <w:trHeight w:val="448" w:hRule="atLeast"/>
          <w:jc w:val="center"/>
        </w:trPr>
        <w:tc>
          <w:tcPr>
            <w:tcW w:w="0" w:type="auto"/>
            <w:tcBorders>
              <w:top w:val="single" w:color="auto" w:sz="4" w:space="0"/>
              <w:left w:val="nil"/>
              <w:bottom w:val="nil"/>
              <w:right w:val="nil"/>
            </w:tcBorders>
            <w:shd w:val="clear" w:color="auto" w:fill="FFFFFF"/>
            <w:vAlign w:val="center"/>
          </w:tcPr>
          <w:p w14:paraId="4DEB42CB">
            <w:pPr>
              <w:keepNext w:val="0"/>
              <w:keepLines w:val="0"/>
              <w:widowControl/>
              <w:suppressLineNumbers w:val="0"/>
              <w:jc w:val="center"/>
              <w:textAlignment w:val="center"/>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SARC-F</w:t>
            </w:r>
          </w:p>
        </w:tc>
        <w:tc>
          <w:tcPr>
            <w:tcW w:w="0" w:type="auto"/>
            <w:tcBorders>
              <w:top w:val="single" w:color="auto" w:sz="4" w:space="0"/>
              <w:left w:val="nil"/>
              <w:bottom w:val="nil"/>
              <w:right w:val="nil"/>
            </w:tcBorders>
            <w:shd w:val="clear" w:color="auto" w:fill="FFFFFF"/>
            <w:noWrap/>
            <w:vAlign w:val="center"/>
          </w:tcPr>
          <w:p w14:paraId="66DD0F86">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6.95±1.58</w:t>
            </w:r>
          </w:p>
        </w:tc>
        <w:tc>
          <w:tcPr>
            <w:tcW w:w="0" w:type="auto"/>
            <w:tcBorders>
              <w:top w:val="single" w:color="auto" w:sz="4" w:space="0"/>
              <w:left w:val="nil"/>
              <w:bottom w:val="nil"/>
              <w:right w:val="nil"/>
            </w:tcBorders>
            <w:shd w:val="clear" w:color="auto" w:fill="FFFFFF"/>
            <w:noWrap/>
            <w:vAlign w:val="center"/>
          </w:tcPr>
          <w:p w14:paraId="6500F47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5.38±2.17</w:t>
            </w:r>
          </w:p>
        </w:tc>
        <w:tc>
          <w:tcPr>
            <w:tcW w:w="0" w:type="auto"/>
            <w:tcBorders>
              <w:top w:val="single" w:color="auto" w:sz="4" w:space="0"/>
              <w:left w:val="nil"/>
              <w:bottom w:val="nil"/>
              <w:right w:val="nil"/>
            </w:tcBorders>
            <w:shd w:val="clear" w:color="auto" w:fill="FFFFFF"/>
            <w:noWrap/>
            <w:vAlign w:val="center"/>
          </w:tcPr>
          <w:p w14:paraId="622A0526">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-1.57 (-2.13, -1.01)</w:t>
            </w:r>
          </w:p>
        </w:tc>
        <w:tc>
          <w:tcPr>
            <w:tcW w:w="0" w:type="auto"/>
            <w:tcBorders>
              <w:top w:val="single" w:color="auto" w:sz="4" w:space="0"/>
              <w:left w:val="nil"/>
              <w:bottom w:val="nil"/>
              <w:right w:val="nil"/>
            </w:tcBorders>
            <w:shd w:val="clear" w:color="auto" w:fill="FFFFFF"/>
            <w:noWrap/>
            <w:vAlign w:val="center"/>
          </w:tcPr>
          <w:p w14:paraId="61DE5EDA">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&lt;0.001</w:t>
            </w:r>
          </w:p>
        </w:tc>
        <w:tc>
          <w:tcPr>
            <w:tcW w:w="0" w:type="auto"/>
            <w:gridSpan w:val="2"/>
            <w:tcBorders>
              <w:top w:val="single" w:color="auto" w:sz="4" w:space="0"/>
              <w:left w:val="nil"/>
              <w:bottom w:val="nil"/>
              <w:right w:val="nil"/>
            </w:tcBorders>
            <w:shd w:val="clear" w:color="auto" w:fill="FFFFFF"/>
            <w:noWrap/>
            <w:vAlign w:val="center"/>
          </w:tcPr>
          <w:p w14:paraId="011DD12B">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7.03±1.60</w:t>
            </w:r>
          </w:p>
        </w:tc>
        <w:tc>
          <w:tcPr>
            <w:tcW w:w="0" w:type="auto"/>
            <w:tcBorders>
              <w:top w:val="single" w:color="auto" w:sz="4" w:space="0"/>
              <w:left w:val="nil"/>
              <w:bottom w:val="nil"/>
              <w:right w:val="nil"/>
            </w:tcBorders>
            <w:shd w:val="clear" w:color="auto" w:fill="FFFFFF"/>
            <w:noWrap/>
            <w:vAlign w:val="center"/>
          </w:tcPr>
          <w:p w14:paraId="05FBB7E2">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5.51±2.21</w:t>
            </w:r>
          </w:p>
        </w:tc>
        <w:tc>
          <w:tcPr>
            <w:tcW w:w="0" w:type="auto"/>
            <w:tcBorders>
              <w:top w:val="single" w:color="auto" w:sz="4" w:space="0"/>
              <w:left w:val="nil"/>
              <w:bottom w:val="nil"/>
              <w:right w:val="nil"/>
            </w:tcBorders>
            <w:shd w:val="clear" w:color="auto" w:fill="FFFFFF"/>
            <w:noWrap/>
            <w:vAlign w:val="center"/>
          </w:tcPr>
          <w:p w14:paraId="14C1A0EB">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-1.52 (-2.04, -1.00)</w:t>
            </w:r>
          </w:p>
        </w:tc>
        <w:tc>
          <w:tcPr>
            <w:tcW w:w="0" w:type="auto"/>
            <w:tcBorders>
              <w:top w:val="single" w:color="auto" w:sz="4" w:space="0"/>
              <w:left w:val="nil"/>
              <w:bottom w:val="nil"/>
              <w:right w:val="nil"/>
            </w:tcBorders>
            <w:shd w:val="clear" w:color="auto" w:fill="FFFFFF"/>
            <w:noWrap/>
            <w:vAlign w:val="center"/>
          </w:tcPr>
          <w:p w14:paraId="4F8261D1">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&lt;0.001</w:t>
            </w:r>
          </w:p>
        </w:tc>
        <w:tc>
          <w:tcPr>
            <w:tcW w:w="0" w:type="auto"/>
            <w:gridSpan w:val="2"/>
            <w:tcBorders>
              <w:top w:val="single" w:color="auto" w:sz="4" w:space="0"/>
              <w:left w:val="nil"/>
              <w:bottom w:val="nil"/>
              <w:right w:val="nil"/>
            </w:tcBorders>
            <w:shd w:val="clear" w:color="auto" w:fill="FFFFFF"/>
            <w:noWrap/>
            <w:vAlign w:val="center"/>
          </w:tcPr>
          <w:p w14:paraId="7EB6651F">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6.88±1.69</w:t>
            </w:r>
          </w:p>
        </w:tc>
        <w:tc>
          <w:tcPr>
            <w:tcW w:w="0" w:type="auto"/>
            <w:tcBorders>
              <w:top w:val="single" w:color="auto" w:sz="4" w:space="0"/>
              <w:left w:val="nil"/>
              <w:bottom w:val="nil"/>
              <w:right w:val="nil"/>
            </w:tcBorders>
            <w:shd w:val="clear" w:color="auto" w:fill="FFFFFF"/>
            <w:noWrap/>
            <w:vAlign w:val="center"/>
          </w:tcPr>
          <w:p w14:paraId="77EC324D">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5.51±2.18</w:t>
            </w:r>
          </w:p>
        </w:tc>
        <w:tc>
          <w:tcPr>
            <w:tcW w:w="0" w:type="auto"/>
            <w:tcBorders>
              <w:top w:val="single" w:color="auto" w:sz="4" w:space="0"/>
              <w:left w:val="nil"/>
              <w:bottom w:val="nil"/>
              <w:right w:val="nil"/>
            </w:tcBorders>
            <w:shd w:val="clear" w:color="auto" w:fill="FFFFFF"/>
            <w:noWrap/>
            <w:vAlign w:val="center"/>
          </w:tcPr>
          <w:p w14:paraId="51D31C72">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-1.37 (-1.90, -0.84)</w:t>
            </w:r>
          </w:p>
        </w:tc>
        <w:tc>
          <w:tcPr>
            <w:tcW w:w="0" w:type="auto"/>
            <w:tcBorders>
              <w:top w:val="single" w:color="auto" w:sz="4" w:space="0"/>
              <w:left w:val="nil"/>
              <w:bottom w:val="nil"/>
              <w:right w:val="nil"/>
            </w:tcBorders>
            <w:shd w:val="clear" w:color="auto" w:fill="FFFFFF"/>
            <w:noWrap/>
            <w:vAlign w:val="center"/>
          </w:tcPr>
          <w:p w14:paraId="68118457">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&lt;0.001</w:t>
            </w:r>
          </w:p>
        </w:tc>
        <w:tc>
          <w:tcPr>
            <w:tcW w:w="0" w:type="auto"/>
            <w:gridSpan w:val="2"/>
            <w:tcBorders>
              <w:top w:val="single" w:color="auto" w:sz="4" w:space="0"/>
              <w:left w:val="nil"/>
              <w:bottom w:val="nil"/>
              <w:right w:val="nil"/>
            </w:tcBorders>
            <w:shd w:val="clear" w:color="auto" w:fill="FFFFFF"/>
            <w:noWrap/>
            <w:vAlign w:val="center"/>
          </w:tcPr>
          <w:p w14:paraId="614B8855">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6.81±1.64</w:t>
            </w:r>
          </w:p>
        </w:tc>
        <w:tc>
          <w:tcPr>
            <w:tcW w:w="0" w:type="auto"/>
            <w:tcBorders>
              <w:top w:val="single" w:color="auto" w:sz="4" w:space="0"/>
              <w:left w:val="nil"/>
              <w:bottom w:val="nil"/>
              <w:right w:val="nil"/>
            </w:tcBorders>
            <w:shd w:val="clear" w:color="auto" w:fill="FFFFFF"/>
            <w:noWrap/>
            <w:vAlign w:val="center"/>
          </w:tcPr>
          <w:p w14:paraId="47DC3E0D">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5.97±2.00</w:t>
            </w:r>
          </w:p>
        </w:tc>
        <w:tc>
          <w:tcPr>
            <w:tcW w:w="0" w:type="auto"/>
            <w:tcBorders>
              <w:top w:val="single" w:color="auto" w:sz="4" w:space="0"/>
              <w:left w:val="nil"/>
              <w:bottom w:val="nil"/>
              <w:right w:val="nil"/>
            </w:tcBorders>
            <w:shd w:val="clear" w:color="auto" w:fill="FFFFFF"/>
            <w:noWrap/>
            <w:vAlign w:val="center"/>
          </w:tcPr>
          <w:p w14:paraId="16E4E277">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-0.84 (-1.25, -0.43)</w:t>
            </w:r>
          </w:p>
        </w:tc>
        <w:tc>
          <w:tcPr>
            <w:tcW w:w="0" w:type="auto"/>
            <w:tcBorders>
              <w:top w:val="single" w:color="auto" w:sz="4" w:space="0"/>
              <w:left w:val="nil"/>
              <w:bottom w:val="nil"/>
              <w:right w:val="nil"/>
            </w:tcBorders>
            <w:shd w:val="clear" w:color="auto" w:fill="FFFFFF"/>
            <w:noWrap/>
            <w:vAlign w:val="center"/>
          </w:tcPr>
          <w:p w14:paraId="20030408">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&lt;0.001</w:t>
            </w:r>
          </w:p>
        </w:tc>
      </w:tr>
      <w:tr w14:paraId="2FDEB0A6">
        <w:trPr>
          <w:trHeight w:val="436" w:hRule="atLeast"/>
          <w:jc w:val="center"/>
        </w:trPr>
        <w:tc>
          <w:tcPr>
            <w:tcW w:w="0" w:type="auto"/>
            <w:tcBorders>
              <w:top w:val="nil"/>
              <w:left w:val="nil"/>
              <w:bottom w:val="nil"/>
              <w:right w:val="nil"/>
            </w:tcBorders>
            <w:shd w:val="clear" w:color="auto" w:fill="FFFFFF"/>
            <w:vAlign w:val="top"/>
          </w:tcPr>
          <w:p w14:paraId="4B763C17">
            <w:pPr>
              <w:keepNext w:val="0"/>
              <w:keepLines w:val="0"/>
              <w:widowControl/>
              <w:suppressLineNumbers w:val="0"/>
              <w:jc w:val="center"/>
              <w:textAlignment w:val="top"/>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 xml:space="preserve">Gripping power </w:t>
            </w:r>
            <w:r>
              <w:rPr>
                <w:rFonts w:hint="eastAsia" w:ascii="宋体" w:hAnsi="宋体" w:eastAsia="宋体" w:cs="宋体"/>
                <w:b w:val="0"/>
                <w:i w:val="0"/>
                <w:iCs w:val="0"/>
                <w:color w:val="000000"/>
                <w:kern w:val="0"/>
                <w:sz w:val="10"/>
                <w:szCs w:val="10"/>
                <w:u w:val="none"/>
                <w:lang w:val="en-US" w:eastAsia="zh-CN" w:bidi="ar"/>
              </w:rPr>
              <w:t>（</w:t>
            </w: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Kg</w:t>
            </w:r>
            <w:r>
              <w:rPr>
                <w:rFonts w:hint="eastAsia" w:ascii="宋体" w:hAnsi="宋体" w:eastAsia="宋体" w:cs="宋体"/>
                <w:b w:val="0"/>
                <w:i w:val="0"/>
                <w:iCs w:val="0"/>
                <w:color w:val="000000"/>
                <w:kern w:val="0"/>
                <w:sz w:val="10"/>
                <w:szCs w:val="10"/>
                <w:u w:val="none"/>
                <w:lang w:val="en-US" w:eastAsia="zh-CN" w:bidi="ar"/>
              </w:rPr>
              <w:t>）</w:t>
            </w:r>
          </w:p>
        </w:tc>
        <w:tc>
          <w:tcPr>
            <w:tcW w:w="0" w:type="auto"/>
            <w:tcBorders>
              <w:top w:val="nil"/>
              <w:left w:val="nil"/>
              <w:bottom w:val="nil"/>
              <w:right w:val="nil"/>
            </w:tcBorders>
            <w:shd w:val="clear" w:color="auto" w:fill="FFFFFF"/>
            <w:noWrap/>
            <w:vAlign w:val="center"/>
          </w:tcPr>
          <w:p w14:paraId="7CF712F3">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18.14±5.10</w:t>
            </w:r>
          </w:p>
        </w:tc>
        <w:tc>
          <w:tcPr>
            <w:tcW w:w="0" w:type="auto"/>
            <w:tcBorders>
              <w:top w:val="nil"/>
              <w:left w:val="nil"/>
              <w:bottom w:val="nil"/>
              <w:right w:val="nil"/>
            </w:tcBorders>
            <w:shd w:val="clear" w:color="auto" w:fill="FFFFFF"/>
            <w:noWrap/>
            <w:vAlign w:val="center"/>
          </w:tcPr>
          <w:p w14:paraId="7CB2C87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18.33±4.75</w:t>
            </w:r>
          </w:p>
        </w:tc>
        <w:tc>
          <w:tcPr>
            <w:tcW w:w="0" w:type="auto"/>
            <w:tcBorders>
              <w:top w:val="nil"/>
              <w:left w:val="nil"/>
              <w:bottom w:val="nil"/>
              <w:right w:val="nil"/>
            </w:tcBorders>
            <w:shd w:val="clear" w:color="auto" w:fill="FFFFFF"/>
            <w:noWrap/>
            <w:vAlign w:val="center"/>
          </w:tcPr>
          <w:p w14:paraId="3C3074A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0.19 (-0.46, 0.84)</w:t>
            </w:r>
          </w:p>
        </w:tc>
        <w:tc>
          <w:tcPr>
            <w:tcW w:w="0" w:type="auto"/>
            <w:tcBorders>
              <w:top w:val="nil"/>
              <w:left w:val="nil"/>
              <w:bottom w:val="nil"/>
              <w:right w:val="nil"/>
            </w:tcBorders>
            <w:shd w:val="clear" w:color="auto" w:fill="FFFFFF"/>
            <w:noWrap/>
            <w:vAlign w:val="center"/>
          </w:tcPr>
          <w:p w14:paraId="5B500472">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0.565</w:t>
            </w:r>
          </w:p>
        </w:tc>
        <w:tc>
          <w:tcPr>
            <w:tcW w:w="0" w:type="auto"/>
            <w:gridSpan w:val="2"/>
            <w:tcBorders>
              <w:top w:val="nil"/>
              <w:left w:val="nil"/>
              <w:bottom w:val="nil"/>
              <w:right w:val="nil"/>
            </w:tcBorders>
            <w:shd w:val="clear" w:color="auto" w:fill="FFFFFF"/>
            <w:noWrap/>
            <w:vAlign w:val="center"/>
          </w:tcPr>
          <w:p w14:paraId="3F05408B">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17.84±5.03</w:t>
            </w:r>
          </w:p>
        </w:tc>
        <w:tc>
          <w:tcPr>
            <w:tcW w:w="0" w:type="auto"/>
            <w:tcBorders>
              <w:top w:val="nil"/>
              <w:left w:val="nil"/>
              <w:bottom w:val="nil"/>
              <w:right w:val="nil"/>
            </w:tcBorders>
            <w:shd w:val="clear" w:color="auto" w:fill="FFFFFF"/>
            <w:noWrap/>
            <w:vAlign w:val="center"/>
          </w:tcPr>
          <w:p w14:paraId="2E22D6B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18.24±4.71</w:t>
            </w:r>
          </w:p>
        </w:tc>
        <w:tc>
          <w:tcPr>
            <w:tcW w:w="0" w:type="auto"/>
            <w:tcBorders>
              <w:top w:val="nil"/>
              <w:left w:val="nil"/>
              <w:bottom w:val="nil"/>
              <w:right w:val="nil"/>
            </w:tcBorders>
            <w:shd w:val="clear" w:color="auto" w:fill="FFFFFF"/>
            <w:noWrap/>
            <w:vAlign w:val="center"/>
          </w:tcPr>
          <w:p w14:paraId="683F8E82">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0.4 (-0.19, 0.99)</w:t>
            </w:r>
          </w:p>
        </w:tc>
        <w:tc>
          <w:tcPr>
            <w:tcW w:w="0" w:type="auto"/>
            <w:tcBorders>
              <w:top w:val="nil"/>
              <w:left w:val="nil"/>
              <w:bottom w:val="nil"/>
              <w:right w:val="nil"/>
            </w:tcBorders>
            <w:shd w:val="clear" w:color="auto" w:fill="FFFFFF"/>
            <w:noWrap/>
            <w:vAlign w:val="center"/>
          </w:tcPr>
          <w:p w14:paraId="2B76ACB8">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0.183</w:t>
            </w:r>
          </w:p>
        </w:tc>
        <w:tc>
          <w:tcPr>
            <w:tcW w:w="0" w:type="auto"/>
            <w:gridSpan w:val="2"/>
            <w:tcBorders>
              <w:top w:val="nil"/>
              <w:left w:val="nil"/>
              <w:bottom w:val="nil"/>
              <w:right w:val="nil"/>
            </w:tcBorders>
            <w:shd w:val="clear" w:color="auto" w:fill="FFFFFF"/>
            <w:noWrap/>
            <w:vAlign w:val="center"/>
          </w:tcPr>
          <w:p w14:paraId="0FD6A1F9">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18.01±4.96</w:t>
            </w:r>
          </w:p>
        </w:tc>
        <w:tc>
          <w:tcPr>
            <w:tcW w:w="0" w:type="auto"/>
            <w:tcBorders>
              <w:top w:val="nil"/>
              <w:left w:val="nil"/>
              <w:bottom w:val="nil"/>
              <w:right w:val="nil"/>
            </w:tcBorders>
            <w:shd w:val="clear" w:color="auto" w:fill="FFFFFF"/>
            <w:noWrap/>
            <w:vAlign w:val="center"/>
          </w:tcPr>
          <w:p w14:paraId="35528013">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18.23±4.79</w:t>
            </w:r>
          </w:p>
        </w:tc>
        <w:tc>
          <w:tcPr>
            <w:tcW w:w="0" w:type="auto"/>
            <w:tcBorders>
              <w:top w:val="nil"/>
              <w:left w:val="nil"/>
              <w:bottom w:val="nil"/>
              <w:right w:val="nil"/>
            </w:tcBorders>
            <w:shd w:val="clear" w:color="auto" w:fill="FFFFFF"/>
            <w:noWrap/>
            <w:vAlign w:val="center"/>
          </w:tcPr>
          <w:p w14:paraId="61464D53">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0.22 (-0.34, 0.78)</w:t>
            </w:r>
          </w:p>
        </w:tc>
        <w:tc>
          <w:tcPr>
            <w:tcW w:w="0" w:type="auto"/>
            <w:tcBorders>
              <w:top w:val="nil"/>
              <w:left w:val="nil"/>
              <w:bottom w:val="nil"/>
              <w:right w:val="nil"/>
            </w:tcBorders>
            <w:shd w:val="clear" w:color="auto" w:fill="FFFFFF"/>
            <w:noWrap/>
            <w:vAlign w:val="center"/>
          </w:tcPr>
          <w:p w14:paraId="3E7F64EA">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0.44</w:t>
            </w:r>
          </w:p>
        </w:tc>
        <w:tc>
          <w:tcPr>
            <w:tcW w:w="0" w:type="auto"/>
            <w:gridSpan w:val="2"/>
            <w:tcBorders>
              <w:top w:val="nil"/>
              <w:left w:val="nil"/>
              <w:bottom w:val="nil"/>
              <w:right w:val="nil"/>
            </w:tcBorders>
            <w:shd w:val="clear" w:color="auto" w:fill="FFFFFF"/>
            <w:noWrap/>
            <w:vAlign w:val="center"/>
          </w:tcPr>
          <w:p w14:paraId="1F4FD1F5">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17.91±4.87</w:t>
            </w:r>
          </w:p>
        </w:tc>
        <w:tc>
          <w:tcPr>
            <w:tcW w:w="0" w:type="auto"/>
            <w:tcBorders>
              <w:top w:val="nil"/>
              <w:left w:val="nil"/>
              <w:bottom w:val="nil"/>
              <w:right w:val="nil"/>
            </w:tcBorders>
            <w:shd w:val="clear" w:color="auto" w:fill="FFFFFF"/>
            <w:noWrap/>
            <w:vAlign w:val="center"/>
          </w:tcPr>
          <w:p w14:paraId="695C385A">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18.59±4.49</w:t>
            </w:r>
          </w:p>
        </w:tc>
        <w:tc>
          <w:tcPr>
            <w:tcW w:w="0" w:type="auto"/>
            <w:tcBorders>
              <w:top w:val="nil"/>
              <w:left w:val="nil"/>
              <w:bottom w:val="nil"/>
              <w:right w:val="nil"/>
            </w:tcBorders>
            <w:shd w:val="clear" w:color="auto" w:fill="FFFFFF"/>
            <w:noWrap/>
            <w:vAlign w:val="center"/>
          </w:tcPr>
          <w:p w14:paraId="6B50F86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0.68 (0.09, 1.27)</w:t>
            </w:r>
          </w:p>
        </w:tc>
        <w:tc>
          <w:tcPr>
            <w:tcW w:w="0" w:type="auto"/>
            <w:tcBorders>
              <w:top w:val="nil"/>
              <w:left w:val="nil"/>
              <w:bottom w:val="nil"/>
              <w:right w:val="nil"/>
            </w:tcBorders>
            <w:shd w:val="clear" w:color="auto" w:fill="FFFFFF"/>
            <w:noWrap/>
            <w:vAlign w:val="center"/>
          </w:tcPr>
          <w:p w14:paraId="0E73641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0.026*</w:t>
            </w:r>
          </w:p>
        </w:tc>
      </w:tr>
      <w:tr w14:paraId="0DBFECF1">
        <w:trPr>
          <w:trHeight w:val="436" w:hRule="atLeast"/>
          <w:jc w:val="center"/>
        </w:trPr>
        <w:tc>
          <w:tcPr>
            <w:tcW w:w="0" w:type="auto"/>
            <w:tcBorders>
              <w:top w:val="nil"/>
              <w:left w:val="nil"/>
              <w:bottom w:val="nil"/>
              <w:right w:val="nil"/>
            </w:tcBorders>
            <w:shd w:val="clear" w:color="auto" w:fill="FFFFFF"/>
            <w:vAlign w:val="top"/>
          </w:tcPr>
          <w:p w14:paraId="4369178A">
            <w:pPr>
              <w:keepNext w:val="0"/>
              <w:keepLines w:val="0"/>
              <w:widowControl/>
              <w:suppressLineNumbers w:val="0"/>
              <w:jc w:val="center"/>
              <w:textAlignment w:val="top"/>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 xml:space="preserve">Speed </w:t>
            </w:r>
            <w:r>
              <w:rPr>
                <w:rFonts w:hint="eastAsia" w:ascii="宋体" w:hAnsi="宋体" w:eastAsia="宋体" w:cs="宋体"/>
                <w:b w:val="0"/>
                <w:i w:val="0"/>
                <w:iCs w:val="0"/>
                <w:color w:val="000000"/>
                <w:kern w:val="0"/>
                <w:sz w:val="10"/>
                <w:szCs w:val="10"/>
                <w:u w:val="none"/>
                <w:lang w:val="en-US" w:eastAsia="zh-CN" w:bidi="ar"/>
              </w:rPr>
              <w:t>（</w:t>
            </w: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m/s</w:t>
            </w:r>
            <w:r>
              <w:rPr>
                <w:rFonts w:hint="eastAsia" w:ascii="宋体" w:hAnsi="宋体" w:eastAsia="宋体" w:cs="宋体"/>
                <w:b w:val="0"/>
                <w:i w:val="0"/>
                <w:iCs w:val="0"/>
                <w:color w:val="000000"/>
                <w:kern w:val="0"/>
                <w:sz w:val="10"/>
                <w:szCs w:val="10"/>
                <w:u w:val="none"/>
                <w:lang w:val="en-US" w:eastAsia="zh-CN" w:bidi="ar"/>
              </w:rPr>
              <w:t>）</w:t>
            </w:r>
          </w:p>
        </w:tc>
        <w:tc>
          <w:tcPr>
            <w:tcW w:w="0" w:type="auto"/>
            <w:tcBorders>
              <w:top w:val="nil"/>
              <w:left w:val="nil"/>
              <w:bottom w:val="nil"/>
              <w:right w:val="nil"/>
            </w:tcBorders>
            <w:shd w:val="clear" w:color="auto" w:fill="FFFFFF"/>
            <w:noWrap/>
            <w:vAlign w:val="center"/>
          </w:tcPr>
          <w:p w14:paraId="48C3B499">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0.54±0.35</w:t>
            </w:r>
          </w:p>
        </w:tc>
        <w:tc>
          <w:tcPr>
            <w:tcW w:w="0" w:type="auto"/>
            <w:tcBorders>
              <w:top w:val="nil"/>
              <w:left w:val="nil"/>
              <w:bottom w:val="nil"/>
              <w:right w:val="nil"/>
            </w:tcBorders>
            <w:shd w:val="clear" w:color="auto" w:fill="FFFFFF"/>
            <w:noWrap/>
            <w:vAlign w:val="center"/>
          </w:tcPr>
          <w:p w14:paraId="3DC6637D">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0.53±0.32</w:t>
            </w:r>
          </w:p>
        </w:tc>
        <w:tc>
          <w:tcPr>
            <w:tcW w:w="0" w:type="auto"/>
            <w:tcBorders>
              <w:top w:val="nil"/>
              <w:left w:val="nil"/>
              <w:bottom w:val="nil"/>
              <w:right w:val="nil"/>
            </w:tcBorders>
            <w:shd w:val="clear" w:color="auto" w:fill="FFFFFF"/>
            <w:noWrap/>
            <w:vAlign w:val="center"/>
          </w:tcPr>
          <w:p w14:paraId="311FA909">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-0.01 (-0.05, 0.03)</w:t>
            </w:r>
          </w:p>
        </w:tc>
        <w:tc>
          <w:tcPr>
            <w:tcW w:w="0" w:type="auto"/>
            <w:tcBorders>
              <w:top w:val="nil"/>
              <w:left w:val="nil"/>
              <w:bottom w:val="nil"/>
              <w:right w:val="nil"/>
            </w:tcBorders>
            <w:shd w:val="clear" w:color="auto" w:fill="FFFFFF"/>
            <w:noWrap/>
            <w:vAlign w:val="center"/>
          </w:tcPr>
          <w:p w14:paraId="6903E2F9">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0.611</w:t>
            </w:r>
          </w:p>
        </w:tc>
        <w:tc>
          <w:tcPr>
            <w:tcW w:w="0" w:type="auto"/>
            <w:gridSpan w:val="2"/>
            <w:tcBorders>
              <w:top w:val="nil"/>
              <w:left w:val="nil"/>
              <w:bottom w:val="nil"/>
              <w:right w:val="nil"/>
            </w:tcBorders>
            <w:shd w:val="clear" w:color="auto" w:fill="FFFFFF"/>
            <w:noWrap/>
            <w:vAlign w:val="center"/>
          </w:tcPr>
          <w:p w14:paraId="03F384D0">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0.54±0.35</w:t>
            </w:r>
          </w:p>
        </w:tc>
        <w:tc>
          <w:tcPr>
            <w:tcW w:w="0" w:type="auto"/>
            <w:tcBorders>
              <w:top w:val="nil"/>
              <w:left w:val="nil"/>
              <w:bottom w:val="nil"/>
              <w:right w:val="nil"/>
            </w:tcBorders>
            <w:shd w:val="clear" w:color="auto" w:fill="FFFFFF"/>
            <w:noWrap/>
            <w:vAlign w:val="center"/>
          </w:tcPr>
          <w:p w14:paraId="00889AD5">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0.58±0.37</w:t>
            </w:r>
          </w:p>
        </w:tc>
        <w:tc>
          <w:tcPr>
            <w:tcW w:w="0" w:type="auto"/>
            <w:tcBorders>
              <w:top w:val="nil"/>
              <w:left w:val="nil"/>
              <w:bottom w:val="nil"/>
              <w:right w:val="nil"/>
            </w:tcBorders>
            <w:shd w:val="clear" w:color="auto" w:fill="FFFFFF"/>
            <w:noWrap/>
            <w:vAlign w:val="center"/>
          </w:tcPr>
          <w:p w14:paraId="05BC13C9">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0.04 (0.00, 0.08)</w:t>
            </w:r>
          </w:p>
        </w:tc>
        <w:tc>
          <w:tcPr>
            <w:tcW w:w="0" w:type="auto"/>
            <w:tcBorders>
              <w:top w:val="nil"/>
              <w:left w:val="nil"/>
              <w:bottom w:val="nil"/>
              <w:right w:val="nil"/>
            </w:tcBorders>
            <w:shd w:val="clear" w:color="auto" w:fill="FFFFFF"/>
            <w:noWrap/>
            <w:vAlign w:val="center"/>
          </w:tcPr>
          <w:p w14:paraId="36738586">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0.031*</w:t>
            </w:r>
          </w:p>
        </w:tc>
        <w:tc>
          <w:tcPr>
            <w:tcW w:w="0" w:type="auto"/>
            <w:gridSpan w:val="2"/>
            <w:tcBorders>
              <w:top w:val="nil"/>
              <w:left w:val="nil"/>
              <w:bottom w:val="nil"/>
              <w:right w:val="nil"/>
            </w:tcBorders>
            <w:shd w:val="clear" w:color="auto" w:fill="FFFFFF"/>
            <w:noWrap/>
            <w:vAlign w:val="center"/>
          </w:tcPr>
          <w:p w14:paraId="24308075">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0.53±0.33</w:t>
            </w:r>
          </w:p>
        </w:tc>
        <w:tc>
          <w:tcPr>
            <w:tcW w:w="0" w:type="auto"/>
            <w:tcBorders>
              <w:top w:val="nil"/>
              <w:left w:val="nil"/>
              <w:bottom w:val="nil"/>
              <w:right w:val="nil"/>
            </w:tcBorders>
            <w:shd w:val="clear" w:color="auto" w:fill="FFFFFF"/>
            <w:noWrap/>
            <w:vAlign w:val="center"/>
          </w:tcPr>
          <w:p w14:paraId="53816936">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0.56±0.37</w:t>
            </w:r>
          </w:p>
        </w:tc>
        <w:tc>
          <w:tcPr>
            <w:tcW w:w="0" w:type="auto"/>
            <w:tcBorders>
              <w:top w:val="nil"/>
              <w:left w:val="nil"/>
              <w:bottom w:val="nil"/>
              <w:right w:val="nil"/>
            </w:tcBorders>
            <w:shd w:val="clear" w:color="auto" w:fill="FFFFFF"/>
            <w:noWrap/>
            <w:vAlign w:val="center"/>
          </w:tcPr>
          <w:p w14:paraId="4BD9E6E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0.03 (0.00, 0.06)</w:t>
            </w:r>
          </w:p>
        </w:tc>
        <w:tc>
          <w:tcPr>
            <w:tcW w:w="0" w:type="auto"/>
            <w:tcBorders>
              <w:top w:val="nil"/>
              <w:left w:val="nil"/>
              <w:bottom w:val="nil"/>
              <w:right w:val="nil"/>
            </w:tcBorders>
            <w:shd w:val="clear" w:color="auto" w:fill="FFFFFF"/>
            <w:noWrap/>
            <w:vAlign w:val="center"/>
          </w:tcPr>
          <w:p w14:paraId="2C4B4E57">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0.071</w:t>
            </w:r>
          </w:p>
        </w:tc>
        <w:tc>
          <w:tcPr>
            <w:tcW w:w="0" w:type="auto"/>
            <w:gridSpan w:val="2"/>
            <w:tcBorders>
              <w:top w:val="nil"/>
              <w:left w:val="nil"/>
              <w:bottom w:val="nil"/>
              <w:right w:val="nil"/>
            </w:tcBorders>
            <w:shd w:val="clear" w:color="auto" w:fill="FFFFFF"/>
            <w:noWrap/>
            <w:vAlign w:val="center"/>
          </w:tcPr>
          <w:p w14:paraId="71D6B8D6">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0.54±0.35</w:t>
            </w:r>
          </w:p>
        </w:tc>
        <w:tc>
          <w:tcPr>
            <w:tcW w:w="0" w:type="auto"/>
            <w:tcBorders>
              <w:top w:val="nil"/>
              <w:left w:val="nil"/>
              <w:bottom w:val="nil"/>
              <w:right w:val="nil"/>
            </w:tcBorders>
            <w:shd w:val="clear" w:color="auto" w:fill="FFFFFF"/>
            <w:noWrap/>
            <w:vAlign w:val="center"/>
          </w:tcPr>
          <w:p w14:paraId="1B6813F4">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0.57±0.38</w:t>
            </w:r>
          </w:p>
        </w:tc>
        <w:tc>
          <w:tcPr>
            <w:tcW w:w="0" w:type="auto"/>
            <w:tcBorders>
              <w:top w:val="nil"/>
              <w:left w:val="nil"/>
              <w:bottom w:val="nil"/>
              <w:right w:val="nil"/>
            </w:tcBorders>
            <w:shd w:val="clear" w:color="auto" w:fill="FFFFFF"/>
            <w:noWrap/>
            <w:vAlign w:val="center"/>
          </w:tcPr>
          <w:p w14:paraId="0C716515">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0.03 (-0.01, 0.07)</w:t>
            </w:r>
          </w:p>
        </w:tc>
        <w:tc>
          <w:tcPr>
            <w:tcW w:w="0" w:type="auto"/>
            <w:tcBorders>
              <w:top w:val="nil"/>
              <w:left w:val="nil"/>
              <w:bottom w:val="nil"/>
              <w:right w:val="nil"/>
            </w:tcBorders>
            <w:shd w:val="clear" w:color="auto" w:fill="FFFFFF"/>
            <w:noWrap/>
            <w:vAlign w:val="center"/>
          </w:tcPr>
          <w:p w14:paraId="75708AF2">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0.093</w:t>
            </w:r>
          </w:p>
        </w:tc>
      </w:tr>
      <w:tr w14:paraId="21580D26">
        <w:trPr>
          <w:trHeight w:val="473" w:hRule="atLeast"/>
          <w:jc w:val="center"/>
        </w:trPr>
        <w:tc>
          <w:tcPr>
            <w:tcW w:w="0" w:type="auto"/>
            <w:tcBorders>
              <w:top w:val="nil"/>
              <w:left w:val="nil"/>
              <w:bottom w:val="single" w:color="000000" w:sz="12" w:space="0"/>
              <w:right w:val="nil"/>
            </w:tcBorders>
            <w:shd w:val="clear" w:color="auto" w:fill="FFFFFF"/>
            <w:vAlign w:val="top"/>
          </w:tcPr>
          <w:p w14:paraId="1DD9DFAA">
            <w:pPr>
              <w:keepNext w:val="0"/>
              <w:keepLines w:val="0"/>
              <w:widowControl/>
              <w:suppressLineNumbers w:val="0"/>
              <w:jc w:val="center"/>
              <w:textAlignment w:val="top"/>
              <w:rPr>
                <w:rFonts w:hint="default" w:ascii="Times New Roman Regular" w:hAnsi="Times New Roman Regular" w:eastAsia="Times New Roman Regular" w:cs="Times New Roman Regular"/>
                <w:b w:val="0"/>
                <w:i w:val="0"/>
                <w:iCs w:val="0"/>
                <w:color w:val="000000"/>
                <w:sz w:val="10"/>
                <w:szCs w:val="10"/>
                <w:u w:val="none"/>
              </w:rPr>
            </w:pPr>
            <w:r>
              <w:rPr>
                <w:rFonts w:hint="default" w:ascii="Times New Roman Regular" w:hAnsi="Times New Roman Regular" w:eastAsia="Times New Roman Regular" w:cs="Times New Roman Regular"/>
                <w:b w:val="0"/>
                <w:i w:val="0"/>
                <w:iCs w:val="0"/>
                <w:color w:val="000000"/>
                <w:kern w:val="0"/>
                <w:sz w:val="10"/>
                <w:szCs w:val="10"/>
                <w:u w:val="none"/>
                <w:lang w:val="en-US" w:eastAsia="zh-CN" w:bidi="ar"/>
              </w:rPr>
              <w:t>Muscle mass (kg/m²)</w:t>
            </w:r>
          </w:p>
        </w:tc>
        <w:tc>
          <w:tcPr>
            <w:tcW w:w="0" w:type="auto"/>
            <w:tcBorders>
              <w:top w:val="nil"/>
              <w:left w:val="nil"/>
              <w:bottom w:val="single" w:color="000000" w:sz="12" w:space="0"/>
              <w:right w:val="nil"/>
            </w:tcBorders>
            <w:shd w:val="clear" w:color="auto" w:fill="FFFFFF"/>
            <w:noWrap/>
            <w:vAlign w:val="center"/>
          </w:tcPr>
          <w:p w14:paraId="1A5FD9B5">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8.23±3.88</w:t>
            </w:r>
          </w:p>
        </w:tc>
        <w:tc>
          <w:tcPr>
            <w:tcW w:w="0" w:type="auto"/>
            <w:tcBorders>
              <w:top w:val="nil"/>
              <w:left w:val="nil"/>
              <w:bottom w:val="single" w:color="000000" w:sz="12" w:space="0"/>
              <w:right w:val="nil"/>
            </w:tcBorders>
            <w:shd w:val="clear" w:color="auto" w:fill="FFFFFF"/>
            <w:noWrap/>
            <w:vAlign w:val="center"/>
          </w:tcPr>
          <w:p w14:paraId="30B59BBD">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9.22±3.49</w:t>
            </w:r>
          </w:p>
        </w:tc>
        <w:tc>
          <w:tcPr>
            <w:tcW w:w="0" w:type="auto"/>
            <w:tcBorders>
              <w:top w:val="nil"/>
              <w:left w:val="nil"/>
              <w:bottom w:val="single" w:color="000000" w:sz="12" w:space="0"/>
              <w:right w:val="nil"/>
            </w:tcBorders>
            <w:shd w:val="clear" w:color="auto" w:fill="FFFFFF"/>
            <w:noWrap/>
            <w:vAlign w:val="center"/>
          </w:tcPr>
          <w:p w14:paraId="4BFFACF3">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0.99 (0.75, 1.23)</w:t>
            </w:r>
          </w:p>
        </w:tc>
        <w:tc>
          <w:tcPr>
            <w:tcW w:w="0" w:type="auto"/>
            <w:tcBorders>
              <w:top w:val="nil"/>
              <w:left w:val="nil"/>
              <w:bottom w:val="single" w:color="000000" w:sz="12" w:space="0"/>
              <w:right w:val="nil"/>
            </w:tcBorders>
            <w:shd w:val="clear" w:color="auto" w:fill="FFFFFF"/>
            <w:noWrap/>
            <w:vAlign w:val="center"/>
          </w:tcPr>
          <w:p w14:paraId="269FB11B">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&lt;0.001</w:t>
            </w:r>
          </w:p>
        </w:tc>
        <w:tc>
          <w:tcPr>
            <w:tcW w:w="0" w:type="auto"/>
            <w:gridSpan w:val="2"/>
            <w:tcBorders>
              <w:top w:val="nil"/>
              <w:left w:val="nil"/>
              <w:bottom w:val="single" w:color="000000" w:sz="12" w:space="0"/>
              <w:right w:val="nil"/>
            </w:tcBorders>
            <w:shd w:val="clear" w:color="auto" w:fill="FFFFFF"/>
            <w:noWrap/>
            <w:vAlign w:val="center"/>
          </w:tcPr>
          <w:p w14:paraId="2108F374">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8.41±4.08</w:t>
            </w:r>
          </w:p>
        </w:tc>
        <w:tc>
          <w:tcPr>
            <w:tcW w:w="0" w:type="auto"/>
            <w:tcBorders>
              <w:top w:val="nil"/>
              <w:left w:val="nil"/>
              <w:bottom w:val="single" w:color="000000" w:sz="12" w:space="0"/>
              <w:right w:val="nil"/>
            </w:tcBorders>
            <w:shd w:val="clear" w:color="auto" w:fill="FFFFFF"/>
            <w:noWrap/>
            <w:vAlign w:val="center"/>
          </w:tcPr>
          <w:p w14:paraId="4C704408">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9.27±3.49</w:t>
            </w:r>
          </w:p>
        </w:tc>
        <w:tc>
          <w:tcPr>
            <w:tcW w:w="0" w:type="auto"/>
            <w:tcBorders>
              <w:top w:val="nil"/>
              <w:left w:val="nil"/>
              <w:bottom w:val="single" w:color="000000" w:sz="12" w:space="0"/>
              <w:right w:val="nil"/>
            </w:tcBorders>
            <w:shd w:val="clear" w:color="auto" w:fill="FFFFFF"/>
            <w:noWrap/>
            <w:vAlign w:val="center"/>
          </w:tcPr>
          <w:p w14:paraId="762F7A54">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0.86 (0.62, 1.10)</w:t>
            </w:r>
          </w:p>
        </w:tc>
        <w:tc>
          <w:tcPr>
            <w:tcW w:w="0" w:type="auto"/>
            <w:tcBorders>
              <w:top w:val="nil"/>
              <w:left w:val="nil"/>
              <w:bottom w:val="single" w:color="000000" w:sz="12" w:space="0"/>
              <w:right w:val="nil"/>
            </w:tcBorders>
            <w:shd w:val="clear" w:color="auto" w:fill="FFFFFF"/>
            <w:noWrap/>
            <w:vAlign w:val="center"/>
          </w:tcPr>
          <w:p w14:paraId="4AF03285">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&lt;0.001</w:t>
            </w:r>
          </w:p>
        </w:tc>
        <w:tc>
          <w:tcPr>
            <w:tcW w:w="0" w:type="auto"/>
            <w:gridSpan w:val="2"/>
            <w:tcBorders>
              <w:top w:val="nil"/>
              <w:left w:val="nil"/>
              <w:bottom w:val="single" w:color="000000" w:sz="12" w:space="0"/>
              <w:right w:val="nil"/>
            </w:tcBorders>
            <w:shd w:val="clear" w:color="auto" w:fill="FFFFFF"/>
            <w:noWrap/>
            <w:vAlign w:val="center"/>
          </w:tcPr>
          <w:p w14:paraId="4018ACA2">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8.26±3.86</w:t>
            </w:r>
          </w:p>
        </w:tc>
        <w:tc>
          <w:tcPr>
            <w:tcW w:w="0" w:type="auto"/>
            <w:tcBorders>
              <w:top w:val="nil"/>
              <w:left w:val="nil"/>
              <w:bottom w:val="single" w:color="000000" w:sz="12" w:space="0"/>
              <w:right w:val="nil"/>
            </w:tcBorders>
            <w:shd w:val="clear" w:color="auto" w:fill="FFFFFF"/>
            <w:noWrap/>
            <w:vAlign w:val="center"/>
          </w:tcPr>
          <w:p w14:paraId="3161F354">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9.03±3.47</w:t>
            </w:r>
          </w:p>
        </w:tc>
        <w:tc>
          <w:tcPr>
            <w:tcW w:w="0" w:type="auto"/>
            <w:tcBorders>
              <w:top w:val="nil"/>
              <w:left w:val="nil"/>
              <w:bottom w:val="single" w:color="000000" w:sz="12" w:space="0"/>
              <w:right w:val="nil"/>
            </w:tcBorders>
            <w:shd w:val="clear" w:color="auto" w:fill="FFFFFF"/>
            <w:noWrap/>
            <w:vAlign w:val="center"/>
          </w:tcPr>
          <w:p w14:paraId="4C48E749">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0.77 (0.56, 0.98)</w:t>
            </w:r>
          </w:p>
        </w:tc>
        <w:tc>
          <w:tcPr>
            <w:tcW w:w="0" w:type="auto"/>
            <w:tcBorders>
              <w:top w:val="nil"/>
              <w:left w:val="nil"/>
              <w:bottom w:val="single" w:color="000000" w:sz="12" w:space="0"/>
              <w:right w:val="nil"/>
            </w:tcBorders>
            <w:shd w:val="clear" w:color="auto" w:fill="FFFFFF"/>
            <w:noWrap/>
            <w:vAlign w:val="center"/>
          </w:tcPr>
          <w:p w14:paraId="0F62D310">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&lt;0.001</w:t>
            </w:r>
          </w:p>
        </w:tc>
        <w:tc>
          <w:tcPr>
            <w:tcW w:w="0" w:type="auto"/>
            <w:gridSpan w:val="2"/>
            <w:tcBorders>
              <w:top w:val="nil"/>
              <w:left w:val="nil"/>
              <w:bottom w:val="single" w:color="000000" w:sz="12" w:space="0"/>
              <w:right w:val="nil"/>
            </w:tcBorders>
            <w:shd w:val="clear" w:color="auto" w:fill="FFFFFF"/>
            <w:noWrap/>
            <w:vAlign w:val="center"/>
          </w:tcPr>
          <w:p w14:paraId="7ADAC810">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8.05±3.88</w:t>
            </w:r>
          </w:p>
        </w:tc>
        <w:tc>
          <w:tcPr>
            <w:tcW w:w="0" w:type="auto"/>
            <w:tcBorders>
              <w:top w:val="nil"/>
              <w:left w:val="nil"/>
              <w:bottom w:val="single" w:color="000000" w:sz="12" w:space="0"/>
              <w:right w:val="nil"/>
            </w:tcBorders>
            <w:shd w:val="clear" w:color="auto" w:fill="FFFFFF"/>
            <w:noWrap/>
            <w:vAlign w:val="center"/>
          </w:tcPr>
          <w:p w14:paraId="0B680048">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8.64±3.50</w:t>
            </w:r>
          </w:p>
        </w:tc>
        <w:tc>
          <w:tcPr>
            <w:tcW w:w="0" w:type="auto"/>
            <w:tcBorders>
              <w:top w:val="nil"/>
              <w:left w:val="nil"/>
              <w:bottom w:val="single" w:color="000000" w:sz="12" w:space="0"/>
              <w:right w:val="nil"/>
            </w:tcBorders>
            <w:shd w:val="clear" w:color="auto" w:fill="FFFFFF"/>
            <w:noWrap/>
            <w:vAlign w:val="center"/>
          </w:tcPr>
          <w:p w14:paraId="2290B94E">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0.59 (0.15, 1.03)</w:t>
            </w:r>
          </w:p>
        </w:tc>
        <w:tc>
          <w:tcPr>
            <w:tcW w:w="0" w:type="auto"/>
            <w:tcBorders>
              <w:top w:val="nil"/>
              <w:left w:val="nil"/>
              <w:bottom w:val="single" w:color="000000" w:sz="12" w:space="0"/>
              <w:right w:val="nil"/>
            </w:tcBorders>
            <w:shd w:val="clear" w:color="auto" w:fill="FFFFFF"/>
            <w:noWrap/>
            <w:vAlign w:val="center"/>
          </w:tcPr>
          <w:p w14:paraId="1EAADE07">
            <w:pPr>
              <w:keepNext w:val="0"/>
              <w:keepLines w:val="0"/>
              <w:widowControl/>
              <w:suppressLineNumbers w:val="0"/>
              <w:jc w:val="left"/>
              <w:textAlignment w:val="center"/>
              <w:rPr>
                <w:rFonts w:hint="eastAsia" w:ascii="宋体" w:hAnsi="宋体" w:eastAsia="宋体" w:cs="宋体"/>
                <w:b w:val="0"/>
                <w:i w:val="0"/>
                <w:iCs w:val="0"/>
                <w:color w:val="000000"/>
                <w:sz w:val="10"/>
                <w:szCs w:val="10"/>
                <w:u w:val="none"/>
              </w:rPr>
            </w:pPr>
            <w:r>
              <w:rPr>
                <w:rFonts w:hint="eastAsia" w:ascii="宋体" w:hAnsi="宋体" w:eastAsia="宋体" w:cs="宋体"/>
                <w:b w:val="0"/>
                <w:i w:val="0"/>
                <w:iCs w:val="0"/>
                <w:color w:val="000000"/>
                <w:kern w:val="0"/>
                <w:sz w:val="10"/>
                <w:szCs w:val="10"/>
                <w:u w:val="none"/>
                <w:lang w:val="en-US" w:eastAsia="zh-CN" w:bidi="ar"/>
              </w:rPr>
              <w:t>0.010*</w:t>
            </w:r>
          </w:p>
        </w:tc>
      </w:tr>
    </w:tbl>
    <w:p w14:paraId="4B78F3B8">
      <w:pPr>
        <w:spacing w:line="480" w:lineRule="auto"/>
        <w:rPr>
          <w:rFonts w:hint="default" w:ascii="Times New Roman" w:hAnsi="Times New Roman" w:eastAsia="宋体" w:cs="Times New Roman"/>
          <w:b w:val="0"/>
          <w:bCs w:val="0"/>
          <w:i w:val="0"/>
          <w:sz w:val="24"/>
          <w:szCs w:val="24"/>
        </w:rPr>
      </w:pPr>
      <w:r>
        <w:rPr>
          <w:rFonts w:hint="default" w:ascii="Times New Roman" w:hAnsi="Times New Roman" w:eastAsia="黑体" w:cs="Times New Roman"/>
          <w:b w:val="0"/>
          <w:bCs w:val="0"/>
          <w:i w:val="0"/>
          <w:iCs w:val="0"/>
          <w:color w:val="000000" w:themeColor="text1"/>
          <w:sz w:val="24"/>
          <w:szCs w:val="24"/>
          <w14:textFill>
            <w14:solidFill>
              <w14:schemeClr w14:val="tx1"/>
            </w14:solidFill>
          </w14:textFill>
        </w:rPr>
        <w:t>Note</w:t>
      </w:r>
      <w:r>
        <w:rPr>
          <w:rFonts w:hint="default" w:ascii="Times New Roman" w:hAnsi="Times New Roman" w:eastAsia="黑体" w:cs="Times New Roman"/>
          <w:b w:val="0"/>
          <w:bCs w:val="0"/>
          <w:i w:val="0"/>
          <w:iCs w:val="0"/>
          <w:color w:val="000000" w:themeColor="text1"/>
          <w:sz w:val="24"/>
          <w:szCs w:val="24"/>
          <w:lang w:val="en-US"/>
          <w14:textFill>
            <w14:solidFill>
              <w14:schemeClr w14:val="tx1"/>
            </w14:solidFill>
          </w14:textFill>
        </w:rPr>
        <w:t xml:space="preserve">: </w:t>
      </w:r>
      <w:r>
        <w:rPr>
          <w:rFonts w:hint="default" w:ascii="Times New Roman" w:hAnsi="Times New Roman" w:eastAsia="黑体" w:cs="Times New Roman"/>
          <w:b w:val="0"/>
          <w:bCs w:val="0"/>
          <w:i w:val="0"/>
          <w:color w:val="000000" w:themeColor="text1"/>
          <w:sz w:val="24"/>
          <w:szCs w:val="24"/>
          <w14:textFill>
            <w14:solidFill>
              <w14:schemeClr w14:val="tx1"/>
            </w14:solidFill>
          </w14:textFill>
        </w:rPr>
        <w:t>Abbreviations in Chinese and Englis</w:t>
      </w:r>
      <w:r>
        <w:rPr>
          <w:rFonts w:hint="default" w:ascii="Times New Roman" w:hAnsi="Times New Roman" w:eastAsia="黑体" w:cs="Times New Roman"/>
          <w:b w:val="0"/>
          <w:bCs w:val="0"/>
          <w:i w:val="0"/>
          <w:color w:val="000000" w:themeColor="text1"/>
          <w:sz w:val="24"/>
          <w:szCs w:val="24"/>
          <w:lang w:val="en-US"/>
          <w14:textFill>
            <w14:solidFill>
              <w14:schemeClr w14:val="tx1"/>
            </w14:solidFill>
          </w14:textFill>
        </w:rPr>
        <w:t>h:</w:t>
      </w:r>
      <w:r>
        <w:rPr>
          <w:rFonts w:hint="default" w:ascii="Times New Roman" w:hAnsi="Times New Roman" w:eastAsia="黑体" w:cs="Times New Roman"/>
          <w:b w:val="0"/>
          <w:bCs w:val="0"/>
          <w:i w:val="0"/>
          <w:color w:val="000000" w:themeColor="text1"/>
          <w:sz w:val="24"/>
          <w:szCs w:val="24"/>
          <w14:textFill>
            <w14:solidFill>
              <w14:schemeClr w14:val="tx1"/>
            </w14:solidFill>
          </w14:textFill>
        </w:rPr>
        <w:t>Sarcoid Arthritis and Rheumatoid Arthritis Scale for Weakness (SARC-F);</w:t>
      </w:r>
      <w:r>
        <w:rPr>
          <w:rFonts w:hint="default" w:ascii="Times New Roman" w:hAnsi="Times New Roman" w:eastAsia="黑体" w:cs="Times New Roman"/>
          <w:b w:val="0"/>
          <w:bCs w:val="0"/>
          <w:i w:val="0"/>
          <w:sz w:val="24"/>
          <w:szCs w:val="24"/>
        </w:rPr>
        <w:t xml:space="preserve"> </w:t>
      </w:r>
      <w:r>
        <w:rPr>
          <w:rFonts w:hint="default" w:ascii="Times New Roman" w:hAnsi="Times New Roman" w:eastAsia="宋体" w:cs="Times New Roman"/>
          <w:b w:val="0"/>
          <w:bCs w:val="0"/>
          <w:i w:val="0"/>
          <w:sz w:val="24"/>
          <w:szCs w:val="24"/>
          <w:lang w:val="en-US" w:eastAsia="zh-CN"/>
        </w:rPr>
        <w:t xml:space="preserve">Intra-group alterations following the intervention were evaluated utilizing paired t-tests. </w:t>
      </w:r>
    </w:p>
    <w:p w14:paraId="0E1FEC05"/>
    <w:p w14:paraId="4AEEC33E"/>
    <w:p w14:paraId="446CDA0E"/>
    <w:p w14:paraId="44DCEF07"/>
    <w:p w14:paraId="607295A7"/>
    <w:p w14:paraId="68D5B39B"/>
    <w:p w14:paraId="2475A1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lang w:val="en-US"/>
        </w:rPr>
      </w:pPr>
      <w:r>
        <w:rPr>
          <w:rFonts w:hint="default" w:ascii="Times New Roman Bold Italic" w:hAnsi="Times New Roman Bold Italic" w:cs="Times New Roman Bold Italic"/>
          <w:i/>
          <w:iCs/>
          <w:color w:val="1F2329"/>
          <w:sz w:val="28"/>
          <w:szCs w:val="28"/>
        </w:rPr>
        <w:t xml:space="preserve">Supplementary </w:t>
      </w:r>
      <w:r>
        <w:rPr>
          <w:rFonts w:hint="default" w:ascii="Times New Roman Bold Italic" w:hAnsi="Times New Roman Bold Italic" w:cs="Times New Roman Bold Italic"/>
          <w:i/>
          <w:iCs/>
          <w:color w:val="1F2329"/>
          <w:sz w:val="28"/>
          <w:szCs w:val="28"/>
          <w:lang w:val="en-US" w:eastAsia="zh-CN"/>
        </w:rPr>
        <w:t>2</w:t>
      </w:r>
      <w:r>
        <w:rPr>
          <w:rFonts w:hint="eastAsia" w:ascii="Times New Roman Bold Italic" w:hAnsi="Times New Roman Bold Italic" w:cs="Times New Roman Bold Italic"/>
          <w:i/>
          <w:iCs/>
          <w:color w:val="1F2329"/>
          <w:sz w:val="28"/>
          <w:szCs w:val="28"/>
          <w:lang w:val="en-US" w:eastAsia="zh-CN"/>
        </w:rPr>
        <w:t xml:space="preserve"> Comparison of Changes in Indicators Between Groups Before and After Intervention</w:t>
      </w:r>
    </w:p>
    <w:p w14:paraId="4FC1EEEA">
      <w:pPr>
        <w:spacing w:line="480" w:lineRule="auto"/>
        <w:rPr>
          <w:rFonts w:ascii="Times New Roman Italic" w:hAnsi="Times New Roman Italic" w:cs="Times New Roman Italic"/>
          <w:i/>
          <w:iCs/>
          <w:lang w:val="en-US"/>
        </w:rPr>
      </w:pPr>
      <w:r>
        <w:rPr>
          <w:rFonts w:ascii="Times New Roman Bold Italic" w:hAnsi="Times New Roman Bold Italic" w:cs="Times New Roman Bold Italic"/>
          <w:b/>
          <w:bCs/>
          <w:i/>
          <w:iCs/>
        </w:rPr>
        <w:t>Table</w:t>
      </w:r>
      <w:r>
        <w:rPr>
          <w:rFonts w:ascii="Times New Roman Bold Italic" w:hAnsi="Times New Roman Bold Italic" w:cs="Times New Roman Bold Italic"/>
          <w:b/>
          <w:bCs/>
          <w:i/>
          <w:iCs/>
          <w:lang w:val="en-US"/>
        </w:rPr>
        <w:t xml:space="preserve"> </w:t>
      </w:r>
      <w:r>
        <w:rPr>
          <w:rFonts w:hint="eastAsia" w:ascii="Times New Roman Bold Italic" w:hAnsi="Times New Roman Bold Italic" w:eastAsia="宋体" w:cs="Times New Roman Bold Italic"/>
          <w:b/>
          <w:bCs/>
          <w:i/>
          <w:iCs/>
          <w:lang w:val="en-US" w:eastAsia="zh-CN"/>
        </w:rPr>
        <w:t>1</w:t>
      </w:r>
      <w:r>
        <w:rPr>
          <w:rFonts w:ascii="Times New Roman Bold Italic" w:hAnsi="Times New Roman Bold Italic" w:cs="Times New Roman Bold Italic"/>
          <w:b/>
          <w:bCs/>
          <w:i/>
          <w:iCs/>
          <w:lang w:val="en-US"/>
        </w:rPr>
        <w:t xml:space="preserve"> </w:t>
      </w:r>
      <w:r>
        <w:rPr>
          <w:rFonts w:ascii="Times New Roman Italic" w:hAnsi="Times New Roman Italic" w:cs="Times New Roman Italic"/>
          <w:i/>
          <w:iCs/>
          <w:lang w:val="en-US"/>
        </w:rPr>
        <w:t>Comparison of Changes in Indicators Between Groups Before and After Intervention</w:t>
      </w:r>
    </w:p>
    <w:tbl>
      <w:tblPr>
        <w:tblStyle w:val="8"/>
        <w:tblW w:w="4998" w:type="pct"/>
        <w:tblInd w:w="0" w:type="dxa"/>
        <w:tblLayout w:type="autofit"/>
        <w:tblCellMar>
          <w:top w:w="0" w:type="dxa"/>
          <w:left w:w="108" w:type="dxa"/>
          <w:bottom w:w="0" w:type="dxa"/>
          <w:right w:w="108" w:type="dxa"/>
        </w:tblCellMar>
      </w:tblPr>
      <w:tblGrid>
        <w:gridCol w:w="3620"/>
        <w:gridCol w:w="1489"/>
        <w:gridCol w:w="1500"/>
        <w:gridCol w:w="3340"/>
        <w:gridCol w:w="3232"/>
        <w:gridCol w:w="987"/>
      </w:tblGrid>
      <w:tr w14:paraId="5C090766">
        <w:trPr>
          <w:trHeight w:val="504" w:hRule="atLeast"/>
        </w:trPr>
        <w:tc>
          <w:tcPr>
            <w:tcW w:w="1277" w:type="pct"/>
            <w:tcBorders>
              <w:top w:val="single" w:color="000000" w:sz="12" w:space="0"/>
              <w:left w:val="nil"/>
              <w:bottom w:val="single" w:color="000000" w:sz="4" w:space="0"/>
              <w:right w:val="nil"/>
              <w:tl2br w:val="nil"/>
            </w:tcBorders>
            <w:shd w:val="clear" w:color="auto" w:fill="FFFFFF"/>
            <w:vAlign w:val="center"/>
          </w:tcPr>
          <w:p w14:paraId="5DF7560E">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Index</w:t>
            </w:r>
          </w:p>
        </w:tc>
        <w:tc>
          <w:tcPr>
            <w:tcW w:w="525" w:type="pct"/>
            <w:tcBorders>
              <w:top w:val="single" w:color="000000" w:sz="12" w:space="0"/>
              <w:left w:val="nil"/>
              <w:bottom w:val="single" w:color="000000" w:sz="4" w:space="0"/>
              <w:right w:val="nil"/>
            </w:tcBorders>
            <w:shd w:val="clear" w:color="auto" w:fill="FFFFFF"/>
            <w:vAlign w:val="center"/>
          </w:tcPr>
          <w:p w14:paraId="74AD4920">
            <w:pPr>
              <w:jc w:val="center"/>
              <w:textAlignment w:val="center"/>
              <w:rPr>
                <w:rFonts w:ascii="宋体" w:hAnsi="宋体" w:eastAsia="宋体" w:cs="宋体"/>
                <w:color w:val="000000"/>
                <w:sz w:val="16"/>
                <w:szCs w:val="16"/>
              </w:rPr>
            </w:pPr>
            <w:r>
              <w:rPr>
                <w:rStyle w:val="14"/>
                <w:sz w:val="16"/>
                <w:szCs w:val="16"/>
                <w:lang w:val="en-US" w:eastAsia="zh-CN" w:bidi="ar"/>
              </w:rPr>
              <w:t>（</w:t>
            </w:r>
            <w:r>
              <w:rPr>
                <w:rFonts w:ascii="Times New Roman Regular" w:hAnsi="Times New Roman Regular" w:eastAsia="Times New Roman Regular" w:cs="Times New Roman Regular"/>
                <w:color w:val="000000"/>
                <w:sz w:val="16"/>
                <w:szCs w:val="16"/>
                <w:lang w:val="en-US" w:eastAsia="zh-CN" w:bidi="ar"/>
              </w:rPr>
              <w:t>I</w:t>
            </w:r>
            <w:r>
              <w:rPr>
                <w:rStyle w:val="14"/>
                <w:sz w:val="16"/>
                <w:szCs w:val="16"/>
                <w:lang w:val="en-US" w:eastAsia="zh-CN" w:bidi="ar"/>
              </w:rPr>
              <w:t>）</w:t>
            </w:r>
            <w:r>
              <w:rPr>
                <w:rFonts w:ascii="Times New Roman Regular" w:hAnsi="Times New Roman Regular" w:eastAsia="Times New Roman Regular" w:cs="Times New Roman Regular"/>
                <w:color w:val="000000"/>
                <w:sz w:val="16"/>
                <w:szCs w:val="16"/>
                <w:lang w:val="en-US" w:eastAsia="zh-CN" w:bidi="ar"/>
              </w:rPr>
              <w:t>Group</w:t>
            </w:r>
          </w:p>
        </w:tc>
        <w:tc>
          <w:tcPr>
            <w:tcW w:w="529" w:type="pct"/>
            <w:tcBorders>
              <w:top w:val="single" w:color="000000" w:sz="12" w:space="0"/>
              <w:left w:val="nil"/>
              <w:bottom w:val="single" w:color="000000" w:sz="4" w:space="0"/>
              <w:right w:val="nil"/>
            </w:tcBorders>
            <w:shd w:val="clear" w:color="auto" w:fill="FFFFFF"/>
            <w:vAlign w:val="center"/>
          </w:tcPr>
          <w:p w14:paraId="36DB3C00">
            <w:pPr>
              <w:jc w:val="center"/>
              <w:textAlignment w:val="center"/>
              <w:rPr>
                <w:rFonts w:ascii="宋体" w:hAnsi="宋体" w:eastAsia="宋体" w:cs="宋体"/>
                <w:color w:val="000000"/>
                <w:sz w:val="16"/>
                <w:szCs w:val="16"/>
              </w:rPr>
            </w:pPr>
            <w:r>
              <w:rPr>
                <w:rStyle w:val="14"/>
                <w:sz w:val="16"/>
                <w:szCs w:val="16"/>
                <w:lang w:val="en-US" w:eastAsia="zh-CN" w:bidi="ar"/>
              </w:rPr>
              <w:t>（</w:t>
            </w:r>
            <w:r>
              <w:rPr>
                <w:rFonts w:ascii="Times New Roman Regular" w:hAnsi="Times New Roman Regular" w:eastAsia="Times New Roman Regular" w:cs="Times New Roman Regular"/>
                <w:color w:val="000000"/>
                <w:sz w:val="16"/>
                <w:szCs w:val="16"/>
                <w:lang w:val="en-US" w:eastAsia="zh-CN" w:bidi="ar"/>
              </w:rPr>
              <w:t>J</w:t>
            </w:r>
            <w:r>
              <w:rPr>
                <w:rStyle w:val="14"/>
                <w:sz w:val="16"/>
                <w:szCs w:val="16"/>
                <w:lang w:val="en-US" w:eastAsia="zh-CN" w:bidi="ar"/>
              </w:rPr>
              <w:t>）</w:t>
            </w:r>
            <w:r>
              <w:rPr>
                <w:rFonts w:ascii="Times New Roman Regular" w:hAnsi="Times New Roman Regular" w:eastAsia="Times New Roman Regular" w:cs="Times New Roman Regular"/>
                <w:color w:val="000000"/>
                <w:sz w:val="16"/>
                <w:szCs w:val="16"/>
                <w:lang w:val="en-US" w:eastAsia="zh-CN" w:bidi="ar"/>
              </w:rPr>
              <w:t>Group</w:t>
            </w:r>
          </w:p>
        </w:tc>
        <w:tc>
          <w:tcPr>
            <w:tcW w:w="1178" w:type="pct"/>
            <w:tcBorders>
              <w:top w:val="single" w:color="000000" w:sz="12" w:space="0"/>
              <w:left w:val="nil"/>
              <w:bottom w:val="single" w:color="000000" w:sz="4" w:space="0"/>
              <w:right w:val="nil"/>
            </w:tcBorders>
            <w:shd w:val="clear" w:color="auto" w:fill="FFFFFF"/>
            <w:vAlign w:val="center"/>
          </w:tcPr>
          <w:p w14:paraId="13998AB8">
            <w:pPr>
              <w:jc w:val="center"/>
              <w:textAlignment w:val="center"/>
              <w:rPr>
                <w:rFonts w:ascii="宋体" w:hAnsi="宋体" w:eastAsia="宋体" w:cs="宋体"/>
                <w:color w:val="000000"/>
                <w:sz w:val="16"/>
                <w:szCs w:val="16"/>
              </w:rPr>
            </w:pPr>
            <w:r>
              <w:rPr>
                <w:rStyle w:val="14"/>
                <w:sz w:val="16"/>
                <w:szCs w:val="16"/>
                <w:lang w:val="en-US" w:eastAsia="zh-CN" w:bidi="ar"/>
              </w:rPr>
              <w:t>（</w:t>
            </w:r>
            <w:r>
              <w:rPr>
                <w:rFonts w:ascii="Times New Roman Regular" w:hAnsi="Times New Roman Regular" w:eastAsia="Times New Roman Regular" w:cs="Times New Roman Regular"/>
                <w:color w:val="000000"/>
                <w:sz w:val="16"/>
                <w:szCs w:val="16"/>
                <w:lang w:val="en-US" w:eastAsia="zh-CN" w:bidi="ar"/>
              </w:rPr>
              <w:t>I</w:t>
            </w:r>
            <w:r>
              <w:rPr>
                <w:rStyle w:val="14"/>
                <w:sz w:val="16"/>
                <w:szCs w:val="16"/>
                <w:lang w:val="en-US" w:eastAsia="zh-CN" w:bidi="ar"/>
              </w:rPr>
              <w:t>） Mean difference (95%CI)</w:t>
            </w:r>
          </w:p>
        </w:tc>
        <w:tc>
          <w:tcPr>
            <w:tcW w:w="1140" w:type="pct"/>
            <w:tcBorders>
              <w:top w:val="single" w:color="000000" w:sz="12" w:space="0"/>
              <w:left w:val="nil"/>
              <w:bottom w:val="single" w:color="000000" w:sz="4" w:space="0"/>
              <w:right w:val="nil"/>
            </w:tcBorders>
            <w:shd w:val="clear" w:color="auto" w:fill="FFFFFF"/>
            <w:vAlign w:val="center"/>
          </w:tcPr>
          <w:p w14:paraId="046B6999">
            <w:pPr>
              <w:jc w:val="center"/>
              <w:textAlignment w:val="center"/>
              <w:rPr>
                <w:rFonts w:ascii="宋体" w:hAnsi="宋体" w:eastAsia="宋体" w:cs="宋体"/>
                <w:color w:val="000000"/>
                <w:sz w:val="16"/>
                <w:szCs w:val="16"/>
              </w:rPr>
            </w:pPr>
            <w:r>
              <w:rPr>
                <w:rStyle w:val="14"/>
                <w:sz w:val="16"/>
                <w:szCs w:val="16"/>
                <w:lang w:val="en-US" w:eastAsia="zh-CN" w:bidi="ar"/>
              </w:rPr>
              <w:t>（</w:t>
            </w:r>
            <w:r>
              <w:rPr>
                <w:rFonts w:ascii="Times New Roman Regular" w:hAnsi="Times New Roman Regular" w:eastAsia="Times New Roman Regular" w:cs="Times New Roman Regular"/>
                <w:color w:val="000000"/>
                <w:sz w:val="16"/>
                <w:szCs w:val="16"/>
                <w:lang w:val="en-US" w:eastAsia="zh-CN" w:bidi="ar"/>
              </w:rPr>
              <w:t>J</w:t>
            </w:r>
            <w:r>
              <w:rPr>
                <w:rStyle w:val="14"/>
                <w:sz w:val="16"/>
                <w:szCs w:val="16"/>
                <w:lang w:val="en-US" w:eastAsia="zh-CN" w:bidi="ar"/>
              </w:rPr>
              <w:t>）Mean difference (95%CI)</w:t>
            </w:r>
          </w:p>
        </w:tc>
        <w:tc>
          <w:tcPr>
            <w:tcW w:w="348" w:type="pct"/>
            <w:tcBorders>
              <w:top w:val="single" w:color="000000" w:sz="12" w:space="0"/>
              <w:left w:val="nil"/>
              <w:bottom w:val="single" w:color="000000" w:sz="4" w:space="0"/>
              <w:right w:val="nil"/>
            </w:tcBorders>
            <w:shd w:val="clear" w:color="auto" w:fill="FFFFFF"/>
            <w:vAlign w:val="center"/>
          </w:tcPr>
          <w:p w14:paraId="27BEC144">
            <w:pPr>
              <w:jc w:val="center"/>
              <w:textAlignment w:val="center"/>
              <w:rPr>
                <w:rFonts w:ascii="Times New Roman Regular" w:hAnsi="Times New Roman Regular" w:eastAsia="Times New Roman Regular" w:cs="Times New Roman Regular"/>
                <w:i/>
                <w:iCs/>
                <w:color w:val="000000"/>
                <w:sz w:val="16"/>
                <w:szCs w:val="16"/>
              </w:rPr>
            </w:pPr>
            <w:r>
              <w:rPr>
                <w:rFonts w:ascii="Times New Roman Regular" w:hAnsi="Times New Roman Regular" w:eastAsia="Times New Roman Regular" w:cs="Times New Roman Regular"/>
                <w:i/>
                <w:iCs/>
                <w:color w:val="000000"/>
                <w:sz w:val="16"/>
                <w:szCs w:val="16"/>
                <w:lang w:val="en-US" w:eastAsia="zh-CN" w:bidi="ar"/>
              </w:rPr>
              <w:t>P</w:t>
            </w:r>
          </w:p>
        </w:tc>
      </w:tr>
      <w:tr w14:paraId="791F88CB">
        <w:trPr>
          <w:trHeight w:val="355" w:hRule="atLeast"/>
        </w:trPr>
        <w:tc>
          <w:tcPr>
            <w:tcW w:w="1277" w:type="pct"/>
            <w:vMerge w:val="restart"/>
            <w:tcBorders>
              <w:top w:val="single" w:color="000000" w:sz="4" w:space="0"/>
              <w:left w:val="nil"/>
              <w:bottom w:val="nil"/>
              <w:right w:val="nil"/>
            </w:tcBorders>
            <w:shd w:val="clear" w:color="auto" w:fill="FFFFFF"/>
            <w:vAlign w:val="center"/>
          </w:tcPr>
          <w:p w14:paraId="616DA8A6">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Δ Monocytes (%)</w:t>
            </w:r>
          </w:p>
        </w:tc>
        <w:tc>
          <w:tcPr>
            <w:tcW w:w="525" w:type="pct"/>
            <w:tcBorders>
              <w:top w:val="single" w:color="000000" w:sz="4" w:space="0"/>
              <w:left w:val="nil"/>
              <w:bottom w:val="nil"/>
              <w:right w:val="nil"/>
            </w:tcBorders>
            <w:shd w:val="clear" w:color="auto" w:fill="FFFFFF"/>
            <w:vAlign w:val="center"/>
          </w:tcPr>
          <w:p w14:paraId="46EBC4E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single" w:color="000000" w:sz="4" w:space="0"/>
              <w:left w:val="nil"/>
              <w:bottom w:val="nil"/>
              <w:right w:val="nil"/>
            </w:tcBorders>
            <w:shd w:val="clear" w:color="auto" w:fill="FFFFFF"/>
            <w:vAlign w:val="center"/>
          </w:tcPr>
          <w:p w14:paraId="5DEE325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1178" w:type="pct"/>
            <w:tcBorders>
              <w:top w:val="single" w:color="000000" w:sz="4" w:space="0"/>
              <w:left w:val="nil"/>
              <w:bottom w:val="nil"/>
              <w:right w:val="nil"/>
            </w:tcBorders>
            <w:shd w:val="clear" w:color="auto" w:fill="FFFFFF"/>
            <w:vAlign w:val="center"/>
          </w:tcPr>
          <w:p w14:paraId="160D9AE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-5.204(-9.920</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-0.489)</w:t>
            </w:r>
          </w:p>
        </w:tc>
        <w:tc>
          <w:tcPr>
            <w:tcW w:w="1140" w:type="pct"/>
            <w:tcBorders>
              <w:top w:val="single" w:color="000000" w:sz="4" w:space="0"/>
              <w:left w:val="nil"/>
              <w:bottom w:val="nil"/>
              <w:right w:val="nil"/>
            </w:tcBorders>
            <w:shd w:val="clear" w:color="auto" w:fill="FFFFFF"/>
            <w:vAlign w:val="center"/>
          </w:tcPr>
          <w:p w14:paraId="22FB85D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-7.098(-10.377</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-3.819)</w:t>
            </w:r>
          </w:p>
        </w:tc>
        <w:tc>
          <w:tcPr>
            <w:tcW w:w="348" w:type="pct"/>
            <w:tcBorders>
              <w:top w:val="single" w:color="000000" w:sz="4" w:space="0"/>
              <w:left w:val="nil"/>
              <w:bottom w:val="nil"/>
              <w:right w:val="nil"/>
            </w:tcBorders>
            <w:shd w:val="clear" w:color="auto" w:fill="FFFFFF"/>
            <w:vAlign w:val="center"/>
          </w:tcPr>
          <w:p w14:paraId="2649D28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0.999</w:t>
            </w:r>
          </w:p>
        </w:tc>
      </w:tr>
      <w:tr w14:paraId="0571D419">
        <w:trPr>
          <w:trHeight w:val="355" w:hRule="atLeast"/>
        </w:trPr>
        <w:tc>
          <w:tcPr>
            <w:tcW w:w="1277" w:type="pct"/>
            <w:vMerge w:val="continue"/>
            <w:tcBorders>
              <w:top w:val="nil"/>
              <w:left w:val="nil"/>
              <w:bottom w:val="nil"/>
              <w:right w:val="nil"/>
            </w:tcBorders>
            <w:shd w:val="clear" w:color="auto" w:fill="FFFFFF"/>
            <w:vAlign w:val="center"/>
          </w:tcPr>
          <w:p w14:paraId="49CFD393">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4F4839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73694C3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299DA65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-5.204(-9.920</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-0.489)</w:t>
            </w:r>
          </w:p>
        </w:tc>
        <w:tc>
          <w:tcPr>
            <w:tcW w:w="1140" w:type="pct"/>
            <w:tcBorders>
              <w:top w:val="nil"/>
              <w:left w:val="nil"/>
              <w:bottom w:val="nil"/>
              <w:right w:val="nil"/>
            </w:tcBorders>
            <w:shd w:val="clear" w:color="auto" w:fill="FFFFFF"/>
            <w:vAlign w:val="center"/>
          </w:tcPr>
          <w:p w14:paraId="2002E85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-6.331(-9.531</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-3.131)</w:t>
            </w:r>
          </w:p>
        </w:tc>
        <w:tc>
          <w:tcPr>
            <w:tcW w:w="348" w:type="pct"/>
            <w:tcBorders>
              <w:top w:val="nil"/>
              <w:left w:val="nil"/>
              <w:bottom w:val="nil"/>
              <w:right w:val="nil"/>
            </w:tcBorders>
            <w:shd w:val="clear" w:color="auto" w:fill="FFFFFF"/>
            <w:vAlign w:val="center"/>
          </w:tcPr>
          <w:p w14:paraId="2A97324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0.709</w:t>
            </w:r>
          </w:p>
        </w:tc>
      </w:tr>
      <w:tr w14:paraId="1D1470B6">
        <w:trPr>
          <w:trHeight w:val="355" w:hRule="atLeast"/>
        </w:trPr>
        <w:tc>
          <w:tcPr>
            <w:tcW w:w="1277" w:type="pct"/>
            <w:vMerge w:val="continue"/>
            <w:tcBorders>
              <w:top w:val="nil"/>
              <w:left w:val="nil"/>
              <w:bottom w:val="nil"/>
              <w:right w:val="nil"/>
            </w:tcBorders>
            <w:shd w:val="clear" w:color="auto" w:fill="FFFFFF"/>
            <w:vAlign w:val="center"/>
          </w:tcPr>
          <w:p w14:paraId="7AE27CEC">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5DDF72A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603D5EE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2D6FC58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-5.204(-9.920</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-0.489)</w:t>
            </w:r>
          </w:p>
        </w:tc>
        <w:tc>
          <w:tcPr>
            <w:tcW w:w="1140" w:type="pct"/>
            <w:tcBorders>
              <w:top w:val="nil"/>
              <w:left w:val="nil"/>
              <w:bottom w:val="nil"/>
              <w:right w:val="nil"/>
            </w:tcBorders>
            <w:shd w:val="clear" w:color="auto" w:fill="FFFFFF"/>
            <w:vAlign w:val="center"/>
          </w:tcPr>
          <w:p w14:paraId="33F88EB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-5.685(-8.707</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-2.664)</w:t>
            </w:r>
          </w:p>
        </w:tc>
        <w:tc>
          <w:tcPr>
            <w:tcW w:w="348" w:type="pct"/>
            <w:tcBorders>
              <w:top w:val="nil"/>
              <w:left w:val="nil"/>
              <w:bottom w:val="nil"/>
              <w:right w:val="nil"/>
            </w:tcBorders>
            <w:shd w:val="clear" w:color="auto" w:fill="FFFFFF"/>
            <w:vAlign w:val="center"/>
          </w:tcPr>
          <w:p w14:paraId="618742A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0.343</w:t>
            </w:r>
          </w:p>
        </w:tc>
      </w:tr>
      <w:tr w14:paraId="3C9E70A6">
        <w:trPr>
          <w:trHeight w:val="355" w:hRule="atLeast"/>
        </w:trPr>
        <w:tc>
          <w:tcPr>
            <w:tcW w:w="1277" w:type="pct"/>
            <w:vMerge w:val="continue"/>
            <w:tcBorders>
              <w:top w:val="nil"/>
              <w:left w:val="nil"/>
              <w:bottom w:val="nil"/>
              <w:right w:val="nil"/>
            </w:tcBorders>
            <w:shd w:val="clear" w:color="auto" w:fill="FFFFFF"/>
            <w:vAlign w:val="center"/>
          </w:tcPr>
          <w:p w14:paraId="3434B582">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6524095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3286B1D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74611BC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-7.098(-10.377</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-3.819)</w:t>
            </w:r>
          </w:p>
        </w:tc>
        <w:tc>
          <w:tcPr>
            <w:tcW w:w="1140" w:type="pct"/>
            <w:tcBorders>
              <w:top w:val="nil"/>
              <w:left w:val="nil"/>
              <w:bottom w:val="nil"/>
              <w:right w:val="nil"/>
            </w:tcBorders>
            <w:shd w:val="clear" w:color="auto" w:fill="FFFFFF"/>
            <w:vAlign w:val="center"/>
          </w:tcPr>
          <w:p w14:paraId="4C74AF7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-6.331(-9.531</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-3.131)</w:t>
            </w:r>
          </w:p>
        </w:tc>
        <w:tc>
          <w:tcPr>
            <w:tcW w:w="348" w:type="pct"/>
            <w:tcBorders>
              <w:top w:val="nil"/>
              <w:left w:val="nil"/>
              <w:bottom w:val="nil"/>
              <w:right w:val="nil"/>
            </w:tcBorders>
            <w:shd w:val="clear" w:color="auto" w:fill="FFFFFF"/>
            <w:vAlign w:val="center"/>
          </w:tcPr>
          <w:p w14:paraId="337C24D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0.797</w:t>
            </w:r>
          </w:p>
        </w:tc>
      </w:tr>
      <w:tr w14:paraId="2FAE4C77">
        <w:trPr>
          <w:trHeight w:val="355" w:hRule="atLeast"/>
        </w:trPr>
        <w:tc>
          <w:tcPr>
            <w:tcW w:w="1277" w:type="pct"/>
            <w:vMerge w:val="continue"/>
            <w:tcBorders>
              <w:top w:val="nil"/>
              <w:left w:val="nil"/>
              <w:bottom w:val="nil"/>
              <w:right w:val="nil"/>
            </w:tcBorders>
            <w:shd w:val="clear" w:color="auto" w:fill="FFFFFF"/>
            <w:vAlign w:val="center"/>
          </w:tcPr>
          <w:p w14:paraId="255465A6">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31CC66E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0993637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765C6A2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-7.098(-10.377</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-3.819)</w:t>
            </w:r>
          </w:p>
        </w:tc>
        <w:tc>
          <w:tcPr>
            <w:tcW w:w="1140" w:type="pct"/>
            <w:tcBorders>
              <w:top w:val="nil"/>
              <w:left w:val="nil"/>
              <w:bottom w:val="nil"/>
              <w:right w:val="nil"/>
            </w:tcBorders>
            <w:shd w:val="clear" w:color="auto" w:fill="FFFFFF"/>
            <w:vAlign w:val="center"/>
          </w:tcPr>
          <w:p w14:paraId="52615FC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-5.685(-8.707</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-2.664)</w:t>
            </w:r>
          </w:p>
        </w:tc>
        <w:tc>
          <w:tcPr>
            <w:tcW w:w="348" w:type="pct"/>
            <w:tcBorders>
              <w:top w:val="nil"/>
              <w:left w:val="nil"/>
              <w:bottom w:val="nil"/>
              <w:right w:val="nil"/>
            </w:tcBorders>
            <w:shd w:val="clear" w:color="auto" w:fill="FFFFFF"/>
            <w:vAlign w:val="center"/>
          </w:tcPr>
          <w:p w14:paraId="7CA3B6F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0.263</w:t>
            </w:r>
          </w:p>
        </w:tc>
      </w:tr>
      <w:tr w14:paraId="33D34517">
        <w:trPr>
          <w:trHeight w:val="336" w:hRule="atLeast"/>
        </w:trPr>
        <w:tc>
          <w:tcPr>
            <w:tcW w:w="1277" w:type="pct"/>
            <w:vMerge w:val="continue"/>
            <w:tcBorders>
              <w:top w:val="nil"/>
              <w:left w:val="nil"/>
              <w:bottom w:val="nil"/>
              <w:right w:val="nil"/>
            </w:tcBorders>
            <w:shd w:val="clear" w:color="auto" w:fill="FFFFFF"/>
            <w:vAlign w:val="center"/>
          </w:tcPr>
          <w:p w14:paraId="4CB82FF2">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5114320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529" w:type="pct"/>
            <w:tcBorders>
              <w:top w:val="nil"/>
              <w:left w:val="nil"/>
              <w:bottom w:val="nil"/>
              <w:right w:val="nil"/>
            </w:tcBorders>
            <w:shd w:val="clear" w:color="auto" w:fill="FFFFFF"/>
            <w:vAlign w:val="center"/>
          </w:tcPr>
          <w:p w14:paraId="0ED00B9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5E59598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-6.331(-9.531</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-3.131)</w:t>
            </w:r>
          </w:p>
        </w:tc>
        <w:tc>
          <w:tcPr>
            <w:tcW w:w="1140" w:type="pct"/>
            <w:tcBorders>
              <w:top w:val="nil"/>
              <w:left w:val="nil"/>
              <w:bottom w:val="nil"/>
              <w:right w:val="nil"/>
            </w:tcBorders>
            <w:shd w:val="clear" w:color="auto" w:fill="FFFFFF"/>
            <w:vAlign w:val="center"/>
          </w:tcPr>
          <w:p w14:paraId="24CD4AD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-5.685(-8.707</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-2.664)</w:t>
            </w:r>
          </w:p>
        </w:tc>
        <w:tc>
          <w:tcPr>
            <w:tcW w:w="348" w:type="pct"/>
            <w:tcBorders>
              <w:top w:val="nil"/>
              <w:left w:val="nil"/>
              <w:bottom w:val="nil"/>
              <w:right w:val="nil"/>
            </w:tcBorders>
            <w:shd w:val="clear" w:color="auto" w:fill="FFFFFF"/>
            <w:vAlign w:val="center"/>
          </w:tcPr>
          <w:p w14:paraId="72BC108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0.292</w:t>
            </w:r>
          </w:p>
        </w:tc>
      </w:tr>
      <w:tr w14:paraId="2FA80CA3">
        <w:trPr>
          <w:trHeight w:val="355" w:hRule="atLeast"/>
        </w:trPr>
        <w:tc>
          <w:tcPr>
            <w:tcW w:w="1277" w:type="pct"/>
            <w:vMerge w:val="restart"/>
            <w:tcBorders>
              <w:top w:val="nil"/>
              <w:left w:val="nil"/>
              <w:bottom w:val="nil"/>
              <w:right w:val="nil"/>
            </w:tcBorders>
            <w:shd w:val="clear" w:color="auto" w:fill="FFFFFF"/>
            <w:vAlign w:val="center"/>
          </w:tcPr>
          <w:p w14:paraId="4B0E5DCB">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ΔMonocyte count (1000 cells/uL)</w:t>
            </w:r>
          </w:p>
        </w:tc>
        <w:tc>
          <w:tcPr>
            <w:tcW w:w="525" w:type="pct"/>
            <w:tcBorders>
              <w:top w:val="nil"/>
              <w:left w:val="nil"/>
              <w:bottom w:val="nil"/>
              <w:right w:val="nil"/>
            </w:tcBorders>
            <w:shd w:val="clear" w:color="auto" w:fill="FFFFFF"/>
            <w:vAlign w:val="center"/>
          </w:tcPr>
          <w:p w14:paraId="013117C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536AF24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1178" w:type="pct"/>
            <w:tcBorders>
              <w:top w:val="nil"/>
              <w:left w:val="nil"/>
              <w:bottom w:val="nil"/>
              <w:right w:val="nil"/>
            </w:tcBorders>
            <w:shd w:val="clear" w:color="auto" w:fill="FFFFFF"/>
            <w:vAlign w:val="center"/>
          </w:tcPr>
          <w:p w14:paraId="48DC9F3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1.077(0.619</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1.534)</w:t>
            </w:r>
          </w:p>
        </w:tc>
        <w:tc>
          <w:tcPr>
            <w:tcW w:w="1140" w:type="pct"/>
            <w:tcBorders>
              <w:top w:val="nil"/>
              <w:left w:val="nil"/>
              <w:bottom w:val="nil"/>
              <w:right w:val="nil"/>
            </w:tcBorders>
            <w:shd w:val="clear" w:color="auto" w:fill="FFFFFF"/>
            <w:vAlign w:val="center"/>
          </w:tcPr>
          <w:p w14:paraId="52D448E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0.973(0.689,1.249)</w:t>
            </w:r>
          </w:p>
        </w:tc>
        <w:tc>
          <w:tcPr>
            <w:tcW w:w="348" w:type="pct"/>
            <w:tcBorders>
              <w:top w:val="nil"/>
              <w:left w:val="nil"/>
              <w:bottom w:val="nil"/>
              <w:right w:val="nil"/>
            </w:tcBorders>
            <w:shd w:val="clear" w:color="auto" w:fill="FFFFFF"/>
            <w:vAlign w:val="center"/>
          </w:tcPr>
          <w:p w14:paraId="34FED7C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0.984</w:t>
            </w:r>
          </w:p>
        </w:tc>
      </w:tr>
      <w:tr w14:paraId="13200BDF">
        <w:trPr>
          <w:trHeight w:val="355" w:hRule="atLeast"/>
        </w:trPr>
        <w:tc>
          <w:tcPr>
            <w:tcW w:w="1277" w:type="pct"/>
            <w:vMerge w:val="continue"/>
            <w:tcBorders>
              <w:top w:val="nil"/>
              <w:left w:val="nil"/>
              <w:bottom w:val="nil"/>
              <w:right w:val="nil"/>
            </w:tcBorders>
            <w:shd w:val="clear" w:color="auto" w:fill="FFFFFF"/>
            <w:vAlign w:val="center"/>
          </w:tcPr>
          <w:p w14:paraId="5CF996EA">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6E1F76B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4819E69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24AF9A1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1.077(0.619</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1.534)</w:t>
            </w:r>
          </w:p>
        </w:tc>
        <w:tc>
          <w:tcPr>
            <w:tcW w:w="1140" w:type="pct"/>
            <w:tcBorders>
              <w:top w:val="nil"/>
              <w:left w:val="nil"/>
              <w:bottom w:val="nil"/>
              <w:right w:val="nil"/>
            </w:tcBorders>
            <w:shd w:val="clear" w:color="auto" w:fill="FFFFFF"/>
            <w:vAlign w:val="center"/>
          </w:tcPr>
          <w:p w14:paraId="7FB7A53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0.927(0.644,1.209)</w:t>
            </w:r>
          </w:p>
        </w:tc>
        <w:tc>
          <w:tcPr>
            <w:tcW w:w="348" w:type="pct"/>
            <w:tcBorders>
              <w:top w:val="nil"/>
              <w:left w:val="nil"/>
              <w:bottom w:val="nil"/>
              <w:right w:val="nil"/>
            </w:tcBorders>
            <w:shd w:val="clear" w:color="auto" w:fill="FFFFFF"/>
            <w:vAlign w:val="center"/>
          </w:tcPr>
          <w:p w14:paraId="434A440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0.676</w:t>
            </w:r>
          </w:p>
        </w:tc>
      </w:tr>
      <w:tr w14:paraId="2FCA51C7">
        <w:trPr>
          <w:trHeight w:val="355" w:hRule="atLeast"/>
        </w:trPr>
        <w:tc>
          <w:tcPr>
            <w:tcW w:w="1277" w:type="pct"/>
            <w:vMerge w:val="continue"/>
            <w:tcBorders>
              <w:top w:val="nil"/>
              <w:left w:val="nil"/>
              <w:bottom w:val="nil"/>
              <w:right w:val="nil"/>
            </w:tcBorders>
            <w:shd w:val="clear" w:color="auto" w:fill="FFFFFF"/>
            <w:vAlign w:val="center"/>
          </w:tcPr>
          <w:p w14:paraId="4F742940">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365F61C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0436EDD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4A4FA6E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1.077(0.619</w:t>
            </w:r>
            <w:r>
              <w:rPr>
                <w:rFonts w:ascii="宋体" w:hAnsi="宋体" w:eastAsia="宋体" w:cs="宋体"/>
                <w:color w:val="000000"/>
                <w:sz w:val="16"/>
                <w:szCs w:val="16"/>
                <w:lang w:val="en-US" w:eastAsia="zh-CN" w:bidi="ar"/>
              </w:rPr>
              <w:t>,</w:t>
            </w:r>
            <w:r>
              <w:rPr>
                <w:rFonts w:hint="eastAsia" w:ascii="宋体" w:hAnsi="宋体" w:eastAsia="宋体" w:cs="宋体"/>
                <w:color w:val="000000"/>
                <w:sz w:val="16"/>
                <w:szCs w:val="16"/>
                <w:lang w:val="en-US" w:eastAsia="zh-CN" w:bidi="ar"/>
              </w:rPr>
              <w:t>1.534)</w:t>
            </w:r>
          </w:p>
        </w:tc>
        <w:tc>
          <w:tcPr>
            <w:tcW w:w="1140" w:type="pct"/>
            <w:tcBorders>
              <w:top w:val="nil"/>
              <w:left w:val="nil"/>
              <w:bottom w:val="nil"/>
              <w:right w:val="nil"/>
            </w:tcBorders>
            <w:shd w:val="clear" w:color="auto" w:fill="FFFFFF"/>
            <w:vAlign w:val="center"/>
          </w:tcPr>
          <w:p w14:paraId="6CC1C1A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0.990(0.704,1.275)</w:t>
            </w:r>
          </w:p>
        </w:tc>
        <w:tc>
          <w:tcPr>
            <w:tcW w:w="348" w:type="pct"/>
            <w:tcBorders>
              <w:top w:val="nil"/>
              <w:left w:val="nil"/>
              <w:bottom w:val="nil"/>
              <w:right w:val="nil"/>
            </w:tcBorders>
            <w:shd w:val="clear" w:color="auto" w:fill="FFFFFF"/>
            <w:vAlign w:val="center"/>
          </w:tcPr>
          <w:p w14:paraId="6030160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0.132</w:t>
            </w:r>
          </w:p>
        </w:tc>
      </w:tr>
      <w:tr w14:paraId="1201328C">
        <w:trPr>
          <w:trHeight w:val="355" w:hRule="atLeast"/>
        </w:trPr>
        <w:tc>
          <w:tcPr>
            <w:tcW w:w="1277" w:type="pct"/>
            <w:vMerge w:val="continue"/>
            <w:tcBorders>
              <w:top w:val="nil"/>
              <w:left w:val="nil"/>
              <w:bottom w:val="nil"/>
              <w:right w:val="nil"/>
            </w:tcBorders>
            <w:shd w:val="clear" w:color="auto" w:fill="FFFFFF"/>
            <w:vAlign w:val="center"/>
          </w:tcPr>
          <w:p w14:paraId="7FB01874">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21A7203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238AA9A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199A575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0.973(0.689,1.249)</w:t>
            </w:r>
          </w:p>
        </w:tc>
        <w:tc>
          <w:tcPr>
            <w:tcW w:w="1140" w:type="pct"/>
            <w:tcBorders>
              <w:top w:val="nil"/>
              <w:left w:val="nil"/>
              <w:bottom w:val="nil"/>
              <w:right w:val="nil"/>
            </w:tcBorders>
            <w:shd w:val="clear" w:color="auto" w:fill="FFFFFF"/>
            <w:vAlign w:val="center"/>
          </w:tcPr>
          <w:p w14:paraId="5114590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0.927(0.644,1.209)</w:t>
            </w:r>
          </w:p>
        </w:tc>
        <w:tc>
          <w:tcPr>
            <w:tcW w:w="348" w:type="pct"/>
            <w:tcBorders>
              <w:top w:val="nil"/>
              <w:left w:val="nil"/>
              <w:bottom w:val="nil"/>
              <w:right w:val="nil"/>
            </w:tcBorders>
            <w:shd w:val="clear" w:color="auto" w:fill="FFFFFF"/>
            <w:vAlign w:val="center"/>
          </w:tcPr>
          <w:p w14:paraId="14A8278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0.427</w:t>
            </w:r>
          </w:p>
        </w:tc>
      </w:tr>
      <w:tr w14:paraId="28DAECA2">
        <w:trPr>
          <w:trHeight w:val="355" w:hRule="atLeast"/>
        </w:trPr>
        <w:tc>
          <w:tcPr>
            <w:tcW w:w="1277" w:type="pct"/>
            <w:vMerge w:val="continue"/>
            <w:tcBorders>
              <w:top w:val="nil"/>
              <w:left w:val="nil"/>
              <w:bottom w:val="nil"/>
              <w:right w:val="nil"/>
            </w:tcBorders>
            <w:shd w:val="clear" w:color="auto" w:fill="FFFFFF"/>
            <w:vAlign w:val="center"/>
          </w:tcPr>
          <w:p w14:paraId="52FCE9CB">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BA1EEC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1E5246E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5577A48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0.973(0.689,1.249)</w:t>
            </w:r>
          </w:p>
        </w:tc>
        <w:tc>
          <w:tcPr>
            <w:tcW w:w="1140" w:type="pct"/>
            <w:tcBorders>
              <w:top w:val="nil"/>
              <w:left w:val="nil"/>
              <w:bottom w:val="nil"/>
              <w:right w:val="nil"/>
            </w:tcBorders>
            <w:shd w:val="clear" w:color="auto" w:fill="FFFFFF"/>
            <w:vAlign w:val="center"/>
          </w:tcPr>
          <w:p w14:paraId="69EF8BE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0.990(0.704,1.275)</w:t>
            </w:r>
          </w:p>
        </w:tc>
        <w:tc>
          <w:tcPr>
            <w:tcW w:w="348" w:type="pct"/>
            <w:tcBorders>
              <w:top w:val="nil"/>
              <w:left w:val="nil"/>
              <w:bottom w:val="nil"/>
              <w:right w:val="nil"/>
            </w:tcBorders>
            <w:shd w:val="clear" w:color="auto" w:fill="FFFFFF"/>
            <w:vAlign w:val="center"/>
          </w:tcPr>
          <w:p w14:paraId="25D649D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0.284</w:t>
            </w:r>
          </w:p>
        </w:tc>
      </w:tr>
      <w:tr w14:paraId="3C59F60C">
        <w:trPr>
          <w:trHeight w:val="336" w:hRule="atLeast"/>
        </w:trPr>
        <w:tc>
          <w:tcPr>
            <w:tcW w:w="1277" w:type="pct"/>
            <w:vMerge w:val="continue"/>
            <w:tcBorders>
              <w:top w:val="nil"/>
              <w:left w:val="nil"/>
              <w:bottom w:val="nil"/>
              <w:right w:val="nil"/>
            </w:tcBorders>
            <w:shd w:val="clear" w:color="auto" w:fill="FFFFFF"/>
            <w:vAlign w:val="center"/>
          </w:tcPr>
          <w:p w14:paraId="71B4D98A">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20A896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529" w:type="pct"/>
            <w:tcBorders>
              <w:top w:val="nil"/>
              <w:left w:val="nil"/>
              <w:bottom w:val="nil"/>
              <w:right w:val="nil"/>
            </w:tcBorders>
            <w:shd w:val="clear" w:color="auto" w:fill="FFFFFF"/>
            <w:vAlign w:val="center"/>
          </w:tcPr>
          <w:p w14:paraId="2946217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027DAA8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0.927(0.644,1.209)</w:t>
            </w:r>
          </w:p>
        </w:tc>
        <w:tc>
          <w:tcPr>
            <w:tcW w:w="1140" w:type="pct"/>
            <w:tcBorders>
              <w:top w:val="nil"/>
              <w:left w:val="nil"/>
              <w:bottom w:val="nil"/>
              <w:right w:val="nil"/>
            </w:tcBorders>
            <w:shd w:val="clear" w:color="auto" w:fill="FFFFFF"/>
            <w:vAlign w:val="center"/>
          </w:tcPr>
          <w:p w14:paraId="2A045CB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0.990(0.704,1.275)</w:t>
            </w:r>
          </w:p>
        </w:tc>
        <w:tc>
          <w:tcPr>
            <w:tcW w:w="348" w:type="pct"/>
            <w:tcBorders>
              <w:top w:val="nil"/>
              <w:left w:val="nil"/>
              <w:bottom w:val="nil"/>
              <w:right w:val="nil"/>
            </w:tcBorders>
            <w:shd w:val="clear" w:color="auto" w:fill="FFFFFF"/>
            <w:vAlign w:val="center"/>
          </w:tcPr>
          <w:p w14:paraId="046546C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0.054</w:t>
            </w:r>
          </w:p>
        </w:tc>
      </w:tr>
      <w:tr w14:paraId="6353A9B4">
        <w:trPr>
          <w:trHeight w:val="355" w:hRule="atLeast"/>
        </w:trPr>
        <w:tc>
          <w:tcPr>
            <w:tcW w:w="1277" w:type="pct"/>
            <w:vMerge w:val="restart"/>
            <w:tcBorders>
              <w:top w:val="nil"/>
              <w:left w:val="nil"/>
              <w:bottom w:val="nil"/>
              <w:right w:val="nil"/>
            </w:tcBorders>
            <w:shd w:val="clear" w:color="auto" w:fill="FFFFFF"/>
            <w:vAlign w:val="center"/>
          </w:tcPr>
          <w:p w14:paraId="62410073">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ΔEosinophil count (1000 cells/uL)</w:t>
            </w:r>
          </w:p>
        </w:tc>
        <w:tc>
          <w:tcPr>
            <w:tcW w:w="525" w:type="pct"/>
            <w:tcBorders>
              <w:top w:val="nil"/>
              <w:left w:val="nil"/>
              <w:bottom w:val="nil"/>
              <w:right w:val="nil"/>
            </w:tcBorders>
            <w:shd w:val="clear" w:color="auto" w:fill="FFFFFF"/>
            <w:vAlign w:val="center"/>
          </w:tcPr>
          <w:p w14:paraId="72BB30A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1246D16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1178" w:type="pct"/>
            <w:tcBorders>
              <w:top w:val="nil"/>
              <w:left w:val="nil"/>
              <w:bottom w:val="nil"/>
              <w:right w:val="nil"/>
            </w:tcBorders>
            <w:shd w:val="clear" w:color="auto" w:fill="FFFFFF"/>
            <w:vAlign w:val="center"/>
          </w:tcPr>
          <w:p w14:paraId="41DB7E8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-0.157(-0.344,0.029)</w:t>
            </w:r>
          </w:p>
        </w:tc>
        <w:tc>
          <w:tcPr>
            <w:tcW w:w="1140" w:type="pct"/>
            <w:tcBorders>
              <w:top w:val="nil"/>
              <w:left w:val="nil"/>
              <w:bottom w:val="nil"/>
              <w:right w:val="nil"/>
            </w:tcBorders>
            <w:shd w:val="clear" w:color="auto" w:fill="FFFFFF"/>
            <w:vAlign w:val="center"/>
          </w:tcPr>
          <w:p w14:paraId="1C9210C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0.067(-0.090,0.223)</w:t>
            </w:r>
          </w:p>
        </w:tc>
        <w:tc>
          <w:tcPr>
            <w:tcW w:w="348" w:type="pct"/>
            <w:tcBorders>
              <w:top w:val="nil"/>
              <w:left w:val="nil"/>
              <w:bottom w:val="nil"/>
              <w:right w:val="nil"/>
            </w:tcBorders>
            <w:shd w:val="clear" w:color="auto" w:fill="FFFFFF"/>
            <w:vAlign w:val="center"/>
          </w:tcPr>
          <w:p w14:paraId="2A99A4C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0.043</w:t>
            </w:r>
          </w:p>
        </w:tc>
      </w:tr>
      <w:tr w14:paraId="54D88EB8">
        <w:trPr>
          <w:trHeight w:val="355" w:hRule="atLeast"/>
        </w:trPr>
        <w:tc>
          <w:tcPr>
            <w:tcW w:w="1277" w:type="pct"/>
            <w:vMerge w:val="continue"/>
            <w:tcBorders>
              <w:top w:val="nil"/>
              <w:left w:val="nil"/>
              <w:bottom w:val="nil"/>
              <w:right w:val="nil"/>
            </w:tcBorders>
            <w:shd w:val="clear" w:color="auto" w:fill="FFFFFF"/>
            <w:vAlign w:val="center"/>
          </w:tcPr>
          <w:p w14:paraId="1BA253CE">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3D75D18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6BF379F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769AB75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-0.157(-0.344,0.029)</w:t>
            </w:r>
          </w:p>
        </w:tc>
        <w:tc>
          <w:tcPr>
            <w:tcW w:w="1140" w:type="pct"/>
            <w:tcBorders>
              <w:top w:val="nil"/>
              <w:left w:val="nil"/>
              <w:bottom w:val="nil"/>
              <w:right w:val="nil"/>
            </w:tcBorders>
            <w:shd w:val="clear" w:color="auto" w:fill="FFFFFF"/>
            <w:vAlign w:val="center"/>
          </w:tcPr>
          <w:p w14:paraId="28798BA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-0.237(-0.400,-0.074)</w:t>
            </w:r>
          </w:p>
        </w:tc>
        <w:tc>
          <w:tcPr>
            <w:tcW w:w="348" w:type="pct"/>
            <w:tcBorders>
              <w:top w:val="nil"/>
              <w:left w:val="nil"/>
              <w:bottom w:val="nil"/>
              <w:right w:val="nil"/>
            </w:tcBorders>
            <w:shd w:val="clear" w:color="auto" w:fill="FFFFFF"/>
            <w:vAlign w:val="center"/>
          </w:tcPr>
          <w:p w14:paraId="59EF854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0.718</w:t>
            </w:r>
          </w:p>
        </w:tc>
      </w:tr>
      <w:tr w14:paraId="5F41EF49">
        <w:trPr>
          <w:trHeight w:val="355" w:hRule="atLeast"/>
        </w:trPr>
        <w:tc>
          <w:tcPr>
            <w:tcW w:w="1277" w:type="pct"/>
            <w:vMerge w:val="continue"/>
            <w:tcBorders>
              <w:top w:val="nil"/>
              <w:left w:val="nil"/>
              <w:bottom w:val="nil"/>
              <w:right w:val="nil"/>
            </w:tcBorders>
            <w:shd w:val="clear" w:color="auto" w:fill="FFFFFF"/>
            <w:vAlign w:val="center"/>
          </w:tcPr>
          <w:p w14:paraId="12E7FCD7">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68DB8F5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4A1697C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5FCA913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-0.157(-0.344,0.029)</w:t>
            </w:r>
          </w:p>
        </w:tc>
        <w:tc>
          <w:tcPr>
            <w:tcW w:w="1140" w:type="pct"/>
            <w:tcBorders>
              <w:top w:val="nil"/>
              <w:left w:val="nil"/>
              <w:bottom w:val="nil"/>
              <w:right w:val="nil"/>
            </w:tcBorders>
            <w:shd w:val="clear" w:color="auto" w:fill="FFFFFF"/>
            <w:vAlign w:val="center"/>
          </w:tcPr>
          <w:p w14:paraId="793149C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-0.223(-0.380,-0.066)</w:t>
            </w:r>
          </w:p>
        </w:tc>
        <w:tc>
          <w:tcPr>
            <w:tcW w:w="348" w:type="pct"/>
            <w:tcBorders>
              <w:top w:val="nil"/>
              <w:left w:val="nil"/>
              <w:bottom w:val="nil"/>
              <w:right w:val="nil"/>
            </w:tcBorders>
            <w:shd w:val="clear" w:color="auto" w:fill="FFFFFF"/>
            <w:vAlign w:val="center"/>
          </w:tcPr>
          <w:p w14:paraId="72E8925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1.032</w:t>
            </w:r>
          </w:p>
        </w:tc>
      </w:tr>
      <w:tr w14:paraId="38155ABF">
        <w:trPr>
          <w:trHeight w:val="355" w:hRule="atLeast"/>
        </w:trPr>
        <w:tc>
          <w:tcPr>
            <w:tcW w:w="1277" w:type="pct"/>
            <w:vMerge w:val="continue"/>
            <w:tcBorders>
              <w:top w:val="nil"/>
              <w:left w:val="nil"/>
              <w:bottom w:val="nil"/>
              <w:right w:val="nil"/>
            </w:tcBorders>
            <w:shd w:val="clear" w:color="auto" w:fill="FFFFFF"/>
            <w:vAlign w:val="center"/>
          </w:tcPr>
          <w:p w14:paraId="7F85B6D5">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7C3F81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4412A8E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1AE7B35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0.067(-0.090,0.223)</w:t>
            </w:r>
          </w:p>
        </w:tc>
        <w:tc>
          <w:tcPr>
            <w:tcW w:w="1140" w:type="pct"/>
            <w:tcBorders>
              <w:top w:val="nil"/>
              <w:left w:val="nil"/>
              <w:bottom w:val="nil"/>
              <w:right w:val="nil"/>
            </w:tcBorders>
            <w:shd w:val="clear" w:color="auto" w:fill="FFFFFF"/>
            <w:vAlign w:val="center"/>
          </w:tcPr>
          <w:p w14:paraId="45D7D44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-0.237(-0.400,-0.074)</w:t>
            </w:r>
          </w:p>
        </w:tc>
        <w:tc>
          <w:tcPr>
            <w:tcW w:w="348" w:type="pct"/>
            <w:tcBorders>
              <w:top w:val="nil"/>
              <w:left w:val="nil"/>
              <w:bottom w:val="nil"/>
              <w:right w:val="nil"/>
            </w:tcBorders>
            <w:shd w:val="clear" w:color="auto" w:fill="FFFFFF"/>
            <w:vAlign w:val="center"/>
          </w:tcPr>
          <w:p w14:paraId="03F70F5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0.012</w:t>
            </w:r>
          </w:p>
        </w:tc>
      </w:tr>
      <w:tr w14:paraId="5001119E">
        <w:trPr>
          <w:trHeight w:val="355" w:hRule="atLeast"/>
        </w:trPr>
        <w:tc>
          <w:tcPr>
            <w:tcW w:w="1277" w:type="pct"/>
            <w:vMerge w:val="continue"/>
            <w:tcBorders>
              <w:top w:val="nil"/>
              <w:left w:val="nil"/>
              <w:bottom w:val="nil"/>
              <w:right w:val="nil"/>
            </w:tcBorders>
            <w:shd w:val="clear" w:color="auto" w:fill="FFFFFF"/>
            <w:vAlign w:val="center"/>
          </w:tcPr>
          <w:p w14:paraId="264723CF">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12358E8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2BAA5C3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41A15FA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0.067(-0.090,0.223)</w:t>
            </w:r>
          </w:p>
        </w:tc>
        <w:tc>
          <w:tcPr>
            <w:tcW w:w="1140" w:type="pct"/>
            <w:tcBorders>
              <w:top w:val="nil"/>
              <w:left w:val="nil"/>
              <w:bottom w:val="nil"/>
              <w:right w:val="nil"/>
            </w:tcBorders>
            <w:shd w:val="clear" w:color="auto" w:fill="FFFFFF"/>
            <w:vAlign w:val="center"/>
          </w:tcPr>
          <w:p w14:paraId="66DFA58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-0.223(-0.380,-0.066)</w:t>
            </w:r>
          </w:p>
        </w:tc>
        <w:tc>
          <w:tcPr>
            <w:tcW w:w="348" w:type="pct"/>
            <w:tcBorders>
              <w:top w:val="nil"/>
              <w:left w:val="nil"/>
              <w:bottom w:val="nil"/>
              <w:right w:val="nil"/>
            </w:tcBorders>
            <w:shd w:val="clear" w:color="auto" w:fill="FFFFFF"/>
            <w:vAlign w:val="center"/>
          </w:tcPr>
          <w:p w14:paraId="2CDDB1F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0.014</w:t>
            </w:r>
          </w:p>
        </w:tc>
      </w:tr>
      <w:tr w14:paraId="4DC7C9FD">
        <w:trPr>
          <w:trHeight w:val="336" w:hRule="atLeast"/>
        </w:trPr>
        <w:tc>
          <w:tcPr>
            <w:tcW w:w="1277" w:type="pct"/>
            <w:vMerge w:val="continue"/>
            <w:tcBorders>
              <w:top w:val="nil"/>
              <w:left w:val="nil"/>
              <w:bottom w:val="nil"/>
              <w:right w:val="nil"/>
            </w:tcBorders>
            <w:shd w:val="clear" w:color="auto" w:fill="FFFFFF"/>
            <w:vAlign w:val="center"/>
          </w:tcPr>
          <w:p w14:paraId="540DBFC7">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2E8305E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529" w:type="pct"/>
            <w:tcBorders>
              <w:top w:val="nil"/>
              <w:left w:val="nil"/>
              <w:bottom w:val="nil"/>
              <w:right w:val="nil"/>
            </w:tcBorders>
            <w:shd w:val="clear" w:color="auto" w:fill="FFFFFF"/>
            <w:vAlign w:val="center"/>
          </w:tcPr>
          <w:p w14:paraId="7386CCE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1570A80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-0.237(-0.400,-0.074)</w:t>
            </w:r>
          </w:p>
        </w:tc>
        <w:tc>
          <w:tcPr>
            <w:tcW w:w="1140" w:type="pct"/>
            <w:tcBorders>
              <w:top w:val="nil"/>
              <w:left w:val="nil"/>
              <w:bottom w:val="nil"/>
              <w:right w:val="nil"/>
            </w:tcBorders>
            <w:shd w:val="clear" w:color="auto" w:fill="FFFFFF"/>
            <w:vAlign w:val="center"/>
          </w:tcPr>
          <w:p w14:paraId="1DEA8E5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-0.223(-0.380,-0.066)</w:t>
            </w:r>
          </w:p>
        </w:tc>
        <w:tc>
          <w:tcPr>
            <w:tcW w:w="348" w:type="pct"/>
            <w:tcBorders>
              <w:top w:val="nil"/>
              <w:left w:val="nil"/>
              <w:bottom w:val="nil"/>
              <w:right w:val="nil"/>
            </w:tcBorders>
            <w:shd w:val="clear" w:color="auto" w:fill="FFFFFF"/>
            <w:vAlign w:val="center"/>
          </w:tcPr>
          <w:p w14:paraId="4A62DD1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0.725</w:t>
            </w:r>
          </w:p>
        </w:tc>
      </w:tr>
      <w:tr w14:paraId="7CA55AF0">
        <w:trPr>
          <w:trHeight w:val="355" w:hRule="atLeast"/>
        </w:trPr>
        <w:tc>
          <w:tcPr>
            <w:tcW w:w="1277" w:type="pct"/>
            <w:vMerge w:val="restart"/>
            <w:tcBorders>
              <w:top w:val="nil"/>
              <w:left w:val="nil"/>
              <w:bottom w:val="nil"/>
              <w:right w:val="nil"/>
            </w:tcBorders>
            <w:shd w:val="clear" w:color="auto" w:fill="FFFFFF"/>
            <w:vAlign w:val="center"/>
          </w:tcPr>
          <w:p w14:paraId="049CCF92">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ΔMean red blood cell volume (fl)</w:t>
            </w:r>
          </w:p>
        </w:tc>
        <w:tc>
          <w:tcPr>
            <w:tcW w:w="525" w:type="pct"/>
            <w:tcBorders>
              <w:top w:val="nil"/>
              <w:left w:val="nil"/>
              <w:bottom w:val="nil"/>
              <w:right w:val="nil"/>
            </w:tcBorders>
            <w:shd w:val="clear" w:color="auto" w:fill="FFFFFF"/>
            <w:vAlign w:val="center"/>
          </w:tcPr>
          <w:p w14:paraId="0ED3D3A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6F6B8FA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1178" w:type="pct"/>
            <w:tcBorders>
              <w:top w:val="nil"/>
              <w:left w:val="nil"/>
              <w:bottom w:val="nil"/>
              <w:right w:val="nil"/>
            </w:tcBorders>
            <w:shd w:val="clear" w:color="auto" w:fill="FFFFFF"/>
            <w:vAlign w:val="center"/>
          </w:tcPr>
          <w:p w14:paraId="0C73A9C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-2.057(-3.605,-0.510)</w:t>
            </w:r>
          </w:p>
        </w:tc>
        <w:tc>
          <w:tcPr>
            <w:tcW w:w="1140" w:type="pct"/>
            <w:tcBorders>
              <w:top w:val="nil"/>
              <w:left w:val="nil"/>
              <w:bottom w:val="nil"/>
              <w:right w:val="nil"/>
            </w:tcBorders>
            <w:shd w:val="clear" w:color="auto" w:fill="FFFFFF"/>
            <w:vAlign w:val="center"/>
          </w:tcPr>
          <w:p w14:paraId="4C46021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0.257(-1.198,1.712)</w:t>
            </w:r>
          </w:p>
        </w:tc>
        <w:tc>
          <w:tcPr>
            <w:tcW w:w="348" w:type="pct"/>
            <w:tcBorders>
              <w:top w:val="nil"/>
              <w:left w:val="nil"/>
              <w:bottom w:val="nil"/>
              <w:right w:val="nil"/>
            </w:tcBorders>
            <w:shd w:val="clear" w:color="auto" w:fill="FFFFFF"/>
            <w:vAlign w:val="center"/>
          </w:tcPr>
          <w:p w14:paraId="34CB771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0.078</w:t>
            </w:r>
          </w:p>
        </w:tc>
      </w:tr>
      <w:tr w14:paraId="15D65271">
        <w:trPr>
          <w:trHeight w:val="355" w:hRule="atLeast"/>
        </w:trPr>
        <w:tc>
          <w:tcPr>
            <w:tcW w:w="1277" w:type="pct"/>
            <w:vMerge w:val="continue"/>
            <w:tcBorders>
              <w:top w:val="nil"/>
              <w:left w:val="nil"/>
              <w:bottom w:val="nil"/>
              <w:right w:val="nil"/>
            </w:tcBorders>
            <w:shd w:val="clear" w:color="auto" w:fill="FFFFFF"/>
            <w:vAlign w:val="center"/>
          </w:tcPr>
          <w:p w14:paraId="6E9EAD5C">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586D8C2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7DA64CA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6FD8252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-2.057(-3.605,-0.510)</w:t>
            </w:r>
          </w:p>
        </w:tc>
        <w:tc>
          <w:tcPr>
            <w:tcW w:w="1140" w:type="pct"/>
            <w:tcBorders>
              <w:top w:val="nil"/>
              <w:left w:val="nil"/>
              <w:bottom w:val="nil"/>
              <w:right w:val="nil"/>
            </w:tcBorders>
            <w:shd w:val="clear" w:color="auto" w:fill="FFFFFF"/>
            <w:vAlign w:val="center"/>
          </w:tcPr>
          <w:p w14:paraId="5216D5C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0.559(-0.813,1.932)</w:t>
            </w:r>
          </w:p>
        </w:tc>
        <w:tc>
          <w:tcPr>
            <w:tcW w:w="348" w:type="pct"/>
            <w:tcBorders>
              <w:top w:val="nil"/>
              <w:left w:val="nil"/>
              <w:bottom w:val="nil"/>
              <w:right w:val="nil"/>
            </w:tcBorders>
            <w:shd w:val="clear" w:color="auto" w:fill="FFFFFF"/>
            <w:vAlign w:val="center"/>
          </w:tcPr>
          <w:p w14:paraId="511460E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0.376</w:t>
            </w:r>
          </w:p>
        </w:tc>
      </w:tr>
      <w:tr w14:paraId="6B4148C7">
        <w:trPr>
          <w:trHeight w:val="355" w:hRule="atLeast"/>
        </w:trPr>
        <w:tc>
          <w:tcPr>
            <w:tcW w:w="1277" w:type="pct"/>
            <w:vMerge w:val="continue"/>
            <w:tcBorders>
              <w:top w:val="nil"/>
              <w:left w:val="nil"/>
              <w:bottom w:val="nil"/>
              <w:right w:val="nil"/>
            </w:tcBorders>
            <w:shd w:val="clear" w:color="auto" w:fill="FFFFFF"/>
            <w:vAlign w:val="center"/>
          </w:tcPr>
          <w:p w14:paraId="5A256854">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68204FF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3AA843F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644546E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-2.057(-3.605,-0.510)</w:t>
            </w:r>
          </w:p>
        </w:tc>
        <w:tc>
          <w:tcPr>
            <w:tcW w:w="1140" w:type="pct"/>
            <w:tcBorders>
              <w:top w:val="nil"/>
              <w:left w:val="nil"/>
              <w:bottom w:val="nil"/>
              <w:right w:val="nil"/>
            </w:tcBorders>
            <w:shd w:val="clear" w:color="auto" w:fill="FFFFFF"/>
            <w:vAlign w:val="center"/>
          </w:tcPr>
          <w:p w14:paraId="50BD1D4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0.895(-0.573,2.363)</w:t>
            </w:r>
          </w:p>
        </w:tc>
        <w:tc>
          <w:tcPr>
            <w:tcW w:w="348" w:type="pct"/>
            <w:tcBorders>
              <w:top w:val="nil"/>
              <w:left w:val="nil"/>
              <w:bottom w:val="nil"/>
              <w:right w:val="nil"/>
            </w:tcBorders>
            <w:shd w:val="clear" w:color="auto" w:fill="FFFFFF"/>
            <w:vAlign w:val="center"/>
          </w:tcPr>
          <w:p w14:paraId="0217EF3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0.041</w:t>
            </w:r>
          </w:p>
        </w:tc>
      </w:tr>
      <w:tr w14:paraId="72BF4592">
        <w:trPr>
          <w:trHeight w:val="355" w:hRule="atLeast"/>
        </w:trPr>
        <w:tc>
          <w:tcPr>
            <w:tcW w:w="1277" w:type="pct"/>
            <w:vMerge w:val="continue"/>
            <w:tcBorders>
              <w:top w:val="nil"/>
              <w:left w:val="nil"/>
              <w:bottom w:val="nil"/>
              <w:right w:val="nil"/>
            </w:tcBorders>
            <w:shd w:val="clear" w:color="auto" w:fill="FFFFFF"/>
            <w:vAlign w:val="center"/>
          </w:tcPr>
          <w:p w14:paraId="4291E9CA">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72C2BF9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343C586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0A180D6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0.257(-1.198,1.712)</w:t>
            </w:r>
          </w:p>
        </w:tc>
        <w:tc>
          <w:tcPr>
            <w:tcW w:w="1140" w:type="pct"/>
            <w:tcBorders>
              <w:top w:val="nil"/>
              <w:left w:val="nil"/>
              <w:bottom w:val="nil"/>
              <w:right w:val="nil"/>
            </w:tcBorders>
            <w:shd w:val="clear" w:color="auto" w:fill="FFFFFF"/>
            <w:vAlign w:val="center"/>
          </w:tcPr>
          <w:p w14:paraId="57C72C2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0.559(-0.813,1.932)</w:t>
            </w:r>
          </w:p>
        </w:tc>
        <w:tc>
          <w:tcPr>
            <w:tcW w:w="348" w:type="pct"/>
            <w:tcBorders>
              <w:top w:val="nil"/>
              <w:left w:val="nil"/>
              <w:bottom w:val="nil"/>
              <w:right w:val="nil"/>
            </w:tcBorders>
            <w:shd w:val="clear" w:color="auto" w:fill="FFFFFF"/>
            <w:vAlign w:val="center"/>
          </w:tcPr>
          <w:p w14:paraId="0EF5475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0.869</w:t>
            </w:r>
          </w:p>
        </w:tc>
      </w:tr>
      <w:tr w14:paraId="45515F90">
        <w:trPr>
          <w:trHeight w:val="355" w:hRule="atLeast"/>
        </w:trPr>
        <w:tc>
          <w:tcPr>
            <w:tcW w:w="1277" w:type="pct"/>
            <w:vMerge w:val="continue"/>
            <w:tcBorders>
              <w:top w:val="nil"/>
              <w:left w:val="nil"/>
              <w:bottom w:val="nil"/>
              <w:right w:val="nil"/>
            </w:tcBorders>
            <w:shd w:val="clear" w:color="auto" w:fill="FFFFFF"/>
            <w:vAlign w:val="center"/>
          </w:tcPr>
          <w:p w14:paraId="2EDCF83D">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6E2BFBE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286C7CA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64F7E0E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0.257(-1.198,1.712)</w:t>
            </w:r>
          </w:p>
        </w:tc>
        <w:tc>
          <w:tcPr>
            <w:tcW w:w="1140" w:type="pct"/>
            <w:tcBorders>
              <w:top w:val="nil"/>
              <w:left w:val="nil"/>
              <w:bottom w:val="nil"/>
              <w:right w:val="nil"/>
            </w:tcBorders>
            <w:shd w:val="clear" w:color="auto" w:fill="FFFFFF"/>
            <w:vAlign w:val="center"/>
          </w:tcPr>
          <w:p w14:paraId="147CA30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0.895(-0.573,2.363)</w:t>
            </w:r>
          </w:p>
        </w:tc>
        <w:tc>
          <w:tcPr>
            <w:tcW w:w="348" w:type="pct"/>
            <w:tcBorders>
              <w:top w:val="nil"/>
              <w:left w:val="nil"/>
              <w:bottom w:val="nil"/>
              <w:right w:val="nil"/>
            </w:tcBorders>
            <w:shd w:val="clear" w:color="auto" w:fill="FFFFFF"/>
            <w:vAlign w:val="center"/>
          </w:tcPr>
          <w:p w14:paraId="0C87804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0.992</w:t>
            </w:r>
          </w:p>
        </w:tc>
      </w:tr>
      <w:tr w14:paraId="75748E48">
        <w:trPr>
          <w:trHeight w:val="336" w:hRule="atLeast"/>
        </w:trPr>
        <w:tc>
          <w:tcPr>
            <w:tcW w:w="1277" w:type="pct"/>
            <w:vMerge w:val="continue"/>
            <w:tcBorders>
              <w:top w:val="nil"/>
              <w:left w:val="nil"/>
              <w:bottom w:val="nil"/>
              <w:right w:val="nil"/>
            </w:tcBorders>
            <w:shd w:val="clear" w:color="auto" w:fill="FFFFFF"/>
            <w:vAlign w:val="center"/>
          </w:tcPr>
          <w:p w14:paraId="5DCBF87E">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7508EA2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529" w:type="pct"/>
            <w:tcBorders>
              <w:top w:val="nil"/>
              <w:left w:val="nil"/>
              <w:bottom w:val="nil"/>
              <w:right w:val="nil"/>
            </w:tcBorders>
            <w:shd w:val="clear" w:color="auto" w:fill="FFFFFF"/>
            <w:vAlign w:val="center"/>
          </w:tcPr>
          <w:p w14:paraId="720C38C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59EB1D4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0.559(-0.813,1.932)</w:t>
            </w:r>
          </w:p>
        </w:tc>
        <w:tc>
          <w:tcPr>
            <w:tcW w:w="1140" w:type="pct"/>
            <w:tcBorders>
              <w:top w:val="nil"/>
              <w:left w:val="nil"/>
              <w:bottom w:val="nil"/>
              <w:right w:val="nil"/>
            </w:tcBorders>
            <w:shd w:val="clear" w:color="auto" w:fill="FFFFFF"/>
            <w:vAlign w:val="center"/>
          </w:tcPr>
          <w:p w14:paraId="2BD032A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0.895(-0.573,2.363)</w:t>
            </w:r>
          </w:p>
        </w:tc>
        <w:tc>
          <w:tcPr>
            <w:tcW w:w="348" w:type="pct"/>
            <w:tcBorders>
              <w:top w:val="nil"/>
              <w:left w:val="nil"/>
              <w:bottom w:val="nil"/>
              <w:right w:val="nil"/>
            </w:tcBorders>
            <w:shd w:val="clear" w:color="auto" w:fill="FFFFFF"/>
            <w:vAlign w:val="center"/>
          </w:tcPr>
          <w:p w14:paraId="6D33C0B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0.964</w:t>
            </w:r>
          </w:p>
        </w:tc>
      </w:tr>
      <w:tr w14:paraId="6FDFE461">
        <w:trPr>
          <w:trHeight w:val="355" w:hRule="atLeast"/>
        </w:trPr>
        <w:tc>
          <w:tcPr>
            <w:tcW w:w="1277" w:type="pct"/>
            <w:vMerge w:val="restart"/>
            <w:tcBorders>
              <w:top w:val="nil"/>
              <w:left w:val="nil"/>
              <w:bottom w:val="nil"/>
              <w:right w:val="nil"/>
            </w:tcBorders>
            <w:shd w:val="clear" w:color="auto" w:fill="FFFFFF"/>
            <w:vAlign w:val="center"/>
          </w:tcPr>
          <w:p w14:paraId="138358B8">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ΔPAR</w:t>
            </w:r>
          </w:p>
        </w:tc>
        <w:tc>
          <w:tcPr>
            <w:tcW w:w="525" w:type="pct"/>
            <w:tcBorders>
              <w:top w:val="nil"/>
              <w:left w:val="nil"/>
              <w:bottom w:val="nil"/>
              <w:right w:val="nil"/>
            </w:tcBorders>
            <w:shd w:val="clear" w:color="auto" w:fill="FFFFFF"/>
            <w:vAlign w:val="center"/>
          </w:tcPr>
          <w:p w14:paraId="30EF485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66B7D02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1178" w:type="pct"/>
            <w:tcBorders>
              <w:top w:val="nil"/>
              <w:left w:val="nil"/>
              <w:bottom w:val="nil"/>
              <w:right w:val="nil"/>
            </w:tcBorders>
            <w:shd w:val="clear" w:color="auto" w:fill="FFFFFF"/>
            <w:vAlign w:val="center"/>
          </w:tcPr>
          <w:p w14:paraId="34B8729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0.302(-0.258,0.863)</w:t>
            </w:r>
          </w:p>
        </w:tc>
        <w:tc>
          <w:tcPr>
            <w:tcW w:w="1140" w:type="pct"/>
            <w:tcBorders>
              <w:top w:val="nil"/>
              <w:left w:val="nil"/>
              <w:bottom w:val="nil"/>
              <w:right w:val="nil"/>
            </w:tcBorders>
            <w:shd w:val="clear" w:color="auto" w:fill="FFFFFF"/>
            <w:vAlign w:val="center"/>
          </w:tcPr>
          <w:p w14:paraId="23117E6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0.335(-0.222,0.893)</w:t>
            </w:r>
          </w:p>
        </w:tc>
        <w:tc>
          <w:tcPr>
            <w:tcW w:w="348" w:type="pct"/>
            <w:tcBorders>
              <w:top w:val="nil"/>
              <w:left w:val="nil"/>
              <w:bottom w:val="nil"/>
              <w:right w:val="nil"/>
            </w:tcBorders>
            <w:shd w:val="clear" w:color="auto" w:fill="FFFFFF"/>
            <w:vAlign w:val="center"/>
          </w:tcPr>
          <w:p w14:paraId="7129E91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0.076</w:t>
            </w:r>
          </w:p>
        </w:tc>
      </w:tr>
      <w:tr w14:paraId="694C0B51">
        <w:trPr>
          <w:trHeight w:val="355" w:hRule="atLeast"/>
        </w:trPr>
        <w:tc>
          <w:tcPr>
            <w:tcW w:w="1277" w:type="pct"/>
            <w:vMerge w:val="continue"/>
            <w:tcBorders>
              <w:top w:val="nil"/>
              <w:left w:val="nil"/>
              <w:bottom w:val="nil"/>
              <w:right w:val="nil"/>
            </w:tcBorders>
            <w:shd w:val="clear" w:color="auto" w:fill="FFFFFF"/>
            <w:vAlign w:val="center"/>
          </w:tcPr>
          <w:p w14:paraId="7B4952F3">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7001BE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6A3B4ED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004CC42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0.302(-0.258,0.863)</w:t>
            </w:r>
          </w:p>
        </w:tc>
        <w:tc>
          <w:tcPr>
            <w:tcW w:w="1140" w:type="pct"/>
            <w:tcBorders>
              <w:top w:val="nil"/>
              <w:left w:val="nil"/>
              <w:bottom w:val="nil"/>
              <w:right w:val="nil"/>
            </w:tcBorders>
            <w:shd w:val="clear" w:color="auto" w:fill="FFFFFF"/>
            <w:vAlign w:val="center"/>
          </w:tcPr>
          <w:p w14:paraId="1C0F016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0.422(-0.095,0.939)</w:t>
            </w:r>
          </w:p>
        </w:tc>
        <w:tc>
          <w:tcPr>
            <w:tcW w:w="348" w:type="pct"/>
            <w:tcBorders>
              <w:top w:val="nil"/>
              <w:left w:val="nil"/>
              <w:bottom w:val="nil"/>
              <w:right w:val="nil"/>
            </w:tcBorders>
            <w:shd w:val="clear" w:color="auto" w:fill="FFFFFF"/>
            <w:vAlign w:val="center"/>
          </w:tcPr>
          <w:p w14:paraId="06B5034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0.125</w:t>
            </w:r>
          </w:p>
        </w:tc>
      </w:tr>
      <w:tr w14:paraId="7245BCC7">
        <w:trPr>
          <w:trHeight w:val="355" w:hRule="atLeast"/>
        </w:trPr>
        <w:tc>
          <w:tcPr>
            <w:tcW w:w="1277" w:type="pct"/>
            <w:vMerge w:val="continue"/>
            <w:tcBorders>
              <w:top w:val="nil"/>
              <w:left w:val="nil"/>
              <w:bottom w:val="nil"/>
              <w:right w:val="nil"/>
            </w:tcBorders>
            <w:shd w:val="clear" w:color="auto" w:fill="FFFFFF"/>
            <w:vAlign w:val="center"/>
          </w:tcPr>
          <w:p w14:paraId="255B0FAC">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31750CE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727BF3F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184A6D7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0.302(-0.258,0.863)</w:t>
            </w:r>
          </w:p>
        </w:tc>
        <w:tc>
          <w:tcPr>
            <w:tcW w:w="1140" w:type="pct"/>
            <w:tcBorders>
              <w:top w:val="nil"/>
              <w:left w:val="nil"/>
              <w:bottom w:val="nil"/>
              <w:right w:val="nil"/>
            </w:tcBorders>
            <w:shd w:val="clear" w:color="auto" w:fill="FFFFFF"/>
            <w:vAlign w:val="center"/>
          </w:tcPr>
          <w:p w14:paraId="7A5582D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1.297(0.800,1.794)</w:t>
            </w:r>
          </w:p>
        </w:tc>
        <w:tc>
          <w:tcPr>
            <w:tcW w:w="348" w:type="pct"/>
            <w:tcBorders>
              <w:top w:val="nil"/>
              <w:left w:val="nil"/>
              <w:bottom w:val="nil"/>
              <w:right w:val="nil"/>
            </w:tcBorders>
            <w:shd w:val="clear" w:color="auto" w:fill="FFFFFF"/>
            <w:vAlign w:val="center"/>
          </w:tcPr>
          <w:p w14:paraId="3D8A009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0.035</w:t>
            </w:r>
          </w:p>
        </w:tc>
      </w:tr>
      <w:tr w14:paraId="2822C98E">
        <w:trPr>
          <w:trHeight w:val="355" w:hRule="atLeast"/>
        </w:trPr>
        <w:tc>
          <w:tcPr>
            <w:tcW w:w="1277" w:type="pct"/>
            <w:vMerge w:val="continue"/>
            <w:tcBorders>
              <w:top w:val="nil"/>
              <w:left w:val="nil"/>
              <w:bottom w:val="nil"/>
              <w:right w:val="nil"/>
            </w:tcBorders>
            <w:shd w:val="clear" w:color="auto" w:fill="FFFFFF"/>
            <w:vAlign w:val="center"/>
          </w:tcPr>
          <w:p w14:paraId="78681E44">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D5E203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2F0603F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14D3FB5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0.335(-0.222,0.893)</w:t>
            </w:r>
          </w:p>
        </w:tc>
        <w:tc>
          <w:tcPr>
            <w:tcW w:w="1140" w:type="pct"/>
            <w:tcBorders>
              <w:top w:val="nil"/>
              <w:left w:val="nil"/>
              <w:bottom w:val="nil"/>
              <w:right w:val="nil"/>
            </w:tcBorders>
            <w:shd w:val="clear" w:color="auto" w:fill="FFFFFF"/>
            <w:vAlign w:val="center"/>
          </w:tcPr>
          <w:p w14:paraId="235E312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0.422(-0.095,0.939)</w:t>
            </w:r>
          </w:p>
        </w:tc>
        <w:tc>
          <w:tcPr>
            <w:tcW w:w="348" w:type="pct"/>
            <w:tcBorders>
              <w:top w:val="nil"/>
              <w:left w:val="nil"/>
              <w:bottom w:val="nil"/>
              <w:right w:val="nil"/>
            </w:tcBorders>
            <w:shd w:val="clear" w:color="auto" w:fill="FFFFFF"/>
            <w:vAlign w:val="center"/>
          </w:tcPr>
          <w:p w14:paraId="6F90FC0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0.983</w:t>
            </w:r>
          </w:p>
        </w:tc>
      </w:tr>
      <w:tr w14:paraId="3981416A">
        <w:trPr>
          <w:trHeight w:val="355" w:hRule="atLeast"/>
        </w:trPr>
        <w:tc>
          <w:tcPr>
            <w:tcW w:w="1277" w:type="pct"/>
            <w:vMerge w:val="continue"/>
            <w:tcBorders>
              <w:top w:val="nil"/>
              <w:left w:val="nil"/>
              <w:bottom w:val="nil"/>
              <w:right w:val="nil"/>
            </w:tcBorders>
            <w:shd w:val="clear" w:color="auto" w:fill="FFFFFF"/>
            <w:vAlign w:val="center"/>
          </w:tcPr>
          <w:p w14:paraId="599B1B09">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2E6908E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0E88521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1EC184E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0.335(-0.222,0.893)</w:t>
            </w:r>
          </w:p>
        </w:tc>
        <w:tc>
          <w:tcPr>
            <w:tcW w:w="1140" w:type="pct"/>
            <w:tcBorders>
              <w:top w:val="nil"/>
              <w:left w:val="nil"/>
              <w:bottom w:val="nil"/>
              <w:right w:val="nil"/>
            </w:tcBorders>
            <w:shd w:val="clear" w:color="auto" w:fill="FFFFFF"/>
            <w:vAlign w:val="center"/>
          </w:tcPr>
          <w:p w14:paraId="0114A89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1.297(0.800,1.794)</w:t>
            </w:r>
          </w:p>
        </w:tc>
        <w:tc>
          <w:tcPr>
            <w:tcW w:w="348" w:type="pct"/>
            <w:tcBorders>
              <w:top w:val="nil"/>
              <w:left w:val="nil"/>
              <w:bottom w:val="nil"/>
              <w:right w:val="nil"/>
            </w:tcBorders>
            <w:shd w:val="clear" w:color="auto" w:fill="FFFFFF"/>
            <w:vAlign w:val="center"/>
          </w:tcPr>
          <w:p w14:paraId="1094DA2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1.005</w:t>
            </w:r>
          </w:p>
        </w:tc>
      </w:tr>
      <w:tr w14:paraId="28390D9A">
        <w:trPr>
          <w:trHeight w:val="336" w:hRule="atLeast"/>
        </w:trPr>
        <w:tc>
          <w:tcPr>
            <w:tcW w:w="1277" w:type="pct"/>
            <w:vMerge w:val="continue"/>
            <w:tcBorders>
              <w:top w:val="nil"/>
              <w:left w:val="nil"/>
              <w:bottom w:val="nil"/>
              <w:right w:val="nil"/>
            </w:tcBorders>
            <w:shd w:val="clear" w:color="auto" w:fill="FFFFFF"/>
            <w:vAlign w:val="center"/>
          </w:tcPr>
          <w:p w14:paraId="2EB7568A">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A7FB1E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529" w:type="pct"/>
            <w:tcBorders>
              <w:top w:val="nil"/>
              <w:left w:val="nil"/>
              <w:bottom w:val="nil"/>
              <w:right w:val="nil"/>
            </w:tcBorders>
            <w:shd w:val="clear" w:color="auto" w:fill="FFFFFF"/>
            <w:vAlign w:val="center"/>
          </w:tcPr>
          <w:p w14:paraId="1FD855C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495FF7A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0.422(-0.095,0.939)</w:t>
            </w:r>
          </w:p>
        </w:tc>
        <w:tc>
          <w:tcPr>
            <w:tcW w:w="1140" w:type="pct"/>
            <w:tcBorders>
              <w:top w:val="nil"/>
              <w:left w:val="nil"/>
              <w:bottom w:val="nil"/>
              <w:right w:val="nil"/>
            </w:tcBorders>
            <w:shd w:val="clear" w:color="auto" w:fill="FFFFFF"/>
            <w:vAlign w:val="center"/>
          </w:tcPr>
          <w:p w14:paraId="01ADAB2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1.297(0.800,1.794)</w:t>
            </w:r>
          </w:p>
        </w:tc>
        <w:tc>
          <w:tcPr>
            <w:tcW w:w="348" w:type="pct"/>
            <w:tcBorders>
              <w:top w:val="nil"/>
              <w:left w:val="nil"/>
              <w:bottom w:val="nil"/>
              <w:right w:val="nil"/>
            </w:tcBorders>
            <w:shd w:val="clear" w:color="auto" w:fill="FFFFFF"/>
            <w:vAlign w:val="center"/>
          </w:tcPr>
          <w:p w14:paraId="7E8AA71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0.962</w:t>
            </w:r>
          </w:p>
        </w:tc>
      </w:tr>
      <w:tr w14:paraId="200189C8">
        <w:trPr>
          <w:trHeight w:val="355" w:hRule="atLeast"/>
        </w:trPr>
        <w:tc>
          <w:tcPr>
            <w:tcW w:w="1277" w:type="pct"/>
            <w:vMerge w:val="restart"/>
            <w:tcBorders>
              <w:top w:val="nil"/>
              <w:left w:val="nil"/>
              <w:bottom w:val="nil"/>
              <w:right w:val="nil"/>
            </w:tcBorders>
            <w:shd w:val="clear" w:color="auto" w:fill="FFFFFF"/>
            <w:vAlign w:val="center"/>
          </w:tcPr>
          <w:p w14:paraId="2FCB9B19">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ΔMARI</w:t>
            </w:r>
          </w:p>
        </w:tc>
        <w:tc>
          <w:tcPr>
            <w:tcW w:w="525" w:type="pct"/>
            <w:tcBorders>
              <w:top w:val="nil"/>
              <w:left w:val="nil"/>
              <w:bottom w:val="nil"/>
              <w:right w:val="nil"/>
            </w:tcBorders>
            <w:shd w:val="clear" w:color="auto" w:fill="FFFFFF"/>
            <w:vAlign w:val="center"/>
          </w:tcPr>
          <w:p w14:paraId="3109D2D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60EB5EB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1178" w:type="pct"/>
            <w:tcBorders>
              <w:top w:val="nil"/>
              <w:left w:val="nil"/>
              <w:bottom w:val="nil"/>
              <w:right w:val="nil"/>
            </w:tcBorders>
            <w:shd w:val="clear" w:color="auto" w:fill="FFFFFF"/>
            <w:vAlign w:val="center"/>
          </w:tcPr>
          <w:p w14:paraId="409EA5E5">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0.006(0.004,0.007)</w:t>
            </w:r>
          </w:p>
        </w:tc>
        <w:tc>
          <w:tcPr>
            <w:tcW w:w="1140" w:type="pct"/>
            <w:tcBorders>
              <w:top w:val="nil"/>
              <w:left w:val="nil"/>
              <w:bottom w:val="nil"/>
              <w:right w:val="nil"/>
            </w:tcBorders>
            <w:shd w:val="clear" w:color="auto" w:fill="FFFFFF"/>
            <w:vAlign w:val="center"/>
          </w:tcPr>
          <w:p w14:paraId="214F1A3C">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0.008(0.006,0.010)</w:t>
            </w:r>
          </w:p>
        </w:tc>
        <w:tc>
          <w:tcPr>
            <w:tcW w:w="348" w:type="pct"/>
            <w:tcBorders>
              <w:top w:val="nil"/>
              <w:left w:val="nil"/>
              <w:bottom w:val="nil"/>
              <w:right w:val="nil"/>
            </w:tcBorders>
            <w:shd w:val="clear" w:color="auto" w:fill="FFFFFF"/>
            <w:vAlign w:val="center"/>
          </w:tcPr>
          <w:p w14:paraId="72AE33AE">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0.032</w:t>
            </w:r>
          </w:p>
        </w:tc>
      </w:tr>
      <w:tr w14:paraId="0B355955">
        <w:trPr>
          <w:trHeight w:val="355" w:hRule="atLeast"/>
        </w:trPr>
        <w:tc>
          <w:tcPr>
            <w:tcW w:w="1277" w:type="pct"/>
            <w:vMerge w:val="continue"/>
            <w:tcBorders>
              <w:top w:val="nil"/>
              <w:left w:val="nil"/>
              <w:bottom w:val="nil"/>
              <w:right w:val="nil"/>
            </w:tcBorders>
            <w:shd w:val="clear" w:color="auto" w:fill="FFFFFF"/>
            <w:vAlign w:val="center"/>
          </w:tcPr>
          <w:p w14:paraId="760F82F6">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C20183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064EEC8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1CD59186">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0.006(0.004,0.007)</w:t>
            </w:r>
          </w:p>
        </w:tc>
        <w:tc>
          <w:tcPr>
            <w:tcW w:w="1140" w:type="pct"/>
            <w:tcBorders>
              <w:top w:val="nil"/>
              <w:left w:val="nil"/>
              <w:bottom w:val="nil"/>
              <w:right w:val="nil"/>
            </w:tcBorders>
            <w:shd w:val="clear" w:color="auto" w:fill="FFFFFF"/>
            <w:vAlign w:val="center"/>
          </w:tcPr>
          <w:p w14:paraId="483C9347">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0.005(0.003,0.007)</w:t>
            </w:r>
          </w:p>
        </w:tc>
        <w:tc>
          <w:tcPr>
            <w:tcW w:w="348" w:type="pct"/>
            <w:tcBorders>
              <w:top w:val="nil"/>
              <w:left w:val="nil"/>
              <w:bottom w:val="nil"/>
              <w:right w:val="nil"/>
            </w:tcBorders>
            <w:shd w:val="clear" w:color="auto" w:fill="FFFFFF"/>
            <w:vAlign w:val="center"/>
          </w:tcPr>
          <w:p w14:paraId="56EADD37">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0.484</w:t>
            </w:r>
          </w:p>
        </w:tc>
      </w:tr>
      <w:tr w14:paraId="77126052">
        <w:trPr>
          <w:trHeight w:val="355" w:hRule="atLeast"/>
        </w:trPr>
        <w:tc>
          <w:tcPr>
            <w:tcW w:w="1277" w:type="pct"/>
            <w:vMerge w:val="continue"/>
            <w:tcBorders>
              <w:top w:val="nil"/>
              <w:left w:val="nil"/>
              <w:bottom w:val="nil"/>
              <w:right w:val="nil"/>
            </w:tcBorders>
            <w:shd w:val="clear" w:color="auto" w:fill="FFFFFF"/>
            <w:vAlign w:val="center"/>
          </w:tcPr>
          <w:p w14:paraId="18B0B6E5">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E653EB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1D22DB6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5D48B73E">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0.006(0.004,0.007)</w:t>
            </w:r>
          </w:p>
        </w:tc>
        <w:tc>
          <w:tcPr>
            <w:tcW w:w="1140" w:type="pct"/>
            <w:tcBorders>
              <w:top w:val="nil"/>
              <w:left w:val="nil"/>
              <w:bottom w:val="nil"/>
              <w:right w:val="nil"/>
            </w:tcBorders>
            <w:shd w:val="clear" w:color="auto" w:fill="FFFFFF"/>
            <w:vAlign w:val="center"/>
          </w:tcPr>
          <w:p w14:paraId="49AAACC6">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0.007(0.005,0.008)</w:t>
            </w:r>
          </w:p>
        </w:tc>
        <w:tc>
          <w:tcPr>
            <w:tcW w:w="348" w:type="pct"/>
            <w:tcBorders>
              <w:top w:val="nil"/>
              <w:left w:val="nil"/>
              <w:bottom w:val="nil"/>
              <w:right w:val="nil"/>
            </w:tcBorders>
            <w:shd w:val="clear" w:color="auto" w:fill="FFFFFF"/>
            <w:vAlign w:val="center"/>
          </w:tcPr>
          <w:p w14:paraId="33B30D4F">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0.366</w:t>
            </w:r>
          </w:p>
        </w:tc>
      </w:tr>
      <w:tr w14:paraId="522902FB">
        <w:trPr>
          <w:trHeight w:val="355" w:hRule="atLeast"/>
        </w:trPr>
        <w:tc>
          <w:tcPr>
            <w:tcW w:w="1277" w:type="pct"/>
            <w:vMerge w:val="continue"/>
            <w:tcBorders>
              <w:top w:val="nil"/>
              <w:left w:val="nil"/>
              <w:bottom w:val="nil"/>
              <w:right w:val="nil"/>
            </w:tcBorders>
            <w:shd w:val="clear" w:color="auto" w:fill="FFFFFF"/>
            <w:vAlign w:val="center"/>
          </w:tcPr>
          <w:p w14:paraId="170614B7">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5F556BB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6B137239">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6411EDDD">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0.008(0.006,0.010)</w:t>
            </w:r>
          </w:p>
        </w:tc>
        <w:tc>
          <w:tcPr>
            <w:tcW w:w="1140" w:type="pct"/>
            <w:tcBorders>
              <w:top w:val="nil"/>
              <w:left w:val="nil"/>
              <w:bottom w:val="nil"/>
              <w:right w:val="nil"/>
            </w:tcBorders>
            <w:shd w:val="clear" w:color="auto" w:fill="FFFFFF"/>
            <w:vAlign w:val="center"/>
          </w:tcPr>
          <w:p w14:paraId="1EDF2C8D">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0.005(0.003,0.007)</w:t>
            </w:r>
          </w:p>
        </w:tc>
        <w:tc>
          <w:tcPr>
            <w:tcW w:w="348" w:type="pct"/>
            <w:tcBorders>
              <w:top w:val="nil"/>
              <w:left w:val="nil"/>
              <w:bottom w:val="nil"/>
              <w:right w:val="nil"/>
            </w:tcBorders>
            <w:shd w:val="clear" w:color="auto" w:fill="FFFFFF"/>
            <w:vAlign w:val="center"/>
          </w:tcPr>
          <w:p w14:paraId="72BCDAF6">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0.042</w:t>
            </w:r>
          </w:p>
        </w:tc>
      </w:tr>
      <w:tr w14:paraId="26E7C775">
        <w:trPr>
          <w:trHeight w:val="355" w:hRule="atLeast"/>
        </w:trPr>
        <w:tc>
          <w:tcPr>
            <w:tcW w:w="1277" w:type="pct"/>
            <w:vMerge w:val="continue"/>
            <w:tcBorders>
              <w:top w:val="nil"/>
              <w:left w:val="nil"/>
              <w:bottom w:val="nil"/>
              <w:right w:val="nil"/>
            </w:tcBorders>
            <w:shd w:val="clear" w:color="auto" w:fill="FFFFFF"/>
            <w:vAlign w:val="center"/>
          </w:tcPr>
          <w:p w14:paraId="0A643B84">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424BF2B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76AC614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4E1CBD1B">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0.008(0.006,0.010)</w:t>
            </w:r>
          </w:p>
        </w:tc>
        <w:tc>
          <w:tcPr>
            <w:tcW w:w="1140" w:type="pct"/>
            <w:tcBorders>
              <w:top w:val="nil"/>
              <w:left w:val="nil"/>
              <w:bottom w:val="nil"/>
              <w:right w:val="nil"/>
            </w:tcBorders>
            <w:shd w:val="clear" w:color="auto" w:fill="FFFFFF"/>
            <w:vAlign w:val="center"/>
          </w:tcPr>
          <w:p w14:paraId="3F8F8642">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0.007(0.005,0.008)</w:t>
            </w:r>
          </w:p>
        </w:tc>
        <w:tc>
          <w:tcPr>
            <w:tcW w:w="348" w:type="pct"/>
            <w:tcBorders>
              <w:top w:val="nil"/>
              <w:left w:val="nil"/>
              <w:bottom w:val="nil"/>
              <w:right w:val="nil"/>
            </w:tcBorders>
            <w:shd w:val="clear" w:color="auto" w:fill="FFFFFF"/>
            <w:vAlign w:val="center"/>
          </w:tcPr>
          <w:p w14:paraId="001E5677">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0.441</w:t>
            </w:r>
          </w:p>
        </w:tc>
      </w:tr>
      <w:tr w14:paraId="24144486">
        <w:trPr>
          <w:trHeight w:val="336" w:hRule="atLeast"/>
        </w:trPr>
        <w:tc>
          <w:tcPr>
            <w:tcW w:w="1277" w:type="pct"/>
            <w:vMerge w:val="continue"/>
            <w:tcBorders>
              <w:top w:val="nil"/>
              <w:left w:val="nil"/>
              <w:bottom w:val="nil"/>
              <w:right w:val="nil"/>
            </w:tcBorders>
            <w:shd w:val="clear" w:color="auto" w:fill="FFFFFF"/>
            <w:vAlign w:val="center"/>
          </w:tcPr>
          <w:p w14:paraId="24DB9E23">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184E634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529" w:type="pct"/>
            <w:tcBorders>
              <w:top w:val="nil"/>
              <w:left w:val="nil"/>
              <w:bottom w:val="nil"/>
              <w:right w:val="nil"/>
            </w:tcBorders>
            <w:shd w:val="clear" w:color="auto" w:fill="FFFFFF"/>
            <w:vAlign w:val="center"/>
          </w:tcPr>
          <w:p w14:paraId="12438E5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44B8302A">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0.005(0.003,0.007)</w:t>
            </w:r>
          </w:p>
        </w:tc>
        <w:tc>
          <w:tcPr>
            <w:tcW w:w="1140" w:type="pct"/>
            <w:tcBorders>
              <w:top w:val="nil"/>
              <w:left w:val="nil"/>
              <w:bottom w:val="nil"/>
              <w:right w:val="nil"/>
            </w:tcBorders>
            <w:shd w:val="clear" w:color="auto" w:fill="FFFFFF"/>
            <w:vAlign w:val="center"/>
          </w:tcPr>
          <w:p w14:paraId="691C9A90">
            <w:pPr>
              <w:jc w:val="center"/>
              <w:textAlignment w:val="center"/>
              <w:rPr>
                <w:rFonts w:ascii="宋体" w:hAnsi="宋体" w:eastAsia="宋体" w:cs="宋体"/>
                <w:color w:val="000000"/>
                <w:sz w:val="16"/>
                <w:szCs w:val="16"/>
                <w:highlight w:val="yellow"/>
              </w:rPr>
            </w:pPr>
            <w:r>
              <w:rPr>
                <w:rFonts w:hint="eastAsia" w:ascii="宋体" w:hAnsi="宋体" w:eastAsia="宋体" w:cs="宋体"/>
                <w:color w:val="000000"/>
                <w:sz w:val="16"/>
                <w:szCs w:val="16"/>
                <w:lang w:val="en-US" w:eastAsia="zh-CN" w:bidi="ar"/>
              </w:rPr>
              <w:t>0.007(0.005,0.008)</w:t>
            </w:r>
          </w:p>
        </w:tc>
        <w:tc>
          <w:tcPr>
            <w:tcW w:w="348" w:type="pct"/>
            <w:tcBorders>
              <w:top w:val="nil"/>
              <w:left w:val="nil"/>
              <w:bottom w:val="nil"/>
              <w:right w:val="nil"/>
            </w:tcBorders>
            <w:shd w:val="clear" w:color="auto" w:fill="FFFFFF"/>
            <w:vAlign w:val="center"/>
          </w:tcPr>
          <w:p w14:paraId="09628851">
            <w:pPr>
              <w:jc w:val="center"/>
              <w:textAlignment w:val="center"/>
              <w:rPr>
                <w:rFonts w:ascii="宋体" w:hAnsi="宋体" w:eastAsia="宋体" w:cs="宋体"/>
                <w:bCs/>
                <w:color w:val="000000"/>
                <w:sz w:val="16"/>
                <w:szCs w:val="16"/>
                <w:highlight w:val="yellow"/>
              </w:rPr>
            </w:pPr>
            <w:r>
              <w:rPr>
                <w:rFonts w:hint="default" w:ascii="Times New Roman" w:hAnsi="Times New Roman" w:eastAsia="宋体" w:cs="Times New Roman"/>
                <w:b w:val="0"/>
                <w:bCs/>
                <w:color w:val="000000"/>
                <w:sz w:val="16"/>
                <w:szCs w:val="16"/>
                <w:lang w:val="en-US" w:eastAsia="zh-CN" w:bidi="ar"/>
              </w:rPr>
              <w:t>0.011</w:t>
            </w:r>
          </w:p>
        </w:tc>
      </w:tr>
      <w:tr w14:paraId="7F1A4896">
        <w:trPr>
          <w:trHeight w:val="355" w:hRule="atLeast"/>
        </w:trPr>
        <w:tc>
          <w:tcPr>
            <w:tcW w:w="1277" w:type="pct"/>
            <w:vMerge w:val="restart"/>
            <w:tcBorders>
              <w:top w:val="nil"/>
              <w:left w:val="nil"/>
              <w:bottom w:val="nil"/>
              <w:right w:val="nil"/>
            </w:tcBorders>
            <w:shd w:val="clear" w:color="auto" w:fill="FFFFFF"/>
            <w:vAlign w:val="center"/>
          </w:tcPr>
          <w:p w14:paraId="38958BE4">
            <w:pPr>
              <w:jc w:val="center"/>
              <w:textAlignment w:val="center"/>
              <w:rPr>
                <w:rFonts w:ascii="Times New Roman Regular" w:hAnsi="Times New Roman Regular" w:eastAsia="Times New Roman Regular" w:cs="Times New Roman Regular"/>
                <w:color w:val="000000"/>
                <w:sz w:val="16"/>
                <w:szCs w:val="16"/>
              </w:rPr>
            </w:pPr>
            <w:r>
              <w:rPr>
                <w:rFonts w:ascii="Times New Roman Regular" w:hAnsi="Times New Roman Regular" w:eastAsia="Times New Roman Regular" w:cs="Times New Roman Regular"/>
                <w:color w:val="000000"/>
                <w:sz w:val="16"/>
                <w:szCs w:val="16"/>
                <w:lang w:val="en-US" w:eastAsia="zh-CN" w:bidi="ar"/>
              </w:rPr>
              <w:t>ΔSARC-F</w:t>
            </w:r>
          </w:p>
        </w:tc>
        <w:tc>
          <w:tcPr>
            <w:tcW w:w="525" w:type="pct"/>
            <w:tcBorders>
              <w:top w:val="nil"/>
              <w:left w:val="nil"/>
              <w:bottom w:val="nil"/>
              <w:right w:val="nil"/>
            </w:tcBorders>
            <w:shd w:val="clear" w:color="auto" w:fill="FFFFFF"/>
            <w:vAlign w:val="center"/>
          </w:tcPr>
          <w:p w14:paraId="5C24810B">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7F776D51">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1178" w:type="pct"/>
            <w:tcBorders>
              <w:top w:val="nil"/>
              <w:left w:val="nil"/>
              <w:bottom w:val="nil"/>
              <w:right w:val="nil"/>
            </w:tcBorders>
            <w:shd w:val="clear" w:color="auto" w:fill="FFFFFF"/>
            <w:vAlign w:val="center"/>
          </w:tcPr>
          <w:p w14:paraId="23A9B2F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0.511(0.120,0.901)</w:t>
            </w:r>
          </w:p>
        </w:tc>
        <w:tc>
          <w:tcPr>
            <w:tcW w:w="1140" w:type="pct"/>
            <w:tcBorders>
              <w:top w:val="nil"/>
              <w:left w:val="nil"/>
              <w:bottom w:val="nil"/>
              <w:right w:val="nil"/>
            </w:tcBorders>
            <w:shd w:val="clear" w:color="auto" w:fill="FFFFFF"/>
            <w:vAlign w:val="center"/>
          </w:tcPr>
          <w:p w14:paraId="40436ED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0.918(0.591,1.246)</w:t>
            </w:r>
          </w:p>
        </w:tc>
        <w:tc>
          <w:tcPr>
            <w:tcW w:w="348" w:type="pct"/>
            <w:tcBorders>
              <w:top w:val="nil"/>
              <w:left w:val="nil"/>
              <w:bottom w:val="nil"/>
              <w:right w:val="nil"/>
            </w:tcBorders>
            <w:shd w:val="clear" w:color="auto" w:fill="FFFFFF"/>
            <w:vAlign w:val="center"/>
          </w:tcPr>
          <w:p w14:paraId="76002863">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0.994</w:t>
            </w:r>
          </w:p>
        </w:tc>
      </w:tr>
      <w:tr w14:paraId="3481A524">
        <w:trPr>
          <w:trHeight w:val="355" w:hRule="atLeast"/>
        </w:trPr>
        <w:tc>
          <w:tcPr>
            <w:tcW w:w="1277" w:type="pct"/>
            <w:vMerge w:val="continue"/>
            <w:tcBorders>
              <w:top w:val="nil"/>
              <w:left w:val="nil"/>
              <w:bottom w:val="nil"/>
              <w:right w:val="nil"/>
            </w:tcBorders>
            <w:shd w:val="clear" w:color="auto" w:fill="FFFFFF"/>
            <w:vAlign w:val="center"/>
          </w:tcPr>
          <w:p w14:paraId="2E5F8E9D">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22EEFB1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4522B9C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603EECA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0.511(0.120,0.901)</w:t>
            </w:r>
          </w:p>
        </w:tc>
        <w:tc>
          <w:tcPr>
            <w:tcW w:w="1140" w:type="pct"/>
            <w:tcBorders>
              <w:top w:val="nil"/>
              <w:left w:val="nil"/>
              <w:bottom w:val="nil"/>
              <w:right w:val="nil"/>
            </w:tcBorders>
            <w:shd w:val="clear" w:color="auto" w:fill="FFFFFF"/>
            <w:vAlign w:val="center"/>
          </w:tcPr>
          <w:p w14:paraId="6908995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1.061(0.685,1.438)</w:t>
            </w:r>
          </w:p>
        </w:tc>
        <w:tc>
          <w:tcPr>
            <w:tcW w:w="348" w:type="pct"/>
            <w:tcBorders>
              <w:top w:val="nil"/>
              <w:left w:val="nil"/>
              <w:bottom w:val="nil"/>
              <w:right w:val="nil"/>
            </w:tcBorders>
            <w:shd w:val="clear" w:color="auto" w:fill="FFFFFF"/>
            <w:vAlign w:val="center"/>
          </w:tcPr>
          <w:p w14:paraId="09EF183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0.325</w:t>
            </w:r>
          </w:p>
        </w:tc>
      </w:tr>
      <w:tr w14:paraId="36F71FB5">
        <w:trPr>
          <w:trHeight w:val="355" w:hRule="atLeast"/>
        </w:trPr>
        <w:tc>
          <w:tcPr>
            <w:tcW w:w="1277" w:type="pct"/>
            <w:vMerge w:val="continue"/>
            <w:tcBorders>
              <w:top w:val="nil"/>
              <w:left w:val="nil"/>
              <w:bottom w:val="nil"/>
              <w:right w:val="nil"/>
            </w:tcBorders>
            <w:shd w:val="clear" w:color="auto" w:fill="FFFFFF"/>
            <w:vAlign w:val="center"/>
          </w:tcPr>
          <w:p w14:paraId="6CA92CC5">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3127617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w:t>
            </w:r>
          </w:p>
        </w:tc>
        <w:tc>
          <w:tcPr>
            <w:tcW w:w="529" w:type="pct"/>
            <w:tcBorders>
              <w:top w:val="nil"/>
              <w:left w:val="nil"/>
              <w:bottom w:val="nil"/>
              <w:right w:val="nil"/>
            </w:tcBorders>
            <w:shd w:val="clear" w:color="auto" w:fill="FFFFFF"/>
            <w:vAlign w:val="center"/>
          </w:tcPr>
          <w:p w14:paraId="4ED34BF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1B169AA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0.511(0.120,0.901)</w:t>
            </w:r>
          </w:p>
        </w:tc>
        <w:tc>
          <w:tcPr>
            <w:tcW w:w="1140" w:type="pct"/>
            <w:tcBorders>
              <w:top w:val="nil"/>
              <w:left w:val="nil"/>
              <w:bottom w:val="nil"/>
              <w:right w:val="nil"/>
            </w:tcBorders>
            <w:shd w:val="clear" w:color="auto" w:fill="FFFFFF"/>
            <w:vAlign w:val="center"/>
          </w:tcPr>
          <w:p w14:paraId="4D38A50E">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1.833(1.496,2.170)</w:t>
            </w:r>
          </w:p>
        </w:tc>
        <w:tc>
          <w:tcPr>
            <w:tcW w:w="348" w:type="pct"/>
            <w:tcBorders>
              <w:top w:val="nil"/>
              <w:left w:val="nil"/>
              <w:bottom w:val="nil"/>
              <w:right w:val="nil"/>
            </w:tcBorders>
            <w:shd w:val="clear" w:color="auto" w:fill="FFFFFF"/>
            <w:vAlign w:val="center"/>
          </w:tcPr>
          <w:p w14:paraId="1120EB7F">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&lt;0.001</w:t>
            </w:r>
          </w:p>
        </w:tc>
      </w:tr>
      <w:tr w14:paraId="0115BE0F">
        <w:trPr>
          <w:trHeight w:val="355" w:hRule="atLeast"/>
        </w:trPr>
        <w:tc>
          <w:tcPr>
            <w:tcW w:w="1277" w:type="pct"/>
            <w:vMerge w:val="continue"/>
            <w:tcBorders>
              <w:top w:val="nil"/>
              <w:left w:val="nil"/>
              <w:bottom w:val="nil"/>
              <w:right w:val="nil"/>
            </w:tcBorders>
            <w:shd w:val="clear" w:color="auto" w:fill="FFFFFF"/>
            <w:vAlign w:val="center"/>
          </w:tcPr>
          <w:p w14:paraId="418841EA">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23557BB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2177B67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1178" w:type="pct"/>
            <w:tcBorders>
              <w:top w:val="nil"/>
              <w:left w:val="nil"/>
              <w:bottom w:val="nil"/>
              <w:right w:val="nil"/>
            </w:tcBorders>
            <w:shd w:val="clear" w:color="auto" w:fill="FFFFFF"/>
            <w:vAlign w:val="center"/>
          </w:tcPr>
          <w:p w14:paraId="089F68F8">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0.918(0.591,1.246)</w:t>
            </w:r>
          </w:p>
        </w:tc>
        <w:tc>
          <w:tcPr>
            <w:tcW w:w="1140" w:type="pct"/>
            <w:tcBorders>
              <w:top w:val="nil"/>
              <w:left w:val="nil"/>
              <w:bottom w:val="nil"/>
              <w:right w:val="nil"/>
            </w:tcBorders>
            <w:shd w:val="clear" w:color="auto" w:fill="FFFFFF"/>
            <w:vAlign w:val="center"/>
          </w:tcPr>
          <w:p w14:paraId="668AA9F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1.061(0.685,1.438)</w:t>
            </w:r>
          </w:p>
        </w:tc>
        <w:tc>
          <w:tcPr>
            <w:tcW w:w="348" w:type="pct"/>
            <w:tcBorders>
              <w:top w:val="nil"/>
              <w:left w:val="nil"/>
              <w:bottom w:val="nil"/>
              <w:right w:val="nil"/>
            </w:tcBorders>
            <w:shd w:val="clear" w:color="auto" w:fill="FFFFFF"/>
            <w:vAlign w:val="center"/>
          </w:tcPr>
          <w:p w14:paraId="70A83C14">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0.475</w:t>
            </w:r>
          </w:p>
        </w:tc>
      </w:tr>
      <w:tr w14:paraId="18AEB48C">
        <w:trPr>
          <w:trHeight w:val="355" w:hRule="atLeast"/>
        </w:trPr>
        <w:tc>
          <w:tcPr>
            <w:tcW w:w="1277" w:type="pct"/>
            <w:vMerge w:val="continue"/>
            <w:tcBorders>
              <w:top w:val="nil"/>
              <w:left w:val="nil"/>
              <w:bottom w:val="nil"/>
              <w:right w:val="nil"/>
            </w:tcBorders>
            <w:shd w:val="clear" w:color="auto" w:fill="FFFFFF"/>
            <w:vAlign w:val="center"/>
          </w:tcPr>
          <w:p w14:paraId="3A29036A">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nil"/>
              <w:right w:val="nil"/>
            </w:tcBorders>
            <w:shd w:val="clear" w:color="auto" w:fill="FFFFFF"/>
            <w:vAlign w:val="center"/>
          </w:tcPr>
          <w:p w14:paraId="5274DBAA">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2</w:t>
            </w:r>
          </w:p>
        </w:tc>
        <w:tc>
          <w:tcPr>
            <w:tcW w:w="529" w:type="pct"/>
            <w:tcBorders>
              <w:top w:val="nil"/>
              <w:left w:val="nil"/>
              <w:bottom w:val="nil"/>
              <w:right w:val="nil"/>
            </w:tcBorders>
            <w:shd w:val="clear" w:color="auto" w:fill="FFFFFF"/>
            <w:vAlign w:val="center"/>
          </w:tcPr>
          <w:p w14:paraId="681BEC1C">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nil"/>
              <w:right w:val="nil"/>
            </w:tcBorders>
            <w:shd w:val="clear" w:color="auto" w:fill="FFFFFF"/>
            <w:vAlign w:val="center"/>
          </w:tcPr>
          <w:p w14:paraId="123DE8D5">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0.918(0.591,1.246)</w:t>
            </w:r>
          </w:p>
        </w:tc>
        <w:tc>
          <w:tcPr>
            <w:tcW w:w="1140" w:type="pct"/>
            <w:tcBorders>
              <w:top w:val="nil"/>
              <w:left w:val="nil"/>
              <w:bottom w:val="nil"/>
              <w:right w:val="nil"/>
            </w:tcBorders>
            <w:shd w:val="clear" w:color="auto" w:fill="FFFFFF"/>
            <w:vAlign w:val="center"/>
          </w:tcPr>
          <w:p w14:paraId="6C19F41D">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1.833(1.496,2.170)</w:t>
            </w:r>
          </w:p>
        </w:tc>
        <w:tc>
          <w:tcPr>
            <w:tcW w:w="348" w:type="pct"/>
            <w:tcBorders>
              <w:top w:val="nil"/>
              <w:left w:val="nil"/>
              <w:bottom w:val="nil"/>
              <w:right w:val="nil"/>
            </w:tcBorders>
            <w:shd w:val="clear" w:color="auto" w:fill="FFFFFF"/>
            <w:vAlign w:val="center"/>
          </w:tcPr>
          <w:p w14:paraId="3AB6FA5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&lt;0.001</w:t>
            </w:r>
          </w:p>
        </w:tc>
      </w:tr>
      <w:tr w14:paraId="7ACAA9BD">
        <w:trPr>
          <w:trHeight w:val="355" w:hRule="atLeast"/>
        </w:trPr>
        <w:tc>
          <w:tcPr>
            <w:tcW w:w="1277" w:type="pct"/>
            <w:vMerge w:val="continue"/>
            <w:tcBorders>
              <w:top w:val="nil"/>
              <w:left w:val="nil"/>
              <w:bottom w:val="single" w:color="000000" w:sz="12" w:space="0"/>
              <w:right w:val="nil"/>
            </w:tcBorders>
            <w:shd w:val="clear" w:color="auto" w:fill="FFFFFF"/>
            <w:vAlign w:val="center"/>
          </w:tcPr>
          <w:p w14:paraId="015129A4">
            <w:pPr>
              <w:jc w:val="center"/>
              <w:rPr>
                <w:rFonts w:ascii="Times New Roman Regular" w:hAnsi="Times New Roman Regular" w:eastAsia="Times New Roman Regular" w:cs="Times New Roman Regular"/>
                <w:color w:val="000000"/>
                <w:sz w:val="16"/>
                <w:szCs w:val="16"/>
              </w:rPr>
            </w:pPr>
          </w:p>
        </w:tc>
        <w:tc>
          <w:tcPr>
            <w:tcW w:w="525" w:type="pct"/>
            <w:tcBorders>
              <w:top w:val="nil"/>
              <w:left w:val="nil"/>
              <w:bottom w:val="single" w:color="000000" w:sz="12" w:space="0"/>
              <w:right w:val="nil"/>
            </w:tcBorders>
            <w:shd w:val="clear" w:color="auto" w:fill="FFFFFF"/>
            <w:vAlign w:val="center"/>
          </w:tcPr>
          <w:p w14:paraId="21B736B2">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3</w:t>
            </w:r>
          </w:p>
        </w:tc>
        <w:tc>
          <w:tcPr>
            <w:tcW w:w="529" w:type="pct"/>
            <w:tcBorders>
              <w:top w:val="nil"/>
              <w:left w:val="nil"/>
              <w:bottom w:val="single" w:color="000000" w:sz="12" w:space="0"/>
              <w:right w:val="nil"/>
            </w:tcBorders>
            <w:shd w:val="clear" w:color="auto" w:fill="FFFFFF"/>
            <w:vAlign w:val="center"/>
          </w:tcPr>
          <w:p w14:paraId="0CBA1466">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4</w:t>
            </w:r>
          </w:p>
        </w:tc>
        <w:tc>
          <w:tcPr>
            <w:tcW w:w="1178" w:type="pct"/>
            <w:tcBorders>
              <w:top w:val="nil"/>
              <w:left w:val="nil"/>
              <w:bottom w:val="single" w:color="000000" w:sz="12" w:space="0"/>
              <w:right w:val="nil"/>
            </w:tcBorders>
            <w:shd w:val="clear" w:color="auto" w:fill="FFFFFF"/>
            <w:vAlign w:val="center"/>
          </w:tcPr>
          <w:p w14:paraId="59AD41D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1.061(0.685,1.438)</w:t>
            </w:r>
          </w:p>
        </w:tc>
        <w:tc>
          <w:tcPr>
            <w:tcW w:w="1140" w:type="pct"/>
            <w:tcBorders>
              <w:top w:val="nil"/>
              <w:left w:val="nil"/>
              <w:bottom w:val="single" w:color="000000" w:sz="12" w:space="0"/>
              <w:right w:val="nil"/>
            </w:tcBorders>
            <w:shd w:val="clear" w:color="auto" w:fill="FFFFFF"/>
            <w:vAlign w:val="center"/>
          </w:tcPr>
          <w:p w14:paraId="66C3C0D0">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1.833(1.496,2.170)</w:t>
            </w:r>
          </w:p>
        </w:tc>
        <w:tc>
          <w:tcPr>
            <w:tcW w:w="348" w:type="pct"/>
            <w:tcBorders>
              <w:top w:val="nil"/>
              <w:left w:val="nil"/>
              <w:bottom w:val="single" w:color="000000" w:sz="12" w:space="0"/>
              <w:right w:val="nil"/>
            </w:tcBorders>
            <w:shd w:val="clear" w:color="auto" w:fill="FFFFFF"/>
            <w:vAlign w:val="center"/>
          </w:tcPr>
          <w:p w14:paraId="7EC8DCC7">
            <w:pPr>
              <w:jc w:val="center"/>
              <w:textAlignment w:val="center"/>
              <w:rPr>
                <w:rFonts w:ascii="宋体" w:hAnsi="宋体" w:eastAsia="宋体" w:cs="宋体"/>
                <w:color w:val="000000"/>
                <w:sz w:val="16"/>
                <w:szCs w:val="16"/>
              </w:rPr>
            </w:pPr>
            <w:r>
              <w:rPr>
                <w:rFonts w:hint="eastAsia" w:ascii="宋体" w:hAnsi="宋体" w:eastAsia="宋体" w:cs="宋体"/>
                <w:color w:val="000000"/>
                <w:sz w:val="16"/>
                <w:szCs w:val="16"/>
                <w:lang w:val="en-US" w:eastAsia="zh-CN" w:bidi="ar"/>
              </w:rPr>
              <w:t>&lt;0.001</w:t>
            </w:r>
          </w:p>
        </w:tc>
      </w:tr>
    </w:tbl>
    <w:p w14:paraId="4BDEA3A2"/>
    <w:p w14:paraId="618C0A6E">
      <w:pPr>
        <w:rPr>
          <w:rFonts w:hint="eastAsia" w:ascii="Times New Roman Regular" w:hAnsi="Times New Roman Regular" w:cs="Times New Roman Regular"/>
        </w:rPr>
      </w:pPr>
      <w:r>
        <w:rPr>
          <w:rFonts w:ascii="Times New Roman Regular" w:hAnsi="Times New Roman Regular" w:cs="Times New Roman Regular"/>
          <w:i/>
          <w:iCs/>
        </w:rPr>
        <w:t>Note</w:t>
      </w:r>
      <w:r>
        <w:rPr>
          <w:rFonts w:ascii="Times New Roman Regular" w:hAnsi="Times New Roman Regular" w:cs="Times New Roman Regular"/>
          <w:i/>
          <w:iCs/>
          <w:lang w:val="en-US"/>
        </w:rPr>
        <w:t>:</w:t>
      </w:r>
      <w:r>
        <w:rPr>
          <w:rFonts w:ascii="Times New Roman Regular" w:hAnsi="Times New Roman Regular" w:cs="Times New Roman Regular"/>
        </w:rPr>
        <w:t>Group 1:</w:t>
      </w:r>
      <w:r>
        <w:rPr>
          <w:rFonts w:ascii="Times New Roman Regular" w:hAnsi="Times New Roman Regular" w:cs="Times New Roman Regular"/>
          <w:lang w:val="en-US"/>
        </w:rPr>
        <w:t xml:space="preserve"> </w:t>
      </w:r>
      <w:r>
        <w:rPr>
          <w:rFonts w:ascii="Times New Roman Regular" w:hAnsi="Times New Roman Regular" w:cs="Times New Roman Regular"/>
        </w:rPr>
        <w:t xml:space="preserve">Anti-inflammatory diet combined with exercise intervention; Group 2: Protein diet combined with exercise intervention; Group 3: Exercise intervention alone; Group 4: Anti-inflammatory diet intervention alone; Abbreviations in Chinese and English: Platelet/albumin ratio (PAR), Monocyte/albumin ratio (MARI); </w:t>
      </w:r>
      <w:r>
        <w:rPr>
          <w:rFonts w:ascii="Times New Roman Regular" w:hAnsi="Times New Roman Regular" w:cs="Times New Roman Regular"/>
          <w:lang w:val="en-US" w:eastAsia="zh-CN"/>
        </w:rPr>
        <w:t>Δ=Baseline Value-Last Follow-up Value</w:t>
      </w:r>
      <w:r>
        <w:rPr>
          <w:rFonts w:ascii="Times New Roman Regular" w:hAnsi="Times New Roman Regular" w:cs="Times New Roman Regular"/>
        </w:rPr>
        <w:t xml:space="preserve">; </w:t>
      </w:r>
      <w:r>
        <w:rPr>
          <w:rFonts w:hint="eastAsia" w:ascii="Times New Roman Regular" w:hAnsi="Times New Roman Regular" w:cs="Times New Roman Regular"/>
        </w:rPr>
        <w:t>Pairwise comparisons among groups were conducted using the Mann-Whitney U test, with corrections applied via the Nemenyi method.</w:t>
      </w:r>
    </w:p>
    <w:p w14:paraId="54EB7FB2"/>
    <w:p w14:paraId="76B2E9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Bold Italic" w:hAnsi="Times New Roman Bold Italic" w:cs="Times New Roman Bold Italic"/>
          <w:i/>
          <w:iCs/>
          <w:color w:val="1F2329"/>
          <w:sz w:val="28"/>
          <w:szCs w:val="28"/>
        </w:rPr>
      </w:pPr>
    </w:p>
    <w:p w14:paraId="16D5DD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Bold Italic" w:hAnsi="Times New Roman Bold Italic" w:cs="Times New Roman Bold Italic"/>
          <w:i/>
          <w:iCs/>
          <w:color w:val="1F2329"/>
          <w:sz w:val="28"/>
          <w:szCs w:val="28"/>
        </w:rPr>
      </w:pPr>
      <w:r>
        <w:rPr>
          <w:rFonts w:hint="default" w:ascii="Times New Roman Bold Italic" w:hAnsi="Times New Roman Bold Italic" w:cs="Times New Roman Bold Italic"/>
          <w:i/>
          <w:iCs/>
          <w:color w:val="1F2329"/>
          <w:sz w:val="28"/>
          <w:szCs w:val="28"/>
        </w:rPr>
        <w:t xml:space="preserve">Supplementary </w:t>
      </w:r>
      <w:r>
        <w:rPr>
          <w:rFonts w:hint="eastAsia" w:ascii="Times New Roman Bold Italic" w:hAnsi="Times New Roman Bold Italic" w:cs="Times New Roman Bold Italic"/>
          <w:i/>
          <w:iCs/>
          <w:color w:val="1F2329"/>
          <w:sz w:val="28"/>
          <w:szCs w:val="28"/>
          <w:lang w:val="en-US" w:eastAsia="zh-CN"/>
        </w:rPr>
        <w:t>3</w:t>
      </w:r>
      <w:r>
        <w:rPr>
          <w:rFonts w:hint="default" w:ascii="Times New Roman Bold Italic" w:hAnsi="Times New Roman Bold Italic" w:cs="Times New Roman Bold Italic"/>
          <w:i/>
          <w:iCs/>
          <w:color w:val="1F2329"/>
          <w:sz w:val="28"/>
          <w:szCs w:val="28"/>
        </w:rPr>
        <w:t xml:space="preserve"> Clinical Exercise Intervention Protocol</w:t>
      </w:r>
    </w:p>
    <w:p w14:paraId="44DC82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1. Exercise Types and Implementation Norms</w:t>
      </w:r>
    </w:p>
    <w:p w14:paraId="67FB88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(1) Resistance Training (Core Intervention)</w:t>
      </w:r>
    </w:p>
    <w:p w14:paraId="5A0AA5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Frequency</w:t>
      </w:r>
      <w:r>
        <w:rPr>
          <w:rFonts w:hint="default" w:ascii="Times New Roman Regular" w:hAnsi="Times New Roman Regular" w:eastAsia="宋体" w:cs="Times New Roman Regular"/>
          <w:color w:val="1F2329"/>
          <w:kern w:val="0"/>
          <w:sz w:val="24"/>
          <w:szCs w:val="24"/>
          <w:lang w:val="en-US" w:eastAsia="zh-CN" w:bidi="ar"/>
        </w:rPr>
        <w:t>: 2–3 sessions per week (non-consecutive days), 2–3 sets per session with at least 2 movements per set and 8–12 repetitions per movement.</w:t>
      </w:r>
      <w:r>
        <w:rPr>
          <w:rStyle w:val="11"/>
          <w:rFonts w:hint="default" w:ascii="Times New Roman Regular" w:hAnsi="Times New Roman Regular" w:eastAsia="宋体" w:cs="Times New Roman Regular"/>
          <w:b/>
          <w:bCs/>
          <w:color w:val="1F2329"/>
          <w:kern w:val="0"/>
          <w:sz w:val="24"/>
          <w:szCs w:val="24"/>
          <w:lang w:val="en-US" w:eastAsia="zh-CN" w:bidi="ar"/>
        </w:rPr>
        <w:t>Intensity</w:t>
      </w:r>
      <w:r>
        <w:rPr>
          <w:rFonts w:hint="default" w:ascii="Times New Roman Regular" w:hAnsi="Times New Roman Regular" w:eastAsia="宋体" w:cs="Times New Roman Regular"/>
          <w:color w:val="1F2329"/>
          <w:kern w:val="0"/>
          <w:sz w:val="24"/>
          <w:szCs w:val="24"/>
          <w:lang w:val="en-US" w:eastAsia="zh-CN" w:bidi="ar"/>
        </w:rPr>
        <w:t>:</w:t>
      </w:r>
    </w:p>
    <w:p w14:paraId="7383810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Primary stage (Weeks 1–2): 40%–60% of one-repetition maximum (1RM), e.g., resistance band training, bodyweight training.</w:t>
      </w:r>
    </w:p>
    <w:p w14:paraId="6CB1AB2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Intermediate to advanced stage: Gradually increased to 60%–80% of 1RM with equipment.</w:t>
      </w:r>
    </w:p>
    <w:p w14:paraId="1F6792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Sample Movements</w:t>
      </w:r>
      <w:r>
        <w:rPr>
          <w:rFonts w:hint="default" w:ascii="Times New Roman Regular" w:hAnsi="Times New Roman Regular" w:eastAsia="宋体" w:cs="Times New Roman Regular"/>
          <w:color w:val="1F2329"/>
          <w:kern w:val="0"/>
          <w:sz w:val="24"/>
          <w:szCs w:val="24"/>
          <w:lang w:val="en-US" w:eastAsia="zh-CN" w:bidi="ar"/>
        </w:rPr>
        <w:t>:</w:t>
      </w:r>
    </w:p>
    <w:p w14:paraId="32A38E1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Lower limbs: Wall squat, seated leg lift</w:t>
      </w:r>
    </w:p>
    <w:p w14:paraId="1DC9634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Upper limbs: Resistance band push press</w:t>
      </w:r>
    </w:p>
    <w:p w14:paraId="28DE2F7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Core: Supine curl-up</w:t>
      </w:r>
    </w:p>
    <w:p w14:paraId="19E2F1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(2) Aerobic Exercise (Adjuvant Intervention)</w:t>
      </w:r>
    </w:p>
    <w:p w14:paraId="7D0965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Types</w:t>
      </w:r>
      <w:r>
        <w:rPr>
          <w:rFonts w:hint="default" w:ascii="Times New Roman Regular" w:hAnsi="Times New Roman Regular" w:eastAsia="宋体" w:cs="Times New Roman Regular"/>
          <w:color w:val="1F2329"/>
          <w:kern w:val="0"/>
          <w:sz w:val="24"/>
          <w:szCs w:val="24"/>
          <w:lang w:val="en-US" w:eastAsia="zh-CN" w:bidi="ar"/>
        </w:rPr>
        <w:t>: Low-impact exercises (brisk walking, Tai Chi, etc.)</w:t>
      </w:r>
      <w:r>
        <w:rPr>
          <w:rStyle w:val="11"/>
          <w:rFonts w:hint="default" w:ascii="Times New Roman Regular" w:hAnsi="Times New Roman Regular" w:eastAsia="宋体" w:cs="Times New Roman Regular"/>
          <w:b/>
          <w:bCs/>
          <w:color w:val="1F2329"/>
          <w:kern w:val="0"/>
          <w:sz w:val="24"/>
          <w:szCs w:val="24"/>
          <w:lang w:val="en-US" w:eastAsia="zh-CN" w:bidi="ar"/>
        </w:rPr>
        <w:t>Frequency</w:t>
      </w:r>
      <w:r>
        <w:rPr>
          <w:rFonts w:hint="default" w:ascii="Times New Roman Regular" w:hAnsi="Times New Roman Regular" w:eastAsia="宋体" w:cs="Times New Roman Regular"/>
          <w:color w:val="1F2329"/>
          <w:kern w:val="0"/>
          <w:sz w:val="24"/>
          <w:szCs w:val="24"/>
          <w:lang w:val="en-US" w:eastAsia="zh-CN" w:bidi="ar"/>
        </w:rPr>
        <w:t>: ≥3 sessions per week</w:t>
      </w:r>
      <w:r>
        <w:rPr>
          <w:rStyle w:val="11"/>
          <w:rFonts w:hint="default" w:ascii="Times New Roman Regular" w:hAnsi="Times New Roman Regular" w:eastAsia="宋体" w:cs="Times New Roman Regular"/>
          <w:b/>
          <w:bCs/>
          <w:color w:val="1F2329"/>
          <w:kern w:val="0"/>
          <w:sz w:val="24"/>
          <w:szCs w:val="24"/>
          <w:lang w:val="en-US" w:eastAsia="zh-CN" w:bidi="ar"/>
        </w:rPr>
        <w:t>Duration</w:t>
      </w:r>
      <w:r>
        <w:rPr>
          <w:rFonts w:hint="default" w:ascii="Times New Roman Regular" w:hAnsi="Times New Roman Regular" w:eastAsia="宋体" w:cs="Times New Roman Regular"/>
          <w:color w:val="1F2329"/>
          <w:kern w:val="0"/>
          <w:sz w:val="24"/>
          <w:szCs w:val="24"/>
          <w:lang w:val="en-US" w:eastAsia="zh-CN" w:bidi="ar"/>
        </w:rPr>
        <w:t>: Accumulated ≥30 minutes per day (can be completed in segments)</w:t>
      </w:r>
      <w:r>
        <w:rPr>
          <w:rStyle w:val="11"/>
          <w:rFonts w:hint="default" w:ascii="Times New Roman Regular" w:hAnsi="Times New Roman Regular" w:eastAsia="宋体" w:cs="Times New Roman Regular"/>
          <w:b/>
          <w:bCs/>
          <w:color w:val="1F2329"/>
          <w:kern w:val="0"/>
          <w:sz w:val="24"/>
          <w:szCs w:val="24"/>
          <w:lang w:val="en-US" w:eastAsia="zh-CN" w:bidi="ar"/>
        </w:rPr>
        <w:t>Intensity</w:t>
      </w:r>
      <w:r>
        <w:rPr>
          <w:rFonts w:hint="default" w:ascii="Times New Roman Regular" w:hAnsi="Times New Roman Regular" w:eastAsia="宋体" w:cs="Times New Roman Regular"/>
          <w:color w:val="1F2329"/>
          <w:kern w:val="0"/>
          <w:sz w:val="24"/>
          <w:szCs w:val="24"/>
          <w:lang w:val="en-US" w:eastAsia="zh-CN" w:bidi="ar"/>
        </w:rPr>
        <w:t>: Moderate (heart rate reaching 50%–80% of maximum heart rate)</w:t>
      </w:r>
    </w:p>
    <w:p w14:paraId="48CEBB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(3) Balance and Flexibility Training (Optional)</w:t>
      </w:r>
    </w:p>
    <w:p w14:paraId="693C31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Balance training</w:t>
      </w:r>
      <w:r>
        <w:rPr>
          <w:rFonts w:hint="default" w:ascii="Times New Roman Regular" w:hAnsi="Times New Roman Regular" w:eastAsia="宋体" w:cs="Times New Roman Regular"/>
          <w:color w:val="1F2329"/>
          <w:kern w:val="0"/>
          <w:sz w:val="24"/>
          <w:szCs w:val="24"/>
          <w:lang w:val="en-US" w:eastAsia="zh-CN" w:bidi="ar"/>
        </w:rPr>
        <w:t>:</w:t>
      </w:r>
    </w:p>
    <w:p w14:paraId="1D30CC4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Single-leg standing (30 seconds per attempt, with chair support)</w:t>
      </w:r>
    </w:p>
    <w:p w14:paraId="20081EE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Heel-to-toe walking (5 minutes per day)</w:t>
      </w:r>
    </w:p>
    <w:p w14:paraId="6018A0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Flexibility training</w:t>
      </w:r>
      <w:r>
        <w:rPr>
          <w:rFonts w:hint="default" w:ascii="Times New Roman Regular" w:hAnsi="Times New Roman Regular" w:eastAsia="宋体" w:cs="Times New Roman Regular"/>
          <w:color w:val="1F2329"/>
          <w:kern w:val="0"/>
          <w:sz w:val="24"/>
          <w:szCs w:val="24"/>
          <w:lang w:val="en-US" w:eastAsia="zh-CN" w:bidi="ar"/>
        </w:rPr>
        <w:t>:</w:t>
      </w:r>
    </w:p>
    <w:p w14:paraId="63ECFDA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Dynamic stretching (e.g., leg swings, arm circles)</w:t>
      </w:r>
    </w:p>
    <w:p w14:paraId="119D0A9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Static stretching (15–30 seconds per movement)</w:t>
      </w:r>
    </w:p>
    <w:p w14:paraId="64825E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Note</w:t>
      </w:r>
      <w:r>
        <w:rPr>
          <w:rFonts w:hint="default" w:ascii="Times New Roman Regular" w:hAnsi="Times New Roman Regular" w:eastAsia="宋体" w:cs="Times New Roman Regular"/>
          <w:color w:val="1F2329"/>
          <w:kern w:val="0"/>
          <w:sz w:val="24"/>
          <w:szCs w:val="24"/>
          <w:lang w:val="en-US" w:eastAsia="zh-CN" w:bidi="ar"/>
        </w:rPr>
        <w:t>: Adopt an alternate-day model to stagger aerobic and resistance training throughout the week. Each resistance or aerobic training session lasts approximately 55 minutes, including a 10-minute warm-up (brisk walking, joint mobility exercises), 40 minutes of formal resistance/aerobic training, and a 5-minute stretching session (targeting the posterior calf, anterior thigh, shoulders, trunk, upper limbs and other body parts).</w:t>
      </w:r>
    </w:p>
    <w:p w14:paraId="00887B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2. Individualized Protocol Development</w:t>
      </w:r>
    </w:p>
    <w:p w14:paraId="37371D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(1) Phased Intervention</w:t>
      </w:r>
    </w:p>
    <w:p w14:paraId="5EB01380">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Adaptation phase (Weeks 1–4): Focus on low-intensity resistance training plus short-duration aerobic exercise.</w:t>
      </w:r>
    </w:p>
    <w:p w14:paraId="65F90955">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Intensification phase (Weeks 5–12): Gradually increase resistance load and extend aerobic exercise duration.</w:t>
      </w:r>
    </w:p>
    <w:p w14:paraId="69AC3C18">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Maintenance phase (After Week 12): Consolidate training effects and adjust the plan regularly.</w:t>
      </w:r>
    </w:p>
    <w:p w14:paraId="670263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(2) Adjustments for Comorbidities</w:t>
      </w:r>
    </w:p>
    <w:p w14:paraId="2E1E6577">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Osteoporosis: Avoid jumping movements; prioritize aquatic exercise.</w:t>
      </w:r>
    </w:p>
    <w:p w14:paraId="0670810E">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Cardiovascular disease: Medical evaluation is required before aerobic exercise; avoid breath-holding movements.</w:t>
      </w:r>
    </w:p>
    <w:p w14:paraId="165154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3. Key Precautions</w:t>
      </w:r>
    </w:p>
    <w:p w14:paraId="51F07C7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Progression</w:t>
      </w:r>
      <w:r>
        <w:rPr>
          <w:rFonts w:hint="default" w:ascii="Times New Roman Regular" w:hAnsi="Times New Roman Regular" w:cs="Times New Roman Regular"/>
          <w:color w:val="1F2329"/>
          <w:sz w:val="24"/>
          <w:szCs w:val="24"/>
        </w:rPr>
        <w:t>: Start with low intensity and increase load by ≤10% per week.</w:t>
      </w:r>
    </w:p>
    <w:p w14:paraId="2EC64FC7">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Nutritional Support</w:t>
      </w:r>
      <w:r>
        <w:rPr>
          <w:rFonts w:hint="default" w:ascii="Times New Roman Regular" w:hAnsi="Times New Roman Regular" w:cs="Times New Roman Regular"/>
          <w:color w:val="1F2329"/>
          <w:sz w:val="24"/>
          <w:szCs w:val="24"/>
        </w:rPr>
        <w:t>: Supplement 20–30g of protein within 30 minutes after exercise (e.g., whey protein).</w:t>
      </w:r>
    </w:p>
    <w:p w14:paraId="54484824">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Safety Monitoring</w:t>
      </w:r>
      <w:r>
        <w:rPr>
          <w:rFonts w:hint="default" w:ascii="Times New Roman Regular" w:hAnsi="Times New Roman Regular" w:cs="Times New Roman Regular"/>
          <w:color w:val="1F2329"/>
          <w:sz w:val="24"/>
          <w:szCs w:val="24"/>
        </w:rPr>
        <w:t>: Perform 5 minutes of warm-up/relaxation before and after training; stop immediately if chest pain or dizziness occurs. Any adverse reactions, exercise-related injuries or other serious adverse events after training must be recorded, with training ceased immediately and a physician notified for evaluation.</w:t>
      </w:r>
    </w:p>
    <w:p w14:paraId="702710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 xml:space="preserve"> Clinical High-Protein Diet Recommendations</w:t>
      </w:r>
    </w:p>
    <w:p w14:paraId="7D347D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1. Core Principles of High-Protein Diet for Sarcopenia in the Elderly</w:t>
      </w:r>
    </w:p>
    <w:p w14:paraId="3880CD11">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Protein Target</w:t>
      </w:r>
      <w:r>
        <w:rPr>
          <w:rFonts w:hint="default" w:ascii="Times New Roman Regular" w:hAnsi="Times New Roman Regular" w:cs="Times New Roman Regular"/>
          <w:color w:val="1F2329"/>
          <w:sz w:val="24"/>
          <w:szCs w:val="24"/>
        </w:rPr>
        <w:t>: 1.2–1.5 grams of protein per kilogram of body weight per day. For example, a 60kg elderly individual requires 72–90g of protein daily.</w:t>
      </w:r>
    </w:p>
    <w:p w14:paraId="155BED9C">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Priority to High-Quality Protein</w:t>
      </w:r>
      <w:r>
        <w:rPr>
          <w:rFonts w:hint="default" w:ascii="Times New Roman Regular" w:hAnsi="Times New Roman Regular" w:cs="Times New Roman Regular"/>
          <w:color w:val="1F2329"/>
          <w:sz w:val="24"/>
          <w:szCs w:val="24"/>
        </w:rPr>
        <w:t>: Select high-biological-value high-quality proteins (lean meat, poultry, fish, shrimp, eggs, dairy products, soy products).</w:t>
      </w:r>
      <w:bookmarkStart w:id="0" w:name="_GoBack"/>
      <w:bookmarkEnd w:id="0"/>
    </w:p>
    <w:p w14:paraId="22DEF972">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Even Distribution Across Meals</w:t>
      </w:r>
      <w:r>
        <w:rPr>
          <w:rFonts w:hint="default" w:ascii="Times New Roman Regular" w:hAnsi="Times New Roman Regular" w:cs="Times New Roman Regular"/>
          <w:color w:val="1F2329"/>
          <w:sz w:val="24"/>
          <w:szCs w:val="24"/>
        </w:rPr>
        <w:t>: Distribute protein evenly among three daily meals (rather than concentrating in one meal) to optimize muscle protein synthesis. A minimum of 25–30g of protein per meal is recommended.</w:t>
      </w:r>
    </w:p>
    <w:p w14:paraId="2D07F6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2. Sample High-Protein Daily Diet (Providing approximately 75–85g of protein)</w:t>
      </w:r>
    </w:p>
    <w:p w14:paraId="1E8B19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Breakfast (≈25–30g protein)</w:t>
      </w:r>
    </w:p>
    <w:p w14:paraId="6A401D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1: Classic Chinese Style</w:t>
      </w:r>
    </w:p>
    <w:p w14:paraId="5C5560FD">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Milk, oatmeal and egg custard: Boil 200mL milk, add 30g oatmeal and 1 beaten egg, stir quickly to form egg drop custard (a small amount of dried shrimp for calcium supplementation and chopped green onion for flavoring optional).</w:t>
      </w:r>
    </w:p>
    <w:p w14:paraId="3A4AA6C8">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Whole-wheat steamed bun/bun: 1 piece (≈50g)</w:t>
      </w:r>
    </w:p>
    <w:p w14:paraId="27DA09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2: Convenient Western Style</w:t>
      </w:r>
    </w:p>
    <w:p w14:paraId="7C57AAF4">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Greek yogurt fruit cup: 150g unsweetened Greek yogurt (twice the protein content of regular yogurt) with half a chopped banana and a small handful of blueberries.</w:t>
      </w:r>
    </w:p>
    <w:p w14:paraId="47B89252">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Boiled egg: 1 piece</w:t>
      </w:r>
    </w:p>
    <w:p w14:paraId="782069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Mid-Morning Snack (≈5–10g protein)</w:t>
      </w:r>
    </w:p>
    <w:p w14:paraId="62D18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eastAsia="宋体" w:cs="Times New Roman Regular"/>
          <w:color w:val="1F2329"/>
          <w:kern w:val="0"/>
          <w:sz w:val="24"/>
          <w:szCs w:val="24"/>
          <w:lang w:val="en-US" w:eastAsia="zh-CN" w:bidi="ar"/>
        </w:rPr>
        <w:t>A small handful of nuts (e.g., almonds, walnuts, ≈10g) or a small cup of soybean milk (200mL)</w:t>
      </w:r>
    </w:p>
    <w:p w14:paraId="6103D9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Lunch (≈25–30g protein)</w:t>
      </w:r>
    </w:p>
    <w:p w14:paraId="09C62CAE">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1 bowl of soft cooked rice (≈100–150g)</w:t>
      </w:r>
    </w:p>
    <w:p w14:paraId="71E8091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Main dish (choose one):</w:t>
      </w:r>
    </w:p>
    <w:p w14:paraId="5EF41426">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Steamed sea bass/tilapia: 100–120g fish fillet (steamed for tenderness and easy digestion; rich in Omega-3 for anti-inflammatory effects).</w:t>
      </w:r>
    </w:p>
    <w:p w14:paraId="71258754">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Stir-fried chicken breast with tofu: 50g chicken breast (diced or minced) + 100g tofu (cubed; complementary protein for enhanced nutritional value).</w:t>
      </w:r>
    </w:p>
    <w:p w14:paraId="76E42E5A">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Steamed egg custard with minced meat: Custard made with 2 eggs, topped with 30g stir-fried lean minced meat.</w:t>
      </w:r>
    </w:p>
    <w:p w14:paraId="55B859B9">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Vegetables: 1 portion of blanched or stir-fried dark green vegetables (e.g., spinach, broccoli, ≈150g; blanched for softness, suitable for elderly with poor dentition).</w:t>
      </w:r>
    </w:p>
    <w:p w14:paraId="35325E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Mid-Afternoon Snack (≈5–10g protein)</w:t>
      </w:r>
    </w:p>
    <w:p w14:paraId="5EA9F3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eastAsia="宋体" w:cs="Times New Roman Regular"/>
          <w:color w:val="1F2329"/>
          <w:kern w:val="0"/>
          <w:sz w:val="24"/>
          <w:szCs w:val="24"/>
          <w:lang w:val="en-US" w:eastAsia="zh-CN" w:bidi="ar"/>
        </w:rPr>
        <w:t>1 cup of full-fat milk (250mL) or a few slices of marinated dried tofu (≈30g)</w:t>
      </w:r>
    </w:p>
    <w:p w14:paraId="72EF9A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Dinner (≈20–25g protein)</w:t>
      </w:r>
    </w:p>
    <w:p w14:paraId="4B144BC8">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1 bowl of multigrain porridge/soft noodles (millet, Chinese yam optional for invigorating the spleen and stomach).</w:t>
      </w:r>
    </w:p>
    <w:p w14:paraId="719773ED">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Main dish (choose one):</w:t>
      </w:r>
    </w:p>
    <w:p w14:paraId="53D0E748">
      <w:pPr>
        <w:keepNext w:val="0"/>
        <w:keepLines w:val="0"/>
        <w:widowControl/>
        <w:numPr>
          <w:ilvl w:val="1"/>
          <w:numId w:val="13"/>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Shrimp with tofu: 80g fresh shrimp + 150g tofu (shrimp for easy chewing, tofu for tenderness).</w:t>
      </w:r>
    </w:p>
    <w:p w14:paraId="617EED1C">
      <w:pPr>
        <w:keepNext w:val="0"/>
        <w:keepLines w:val="0"/>
        <w:widowControl/>
        <w:numPr>
          <w:ilvl w:val="1"/>
          <w:numId w:val="13"/>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Braised beef brisket with tomato (tender version): 50g beef brisket + 2 tomatoes (simmered in a pressure cooker until extremely tender; beef broth is also nutrient-rich).</w:t>
      </w:r>
    </w:p>
    <w:p w14:paraId="5F307E8F">
      <w:pPr>
        <w:keepNext w:val="0"/>
        <w:keepLines w:val="0"/>
        <w:widowControl/>
        <w:numPr>
          <w:ilvl w:val="1"/>
          <w:numId w:val="13"/>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Braised chicken pieces (boneless): 80g boneless chicken thigh, braised with shiitake mushrooms and chestnuts until tender.</w:t>
      </w:r>
    </w:p>
    <w:p w14:paraId="560C3ED4">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Vegetables: 1 portion of soft melon vegetables (e.g., pumpkin, wax gourd).</w:t>
      </w:r>
    </w:p>
    <w:p w14:paraId="5E8B7B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3. Cooking and Dietary Tips</w:t>
      </w:r>
    </w:p>
    <w:p w14:paraId="33243858">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"Hidden" Protein</w:t>
      </w:r>
      <w:r>
        <w:rPr>
          <w:rFonts w:hint="default" w:ascii="Times New Roman Regular" w:hAnsi="Times New Roman Regular" w:cs="Times New Roman Regular"/>
          <w:color w:val="1F2329"/>
          <w:sz w:val="24"/>
          <w:szCs w:val="24"/>
        </w:rPr>
        <w:t>: Add egg drops, minced meat, fish puree or shredded chicken to porridge, soup and noodles; replace water with milk/soybean milk for cooking oatmeal and making soups; mix crushed tofu or egg white into meat filling for meatballs and bun filling to improve tenderness.</w:t>
      </w:r>
    </w:p>
    <w:p w14:paraId="0C8BD256">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Flavor Enhancement</w:t>
      </w:r>
      <w:r>
        <w:rPr>
          <w:rFonts w:hint="default" w:ascii="Times New Roman Regular" w:hAnsi="Times New Roman Regular" w:cs="Times New Roman Regular"/>
          <w:color w:val="1F2329"/>
          <w:sz w:val="24"/>
          <w:szCs w:val="24"/>
        </w:rPr>
        <w:t>: For age-related taste deterioration, use natural ingredients (shiitake mushrooms, dried shrimp, cinnamon, star anise, Chinese prickly ash, tomatoes, onions) for flavoring and reduce salt and soy sauce intake.</w:t>
      </w:r>
    </w:p>
    <w:p w14:paraId="1E6E0853">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Food Mincing</w:t>
      </w:r>
      <w:r>
        <w:rPr>
          <w:rFonts w:hint="default" w:ascii="Times New Roman Regular" w:hAnsi="Times New Roman Regular" w:cs="Times New Roman Regular"/>
          <w:color w:val="1F2329"/>
          <w:sz w:val="24"/>
          <w:szCs w:val="24"/>
        </w:rPr>
        <w:t>: Shred, dice or mince large pieces of meat (or puree with a food processor) for easy consumption.</w:t>
      </w:r>
    </w:p>
    <w:p w14:paraId="6BCBF00F">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Hydration</w:t>
      </w:r>
      <w:r>
        <w:rPr>
          <w:rFonts w:hint="default" w:ascii="Times New Roman Regular" w:hAnsi="Times New Roman Regular" w:cs="Times New Roman Regular"/>
          <w:color w:val="1F2329"/>
          <w:sz w:val="24"/>
          <w:szCs w:val="24"/>
        </w:rPr>
        <w:t>: Sufficient water intake is essential for renal metabolism with a high-protein diet; encourage the elderly to drink more water, light soup and porridge.</w:t>
      </w:r>
    </w:p>
    <w:p w14:paraId="30447024">
      <w:pPr>
        <w:pStyle w:val="4"/>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hanging="360" w:firstLineChars="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Recommended High-Protein Food List</w:t>
      </w:r>
    </w:p>
    <w:p w14:paraId="672AE24D">
      <w:pPr>
        <w:numPr>
          <w:numId w:val="0"/>
        </w:numPr>
        <w:ind w:left="-360" w:leftChars="0"/>
        <w:rPr>
          <w:rFonts w:hint="default"/>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2"/>
        <w:gridCol w:w="6218"/>
        <w:gridCol w:w="5904"/>
      </w:tblGrid>
      <w:tr w14:paraId="55544D4D">
        <w:tc>
          <w:tcPr>
            <w:tcW w:w="2052" w:type="dxa"/>
            <w:vAlign w:val="center"/>
          </w:tcPr>
          <w:p w14:paraId="0CA8A895">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b/>
                <w:bCs/>
                <w:kern w:val="0"/>
                <w:sz w:val="24"/>
                <w:szCs w:val="24"/>
                <w:lang w:val="en-US" w:eastAsia="zh-CN" w:bidi="ar"/>
              </w:rPr>
              <w:t>Food Category</w:t>
            </w:r>
          </w:p>
        </w:tc>
        <w:tc>
          <w:tcPr>
            <w:tcW w:w="6218" w:type="dxa"/>
            <w:vAlign w:val="center"/>
          </w:tcPr>
          <w:p w14:paraId="1BBA79E9">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b/>
                <w:bCs/>
                <w:kern w:val="0"/>
                <w:sz w:val="24"/>
                <w:szCs w:val="24"/>
                <w:lang w:val="en-US" w:eastAsia="zh-CN" w:bidi="ar"/>
              </w:rPr>
              <w:t>Recommended Foods (in order of priority)</w:t>
            </w:r>
          </w:p>
        </w:tc>
        <w:tc>
          <w:tcPr>
            <w:tcW w:w="5904" w:type="dxa"/>
            <w:vAlign w:val="center"/>
          </w:tcPr>
          <w:p w14:paraId="47DB49D3">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b/>
                <w:bCs/>
                <w:kern w:val="0"/>
                <w:sz w:val="24"/>
                <w:szCs w:val="24"/>
                <w:lang w:val="en-US" w:eastAsia="zh-CN" w:bidi="ar"/>
              </w:rPr>
              <w:t>Notes</w:t>
            </w:r>
          </w:p>
        </w:tc>
      </w:tr>
      <w:tr w14:paraId="696F4739">
        <w:tc>
          <w:tcPr>
            <w:tcW w:w="2052" w:type="dxa"/>
            <w:vAlign w:val="center"/>
          </w:tcPr>
          <w:p w14:paraId="4549196E">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Animal protein</w:t>
            </w:r>
          </w:p>
        </w:tc>
        <w:tc>
          <w:tcPr>
            <w:tcW w:w="6218" w:type="dxa"/>
            <w:vAlign w:val="center"/>
          </w:tcPr>
          <w:p w14:paraId="4B38EF64">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Fish (sea bass, cod, salmon), shrimp, chicken breast, boneless chicken thigh, lean beef, eggs, milk, yogurt, cheese</w:t>
            </w:r>
          </w:p>
        </w:tc>
        <w:tc>
          <w:tcPr>
            <w:tcW w:w="5904" w:type="dxa"/>
            <w:vAlign w:val="center"/>
          </w:tcPr>
          <w:p w14:paraId="59C277EE">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Fish and poultry are low in fat and healthier</w:t>
            </w:r>
          </w:p>
        </w:tc>
      </w:tr>
      <w:tr w14:paraId="44C06059">
        <w:tc>
          <w:tcPr>
            <w:tcW w:w="2052" w:type="dxa"/>
            <w:vAlign w:val="center"/>
          </w:tcPr>
          <w:p w14:paraId="09C4BD7B">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Plant protein</w:t>
            </w:r>
          </w:p>
        </w:tc>
        <w:tc>
          <w:tcPr>
            <w:tcW w:w="6218" w:type="dxa"/>
            <w:vAlign w:val="center"/>
          </w:tcPr>
          <w:p w14:paraId="44EFEBF4">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Tofu, dried tofu, soybean milk, yuba, natto, edamame</w:t>
            </w:r>
          </w:p>
        </w:tc>
        <w:tc>
          <w:tcPr>
            <w:tcW w:w="5904" w:type="dxa"/>
            <w:vAlign w:val="center"/>
          </w:tcPr>
          <w:p w14:paraId="7B02EBE7">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Soy protein is high-quality plant protein and can complement animal protein</w:t>
            </w:r>
          </w:p>
        </w:tc>
      </w:tr>
      <w:tr w14:paraId="7E31D649">
        <w:tc>
          <w:tcPr>
            <w:tcW w:w="2052" w:type="dxa"/>
            <w:vAlign w:val="center"/>
          </w:tcPr>
          <w:p w14:paraId="5AEB5995">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Others</w:t>
            </w:r>
          </w:p>
        </w:tc>
        <w:tc>
          <w:tcPr>
            <w:tcW w:w="6218" w:type="dxa"/>
            <w:vAlign w:val="center"/>
          </w:tcPr>
          <w:p w14:paraId="132409E6">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Nut butters (peanut butter, almond butter), whey protein powder/plant protein powder</w:t>
            </w:r>
          </w:p>
        </w:tc>
        <w:tc>
          <w:tcPr>
            <w:tcW w:w="5904" w:type="dxa"/>
            <w:vAlign w:val="center"/>
          </w:tcPr>
          <w:p w14:paraId="0B998B5F">
            <w:pPr>
              <w:keepNext w:val="0"/>
              <w:keepLines w:val="0"/>
              <w:widowControl/>
              <w:suppressLineNumbers w:val="0"/>
              <w:jc w:val="left"/>
              <w:rPr>
                <w:rFonts w:hint="default" w:ascii="Times New Roman Regular" w:hAnsi="Times New Roman Regular" w:cs="Times New Roman Regular"/>
                <w:color w:val="1F2329"/>
                <w:sz w:val="24"/>
                <w:szCs w:val="24"/>
                <w:vertAlign w:val="baseline"/>
              </w:rPr>
            </w:pPr>
            <w:r>
              <w:rPr>
                <w:rFonts w:ascii="宋体" w:hAnsi="宋体" w:eastAsia="宋体" w:cs="宋体"/>
                <w:kern w:val="0"/>
                <w:sz w:val="24"/>
                <w:szCs w:val="24"/>
                <w:lang w:val="en-US" w:eastAsia="zh-CN" w:bidi="ar"/>
              </w:rPr>
              <w:t>Protein powder is a convenient supplement (mix with milk/porridge) but natural foods should be the main source</w:t>
            </w:r>
          </w:p>
        </w:tc>
      </w:tr>
    </w:tbl>
    <w:p w14:paraId="4A552C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p>
    <w:p w14:paraId="3FEB44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p>
    <w:p w14:paraId="48C789C7">
      <w:pPr>
        <w:rPr>
          <w:rFonts w:hint="default" w:ascii="Times New Roman Regular" w:hAnsi="Times New Roman Regular" w:cs="Times New Roman Regular"/>
          <w:color w:val="1F2329"/>
          <w:sz w:val="24"/>
          <w:szCs w:val="24"/>
        </w:rPr>
      </w:pPr>
    </w:p>
    <w:p w14:paraId="2FCD9337">
      <w:pPr>
        <w:rPr>
          <w:rFonts w:hint="default" w:ascii="Times New Roman Regular" w:hAnsi="Times New Roman Regular" w:cs="Times New Roman Regular"/>
          <w:color w:val="1F2329"/>
          <w:sz w:val="24"/>
          <w:szCs w:val="24"/>
        </w:rPr>
      </w:pPr>
    </w:p>
    <w:p w14:paraId="44EF11EF">
      <w:pPr>
        <w:rPr>
          <w:rFonts w:hint="default" w:ascii="Times New Roman Regular" w:hAnsi="Times New Roman Regular" w:cs="Times New Roman Regular"/>
          <w:color w:val="1F2329"/>
          <w:sz w:val="24"/>
          <w:szCs w:val="24"/>
        </w:rPr>
      </w:pPr>
    </w:p>
    <w:p w14:paraId="31D5D944">
      <w:pPr>
        <w:rPr>
          <w:rFonts w:hint="default" w:ascii="Times New Roman Regular" w:hAnsi="Times New Roman Regular" w:cs="Times New Roman Regular"/>
          <w:color w:val="1F2329"/>
          <w:sz w:val="24"/>
          <w:szCs w:val="24"/>
        </w:rPr>
      </w:pPr>
    </w:p>
    <w:p w14:paraId="22A5DB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Bold Italic" w:hAnsi="Times New Roman Bold Italic" w:cs="Times New Roman Bold Italic"/>
          <w:i/>
          <w:iCs/>
          <w:color w:val="1F2329"/>
          <w:sz w:val="28"/>
          <w:szCs w:val="28"/>
        </w:rPr>
      </w:pPr>
      <w:r>
        <w:rPr>
          <w:rFonts w:hint="default" w:ascii="Times New Roman Bold Italic" w:hAnsi="Times New Roman Bold Italic" w:cs="Times New Roman Bold Italic"/>
          <w:i/>
          <w:iCs/>
          <w:color w:val="1F2329"/>
          <w:sz w:val="28"/>
          <w:szCs w:val="28"/>
        </w:rPr>
        <w:t xml:space="preserve">Supplementary </w:t>
      </w:r>
      <w:r>
        <w:rPr>
          <w:rFonts w:hint="eastAsia" w:ascii="Times New Roman Bold Italic" w:hAnsi="Times New Roman Bold Italic" w:cs="Times New Roman Bold Italic"/>
          <w:i/>
          <w:iCs/>
          <w:color w:val="1F2329"/>
          <w:sz w:val="28"/>
          <w:szCs w:val="28"/>
          <w:lang w:val="en-US" w:eastAsia="zh-CN"/>
        </w:rPr>
        <w:t>4</w:t>
      </w:r>
      <w:r>
        <w:rPr>
          <w:rFonts w:hint="default" w:ascii="Times New Roman Bold Italic" w:hAnsi="Times New Roman Bold Italic" w:cs="Times New Roman Bold Italic"/>
          <w:i/>
          <w:iCs/>
          <w:color w:val="1F2329"/>
          <w:sz w:val="28"/>
          <w:szCs w:val="28"/>
        </w:rPr>
        <w:t xml:space="preserve"> Clinical Anti-Inflammatory Diet Recommendations</w:t>
      </w:r>
    </w:p>
    <w:p w14:paraId="56A149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Fonts w:hint="default" w:ascii="Times New Roman Regular" w:hAnsi="Times New Roman Regular" w:eastAsia="宋体" w:cs="Times New Roman Regular"/>
          <w:color w:val="1F2329"/>
          <w:kern w:val="0"/>
          <w:sz w:val="24"/>
          <w:szCs w:val="24"/>
          <w:lang w:val="en-US" w:eastAsia="zh-CN" w:bidi="ar"/>
        </w:rPr>
        <w:t>This diet adheres to the core principles of anti-inflammatory eating: rich in Omega-3 fatty acids, antioxidants and dietary fiber, with controlled intake of refined sugar, saturated fat and trans fat. All recipes are designed for the chewing and digestive capacity of the elderly and ease of preparation.</w:t>
      </w:r>
    </w:p>
    <w:p w14:paraId="54F910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Breakfast (7:00–8:00) – Energy and Antioxidant Activation</w:t>
      </w:r>
    </w:p>
    <w:p w14:paraId="1B220D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Goal</w:t>
      </w:r>
      <w:r>
        <w:rPr>
          <w:rFonts w:hint="default" w:ascii="Times New Roman Regular" w:hAnsi="Times New Roman Regular" w:eastAsia="宋体" w:cs="Times New Roman Regular"/>
          <w:color w:val="1F2329"/>
          <w:kern w:val="0"/>
          <w:sz w:val="24"/>
          <w:szCs w:val="24"/>
          <w:lang w:val="en-US" w:eastAsia="zh-CN" w:bidi="ar"/>
        </w:rPr>
        <w:t>: Supplement high-quality protein and dietary fiber for sustained energy and reduction of morning inflammatory responses.</w:t>
      </w:r>
    </w:p>
    <w:p w14:paraId="4AD913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1: Warming Millet Porridge</w:t>
      </w:r>
    </w:p>
    <w:p w14:paraId="7446CD14">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Millet and oatmeal porridge (millet, oatmeal, wolfberry, red dates)</w:t>
      </w:r>
    </w:p>
    <w:p w14:paraId="22FA824B">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Millet nourishes the stomach; oatmeal is rich in β-glucan; wolfberry and red dates provide antioxidants.</w:t>
      </w:r>
    </w:p>
    <w:p w14:paraId="797E6CAE">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Protein: 1 boiled egg</w:t>
      </w:r>
    </w:p>
    <w:p w14:paraId="5C3740E7">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Vegetables/Fruits: Cold mixed spinach (blanched spinach seasoned with a small amount of linseed oil and light soy sauce)</w:t>
      </w:r>
    </w:p>
    <w:p w14:paraId="2DA2AD2D">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Spinach (dark green vegetable) is rich in flavonoids; linseed oil is high in Omega-3.</w:t>
      </w:r>
    </w:p>
    <w:p w14:paraId="233D77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2: Mediterranean Yogurt Cup</w:t>
      </w:r>
    </w:p>
    <w:p w14:paraId="52BD63C0">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Unsweetened/low-sugar Greek yogurt</w:t>
      </w:r>
    </w:p>
    <w:p w14:paraId="73B3E621">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Toppings: Fresh blueberries, sliced strawberries, 1 tablespoon crushed walnuts and chia seeds</w:t>
      </w:r>
    </w:p>
    <w:p w14:paraId="6F4FEE62">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Berries are antioxidant-rich; walnuts contain Omega-3; chia seeds provide fiber and anti-inflammatory fats.</w:t>
      </w:r>
    </w:p>
    <w:p w14:paraId="336356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Drink</w:t>
      </w:r>
      <w:r>
        <w:rPr>
          <w:rFonts w:hint="default" w:ascii="Times New Roman Regular" w:hAnsi="Times New Roman Regular" w:eastAsia="宋体" w:cs="Times New Roman Regular"/>
          <w:color w:val="1F2329"/>
          <w:kern w:val="0"/>
          <w:sz w:val="24"/>
          <w:szCs w:val="24"/>
          <w:lang w:val="en-US" w:eastAsia="zh-CN" w:bidi="ar"/>
        </w:rPr>
        <w:t>: Green tea or plain water (green tea polyphenols are potent anti-inflammatory compounds).</w:t>
      </w:r>
    </w:p>
    <w:p w14:paraId="7E0C0E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Lunch (12:00–13:00) – Comprehensive Nutrient Intake</w:t>
      </w:r>
    </w:p>
    <w:p w14:paraId="6E2C3E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Goal</w:t>
      </w:r>
      <w:r>
        <w:rPr>
          <w:rFonts w:hint="default" w:ascii="Times New Roman Regular" w:hAnsi="Times New Roman Regular" w:eastAsia="宋体" w:cs="Times New Roman Regular"/>
          <w:color w:val="1F2329"/>
          <w:kern w:val="0"/>
          <w:sz w:val="24"/>
          <w:szCs w:val="24"/>
          <w:lang w:val="en-US" w:eastAsia="zh-CN" w:bidi="ar"/>
        </w:rPr>
        <w:t>: Balanced intake of protein, healthy fats and complex carbohydrates to maintain afternoon energy.</w:t>
      </w:r>
    </w:p>
    <w:p w14:paraId="2150AB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1: Steamed Salmon Set</w:t>
      </w:r>
    </w:p>
    <w:p w14:paraId="743482D3">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Multigrain rice (blend of white rice, brown rice, quinoa)</w:t>
      </w:r>
    </w:p>
    <w:p w14:paraId="493E61E6">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Brown rice and quinoa have a low glycemic index and are rich in B vitamins and magnesium.</w:t>
      </w:r>
    </w:p>
    <w:p w14:paraId="32D9956D">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Protein: Steamed salmon/cod</w:t>
      </w:r>
    </w:p>
    <w:p w14:paraId="78E94FFD">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Deep-sea fish are the best source of EPA and DHA (Omega-3 fatty acids) with significant anti-inflammatory effects.</w:t>
      </w:r>
    </w:p>
    <w:p w14:paraId="1DE3AB47">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Vegetables: Stir-fried broccoli with carrots, tomato, tofu and mushroom soup</w:t>
      </w:r>
    </w:p>
    <w:p w14:paraId="24EA6FCB">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Cruciferous vegetables (broccoli) and tomatoes (lycopene-rich) are anti-inflammatory staples.</w:t>
      </w:r>
    </w:p>
    <w:p w14:paraId="56A6AA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2: Chicken Breast Rainbow Salad</w:t>
      </w:r>
    </w:p>
    <w:p w14:paraId="7A50823B">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No additional staple food or a small portion of whole-wheat bread (optional)</w:t>
      </w:r>
    </w:p>
    <w:p w14:paraId="66530364">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Protein: Shredded chicken breast (boiled or steamed)</w:t>
      </w:r>
    </w:p>
    <w:p w14:paraId="74F55FF4">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Vegetables: Mixed lettuce, shredded red cabbage, cucumber slices, cherry tomatoes, bell peppers, avocado slices</w:t>
      </w:r>
    </w:p>
    <w:p w14:paraId="7D9A9B79">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A wider variety of colors means more types of antioxidants ingested; avocado provides healthy monounsaturated fats.</w:t>
      </w:r>
    </w:p>
    <w:p w14:paraId="4DFB22CC">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Dressing: Homemade vinaigrette (extra virgin olive oil, apple cider vinegar/lemon juice, a pinch of black pepper and salt)</w:t>
      </w:r>
    </w:p>
    <w:p w14:paraId="49366C3F">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Extra virgin olive oil (the core of the Mediterranean diet) is rich in anti-inflammatory oleic acid and polyphenols.</w:t>
      </w:r>
    </w:p>
    <w:p w14:paraId="76F427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Dinner (18:00–19:00) – Light, Digestible and Sleep-Friendly for Repair</w:t>
      </w:r>
    </w:p>
    <w:p w14:paraId="213E70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Goal</w:t>
      </w:r>
      <w:r>
        <w:rPr>
          <w:rFonts w:hint="default" w:ascii="Times New Roman Regular" w:hAnsi="Times New Roman Regular" w:eastAsia="宋体" w:cs="Times New Roman Regular"/>
          <w:color w:val="1F2329"/>
          <w:kern w:val="0"/>
          <w:sz w:val="24"/>
          <w:szCs w:val="24"/>
          <w:lang w:val="en-US" w:eastAsia="zh-CN" w:bidi="ar"/>
        </w:rPr>
        <w:t>: Reduce gastrointestinal burden to avoid sleep disturbance while providing nutrients for nocturnal tissue repair.</w:t>
      </w:r>
    </w:p>
    <w:p w14:paraId="08307E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1: Shiitake Mushroom and Tofu Soup with Soft Rice</w:t>
      </w:r>
    </w:p>
    <w:p w14:paraId="47A2940E">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Soft cooked rice</w:t>
      </w:r>
    </w:p>
    <w:p w14:paraId="338F3889">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Dishes: Shiitake mushroom and tofu soup (silken tofu, shiitake mushrooms, egg, chopped green vegetables) with garlic-steamed pumpkin</w:t>
      </w:r>
    </w:p>
    <w:p w14:paraId="545846AF">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Soy products are rich in soy isoflavones with antioxidant effects; pumpkin is high in β-carotene.</w:t>
      </w:r>
    </w:p>
    <w:p w14:paraId="16BA6E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eastAsia="宋体" w:cs="Times New Roman Regular"/>
          <w:b/>
          <w:bCs/>
          <w:color w:val="1F2329"/>
          <w:kern w:val="0"/>
          <w:sz w:val="24"/>
          <w:szCs w:val="24"/>
          <w:lang w:val="en-US" w:eastAsia="zh-CN" w:bidi="ar"/>
        </w:rPr>
        <w:t>Option 2: Fish and Vegetable Oatmeal Porridge</w:t>
      </w:r>
    </w:p>
    <w:p w14:paraId="62CC55A6">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Staple food: Oatmeal porridge/millet porridge</w:t>
      </w:r>
    </w:p>
    <w:p w14:paraId="633914BC">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Dishes: Boneless pangasius/cod fillet, diced carrots, green peas, corn kernels cooked with porridge until soft</w:t>
      </w:r>
    </w:p>
    <w:p w14:paraId="742CFE54">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Anti-inflammatory highlight: Anti-inflammatory ingredients combined in one pot; warm and digestible, ideal for the elderly with poor dentition.</w:t>
      </w:r>
    </w:p>
    <w:p w14:paraId="4AAA93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Snack (Optional, 10:00 a.m. or 3:00 p.m.)</w:t>
      </w:r>
    </w:p>
    <w:p w14:paraId="63B2258E">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 small handful of nuts (e.g., walnuts, almonds, 5–8 pieces)</w:t>
      </w:r>
    </w:p>
    <w:p w14:paraId="37E5E45E">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1 apple or 1 banana</w:t>
      </w:r>
    </w:p>
    <w:p w14:paraId="7D7BB0E2">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1 cup of unsweetened yogurt or a small box of blueberries</w:t>
      </w:r>
    </w:p>
    <w:p w14:paraId="4C2C25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Core Anti-Inflammatory Ingredient Shopping List</w:t>
      </w:r>
    </w:p>
    <w:p w14:paraId="2186BEB2">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Vegetables: Spinach, broccoli, kale, tomatoes, carrots, pumpkin, red cabbage, onions, garlic</w:t>
      </w:r>
    </w:p>
    <w:p w14:paraId="4B39B9FC">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Fruits: Blueberries, strawberries, oranges, cherries, avocados</w:t>
      </w:r>
    </w:p>
    <w:p w14:paraId="168B4A26">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Protein: Salmon, cod, sardines, chicken breast, soy products (tofu, soybean milk)</w:t>
      </w:r>
    </w:p>
    <w:p w14:paraId="5EBE1839">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Grains: Oatmeal, brown rice, quinoa, millet</w:t>
      </w:r>
    </w:p>
    <w:p w14:paraId="722A7E76">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Healthy Fats: Extra virgin olive oil, linseed oil, walnuts, almonds</w:t>
      </w:r>
    </w:p>
    <w:p w14:paraId="735A0F1F">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Drinks &amp; Spices: Green tea, turmeric, ginger</w:t>
      </w:r>
    </w:p>
    <w:p w14:paraId="52C9A1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Important Reminders</w:t>
      </w:r>
    </w:p>
    <w:p w14:paraId="6AB1EFEC">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Progression</w:t>
      </w:r>
      <w:r>
        <w:rPr>
          <w:rFonts w:hint="default" w:ascii="Times New Roman Regular" w:hAnsi="Times New Roman Regular" w:cs="Times New Roman Regular"/>
          <w:color w:val="1F2329"/>
          <w:sz w:val="24"/>
          <w:szCs w:val="24"/>
        </w:rPr>
        <w:t>: If the elderly are unaccustomed to whole multigrain rice, start with a blend of white rice and a small amount of brown rice.</w:t>
      </w:r>
    </w:p>
    <w:p w14:paraId="44B008DD">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Cooking Methods</w:t>
      </w:r>
      <w:r>
        <w:rPr>
          <w:rFonts w:hint="default" w:ascii="Times New Roman Regular" w:hAnsi="Times New Roman Regular" w:cs="Times New Roman Regular"/>
          <w:color w:val="1F2329"/>
          <w:sz w:val="24"/>
          <w:szCs w:val="24"/>
        </w:rPr>
        <w:t>: Prioritize steaming, boiling, braising, quick stir-frying and cold mixing; avoid frying and barbecuing to reduce the production of pro-inflammatory substances (e.g., advanced glycation end products).</w:t>
      </w:r>
    </w:p>
    <w:p w14:paraId="7049B03E">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Light Flavor</w:t>
      </w:r>
      <w:r>
        <w:rPr>
          <w:rFonts w:hint="default" w:ascii="Times New Roman Regular" w:hAnsi="Times New Roman Regular" w:cs="Times New Roman Regular"/>
          <w:color w:val="1F2329"/>
          <w:sz w:val="24"/>
          <w:szCs w:val="24"/>
        </w:rPr>
        <w:t>: Strictly control salt and sugar intake; use shiitake mushrooms and spices (ginger, garlic, onions) for flavoring.</w:t>
      </w:r>
    </w:p>
    <w:p w14:paraId="7CAB47EB">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Safety First</w:t>
      </w:r>
      <w:r>
        <w:rPr>
          <w:rFonts w:hint="default" w:ascii="Times New Roman Regular" w:hAnsi="Times New Roman Regular" w:cs="Times New Roman Regular"/>
          <w:color w:val="1F2329"/>
          <w:sz w:val="24"/>
          <w:szCs w:val="24"/>
        </w:rPr>
        <w:t>: Ensure complete bone removal from fish and cook all food until soft to prevent choking.</w:t>
      </w:r>
    </w:p>
    <w:p w14:paraId="7AACEB1C">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left"/>
        <w:rPr>
          <w:rFonts w:hint="default" w:ascii="Times New Roman Regular" w:hAnsi="Times New Roman Regular" w:cs="Times New Roman Regular"/>
          <w:color w:val="1F2329"/>
          <w:sz w:val="24"/>
          <w:szCs w:val="24"/>
        </w:rPr>
      </w:pPr>
      <w:r>
        <w:rPr>
          <w:rStyle w:val="11"/>
          <w:rFonts w:hint="default" w:ascii="Times New Roman Regular" w:hAnsi="Times New Roman Regular" w:cs="Times New Roman Regular"/>
          <w:b/>
          <w:bCs/>
          <w:color w:val="1F2329"/>
          <w:sz w:val="24"/>
          <w:szCs w:val="24"/>
        </w:rPr>
        <w:t>Individual Variation</w:t>
      </w:r>
      <w:r>
        <w:rPr>
          <w:rFonts w:hint="default" w:ascii="Times New Roman Regular" w:hAnsi="Times New Roman Regular" w:cs="Times New Roman Regular"/>
          <w:color w:val="1F2329"/>
          <w:sz w:val="24"/>
          <w:szCs w:val="24"/>
        </w:rPr>
        <w:t>: For the elderly with special diseases (e.g., kidney disease, diabetes), the diet must be adjusted under the guidance of a physician or dietitian.</w:t>
      </w:r>
    </w:p>
    <w:p w14:paraId="547551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p>
    <w:p w14:paraId="4EC130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Bold Italic" w:hAnsi="Times New Roman Bold Italic" w:cs="Times New Roman Bold Italic"/>
          <w:i/>
          <w:iCs/>
          <w:color w:val="1F2329"/>
          <w:sz w:val="24"/>
          <w:szCs w:val="24"/>
        </w:rPr>
      </w:pPr>
    </w:p>
    <w:p w14:paraId="6E1D38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Bold Italic" w:hAnsi="Times New Roman Bold Italic" w:cs="Times New Roman Bold Italic"/>
          <w:i/>
          <w:iCs/>
          <w:color w:val="1F2329"/>
          <w:sz w:val="24"/>
          <w:szCs w:val="24"/>
        </w:rPr>
      </w:pPr>
    </w:p>
    <w:p w14:paraId="3A3C8F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Bold Italic" w:hAnsi="Times New Roman Bold Italic" w:cs="Times New Roman Bold Italic"/>
          <w:i/>
          <w:iCs/>
          <w:color w:val="1F2329"/>
          <w:sz w:val="24"/>
          <w:szCs w:val="24"/>
        </w:rPr>
      </w:pPr>
    </w:p>
    <w:p w14:paraId="53FFFD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Bold Italic" w:hAnsi="Times New Roman Bold Italic" w:cs="Times New Roman Bold Italic"/>
          <w:i/>
          <w:iCs/>
          <w:color w:val="1F2329"/>
          <w:sz w:val="28"/>
          <w:szCs w:val="28"/>
        </w:rPr>
      </w:pPr>
      <w:r>
        <w:rPr>
          <w:rFonts w:hint="default" w:ascii="Times New Roman Bold Italic" w:hAnsi="Times New Roman Bold Italic" w:cs="Times New Roman Bold Italic"/>
          <w:i/>
          <w:iCs/>
          <w:color w:val="1F2329"/>
          <w:sz w:val="28"/>
          <w:szCs w:val="28"/>
        </w:rPr>
        <w:t xml:space="preserve">Supplementary </w:t>
      </w:r>
      <w:r>
        <w:rPr>
          <w:rFonts w:hint="eastAsia" w:ascii="Times New Roman Bold Italic" w:hAnsi="Times New Roman Bold Italic" w:cs="Times New Roman Bold Italic"/>
          <w:i/>
          <w:iCs/>
          <w:color w:val="1F2329"/>
          <w:sz w:val="28"/>
          <w:szCs w:val="28"/>
          <w:lang w:val="en-US" w:eastAsia="zh-CN"/>
        </w:rPr>
        <w:t>5</w:t>
      </w:r>
      <w:r>
        <w:rPr>
          <w:rFonts w:hint="default" w:ascii="Times New Roman Bold Italic" w:hAnsi="Times New Roman Bold Italic" w:cs="Times New Roman Bold Italic"/>
          <w:i/>
          <w:iCs/>
          <w:color w:val="1F2329"/>
          <w:sz w:val="28"/>
          <w:szCs w:val="28"/>
        </w:rPr>
        <w:t xml:space="preserve"> Subject Weekly Log</w:t>
      </w:r>
    </w:p>
    <w:p w14:paraId="2649C4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Instructions for Completing the Subject Weekly Log</w:t>
      </w:r>
    </w:p>
    <w:p w14:paraId="0416BC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Regular" w:hAnsi="Times New Roman Regular" w:cs="Times New Roman Regular"/>
          <w:color w:val="1F2329"/>
          <w:sz w:val="24"/>
          <w:szCs w:val="24"/>
        </w:rPr>
      </w:pPr>
      <w:r>
        <w:rPr>
          <w:rFonts w:hint="default" w:ascii="Times New Roman Regular" w:hAnsi="Times New Roman Regular" w:eastAsia="宋体" w:cs="Times New Roman Regular"/>
          <w:color w:val="1F2329"/>
          <w:kern w:val="0"/>
          <w:sz w:val="24"/>
          <w:szCs w:val="24"/>
          <w:lang w:val="en-US" w:eastAsia="zh-CN" w:bidi="ar"/>
        </w:rPr>
        <w:t>Dear Subject,</w:t>
      </w:r>
    </w:p>
    <w:p w14:paraId="2C8F4A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w:hAnsi="Times New Roman" w:cs="Times New Roman"/>
          <w:b w:val="0"/>
          <w:bCs w:val="0"/>
          <w:color w:val="1F2329"/>
          <w:sz w:val="24"/>
          <w:szCs w:val="24"/>
        </w:rPr>
      </w:pPr>
      <w:r>
        <w:rPr>
          <w:rFonts w:hint="default" w:ascii="Times New Roman Regular" w:hAnsi="Times New Roman Regular" w:eastAsia="宋体" w:cs="Times New Roman Regular"/>
          <w:color w:val="1F2329"/>
          <w:kern w:val="0"/>
          <w:sz w:val="24"/>
          <w:szCs w:val="24"/>
          <w:lang w:val="en-US" w:eastAsia="zh-CN" w:bidi="ar"/>
        </w:rPr>
        <w:t xml:space="preserve">Thank you for participating in the application and promotion study on </w:t>
      </w:r>
      <w:r>
        <w:rPr>
          <w:rStyle w:val="11"/>
          <w:rFonts w:hint="default" w:ascii="Times New Roman" w:hAnsi="Times New Roman" w:eastAsia="宋体" w:cs="Times New Roman"/>
          <w:b w:val="0"/>
          <w:bCs w:val="0"/>
          <w:color w:val="1F2329"/>
          <w:kern w:val="0"/>
          <w:sz w:val="24"/>
          <w:szCs w:val="24"/>
          <w:lang w:val="en-US" w:eastAsia="zh-CN" w:bidi="ar"/>
        </w:rPr>
        <w:t>nutritional combined with exercise intervention for the prevention and treatment of sarcopenia in the elderly</w:t>
      </w:r>
      <w:r>
        <w:rPr>
          <w:rFonts w:hint="default" w:ascii="Times New Roman" w:hAnsi="Times New Roman" w:eastAsia="宋体" w:cs="Times New Roman"/>
          <w:b w:val="0"/>
          <w:bCs w:val="0"/>
          <w:color w:val="1F2329"/>
          <w:kern w:val="0"/>
          <w:sz w:val="24"/>
          <w:szCs w:val="24"/>
          <w:lang w:val="en-US" w:eastAsia="zh-CN" w:bidi="ar"/>
        </w:rPr>
        <w:t>. Please read the following notes carefully:</w:t>
      </w:r>
    </w:p>
    <w:p w14:paraId="06820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w:hAnsi="Times New Roman" w:eastAsia="宋体" w:cs="Times New Roman"/>
          <w:b w:val="0"/>
          <w:bCs w:val="0"/>
          <w:color w:val="1F2329"/>
          <w:kern w:val="0"/>
          <w:sz w:val="24"/>
          <w:szCs w:val="24"/>
          <w:lang w:val="en-US" w:eastAsia="zh-CN" w:bidi="ar"/>
        </w:rPr>
        <w:t>This study investigates the efficacy of nutritional combined with exerc</w:t>
      </w:r>
      <w:r>
        <w:rPr>
          <w:rFonts w:hint="default" w:ascii="Times New Roman Regular" w:hAnsi="Times New Roman Regular" w:eastAsia="宋体" w:cs="Times New Roman Regular"/>
          <w:color w:val="1F2329"/>
          <w:kern w:val="0"/>
          <w:sz w:val="24"/>
          <w:szCs w:val="24"/>
          <w:lang w:val="en-US" w:eastAsia="zh-CN" w:bidi="ar"/>
        </w:rPr>
        <w:t>ise intervention for sarcopenia in the elderly. Nutritional intervention is based on existing guidelines/literature and recommendations from our hospital’s clinical dietitians, with specific recipe recommendations provided in the nutritional diet protocol brochure. Resistance training is prescribed as: 2–3 sessions per week, 2–3 sets per session, 8–12 repetitions per movement, intensity of 60%–80% 1RM (start at 40%–60% 1RM for frail elderly and gradually increase), 30–60 minutes per session (including warm-up and relaxation, 20–45 minutes of formal exercise), and moderate-intensity resistance training for a minimum of 12 weeks. Aerobic training is prescribed as: 3–5 sessions per week, 20–60 minutes per session, moderate intensity (50%–70% of maximum heart rate). Detailed exercise recommendations are provided in the clinical exercise intervention protocol brochure. Rest intervals between sets for both exercise types are 1–2 minutes. A 5-minute warm-up (lunge stretch, brisk walking, etc.) is required before each exercise session; a 5-minute cool-down (same as warm-up: lunge stretch, brisk walking, etc.) is mandatory after resistance training.</w:t>
      </w:r>
    </w:p>
    <w:p w14:paraId="436BFD6E">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Avoid smoking, alcohol and spicy/irritating food during the intervention period.</w:t>
      </w:r>
    </w:p>
    <w:p w14:paraId="5FE06FC3">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Mark completion on the subject diary after daily check-in; note any missed implementation in the remarks column.</w:t>
      </w:r>
    </w:p>
    <w:p w14:paraId="0BDE80F3">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Contact your physician immediately if any discomfort occurs during the intervention and record it in the weekly log.</w:t>
      </w:r>
    </w:p>
    <w:p w14:paraId="703E1D66">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Regular" w:hAnsi="Times New Roman Regular" w:cs="Times New Roman Regular"/>
          <w:color w:val="1F2329"/>
          <w:sz w:val="24"/>
          <w:szCs w:val="24"/>
        </w:rPr>
      </w:pPr>
      <w:r>
        <w:rPr>
          <w:rFonts w:hint="default" w:ascii="Times New Roman Regular" w:hAnsi="Times New Roman Regular" w:cs="Times New Roman Regular"/>
          <w:color w:val="1F2329"/>
          <w:sz w:val="24"/>
          <w:szCs w:val="24"/>
        </w:rPr>
        <w:t>If additional medications are needed or newly taken during the intervention, consult your physician for approval before use and record the medications in the weekly log.</w:t>
      </w:r>
    </w:p>
    <w:p w14:paraId="130DC0BA">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hanging="360"/>
        <w:jc w:val="both"/>
        <w:rPr>
          <w:rFonts w:hint="default" w:ascii="Times New Roman" w:hAnsi="Times New Roman" w:cs="Times New Roman"/>
          <w:b w:val="0"/>
          <w:bCs w:val="0"/>
          <w:color w:val="1F2329"/>
          <w:sz w:val="24"/>
          <w:szCs w:val="24"/>
        </w:rPr>
      </w:pPr>
      <w:r>
        <w:rPr>
          <w:rFonts w:hint="default" w:ascii="Times New Roman Regular" w:hAnsi="Times New Roman Regular" w:cs="Times New Roman Regular"/>
          <w:color w:val="1F2329"/>
          <w:sz w:val="24"/>
          <w:szCs w:val="24"/>
        </w:rPr>
        <w:t>Record daily exercise type and duratio</w:t>
      </w:r>
      <w:r>
        <w:rPr>
          <w:rFonts w:hint="default" w:ascii="Times New Roman" w:hAnsi="Times New Roman" w:cs="Times New Roman"/>
          <w:b w:val="0"/>
          <w:bCs w:val="0"/>
          <w:color w:val="1F2329"/>
          <w:sz w:val="24"/>
          <w:szCs w:val="24"/>
        </w:rPr>
        <w:t xml:space="preserve">n; </w:t>
      </w:r>
      <w:r>
        <w:rPr>
          <w:rStyle w:val="11"/>
          <w:rFonts w:hint="default" w:ascii="Times New Roman" w:hAnsi="Times New Roman" w:cs="Times New Roman"/>
          <w:b w:val="0"/>
          <w:bCs w:val="0"/>
          <w:color w:val="1F2329"/>
          <w:sz w:val="24"/>
          <w:szCs w:val="24"/>
        </w:rPr>
        <w:t>strenuous exercise is strictly prohibited</w:t>
      </w:r>
      <w:r>
        <w:rPr>
          <w:rFonts w:hint="default" w:ascii="Times New Roman" w:hAnsi="Times New Roman" w:cs="Times New Roman"/>
          <w:b w:val="0"/>
          <w:bCs w:val="0"/>
          <w:color w:val="1F2329"/>
          <w:sz w:val="24"/>
          <w:szCs w:val="24"/>
        </w:rPr>
        <w:t>.</w:t>
      </w:r>
    </w:p>
    <w:p w14:paraId="7C8B92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default" w:ascii="Times New Roman Regular" w:hAnsi="Times New Roman Regular" w:cs="Times New Roman Regular"/>
          <w:color w:val="1F2329"/>
          <w:sz w:val="24"/>
          <w:szCs w:val="24"/>
        </w:rPr>
      </w:pPr>
      <w:r>
        <w:rPr>
          <w:rFonts w:hint="default" w:ascii="Times New Roman Regular" w:hAnsi="Times New Roman Regular" w:eastAsia="宋体" w:cs="Times New Roman Regular"/>
          <w:color w:val="1F2329"/>
          <w:kern w:val="0"/>
          <w:sz w:val="24"/>
          <w:szCs w:val="24"/>
          <w:lang w:val="en-US" w:eastAsia="zh-CN" w:bidi="ar"/>
        </w:rPr>
        <w:t>Please record all diet and exercise implementation in detail, as this will help physicians make appropriate clinical adjustments based on your condition. Please take a photo of the completed weekly log and upload it to the mini-program background for check-in. Thank you for your support!</w:t>
      </w:r>
    </w:p>
    <w:p w14:paraId="56533CFE">
      <w:pPr>
        <w:keepNext w:val="0"/>
        <w:keepLines w:val="0"/>
        <w:widowControl/>
        <w:suppressLineNumbers w:val="0"/>
        <w:jc w:val="center"/>
        <w:rPr>
          <w:rFonts w:hint="default" w:ascii="Times New Roman Bold" w:hAnsi="Times New Roman Bold" w:eastAsia="宋体" w:cs="Times New Roman Bold"/>
          <w:b/>
          <w:bCs w:val="0"/>
          <w:kern w:val="0"/>
          <w:sz w:val="28"/>
          <w:szCs w:val="28"/>
          <w:lang w:val="en-US" w:eastAsia="zh-CN" w:bidi="ar"/>
        </w:rPr>
      </w:pPr>
    </w:p>
    <w:p w14:paraId="1C75BDD7">
      <w:pPr>
        <w:keepNext w:val="0"/>
        <w:keepLines w:val="0"/>
        <w:widowControl/>
        <w:suppressLineNumbers w:val="0"/>
        <w:jc w:val="center"/>
        <w:rPr>
          <w:rFonts w:hint="default" w:ascii="Times New Roman Bold" w:hAnsi="Times New Roman Bold" w:eastAsia="宋体" w:cs="Times New Roman Bold"/>
          <w:b/>
          <w:bCs w:val="0"/>
          <w:kern w:val="0"/>
          <w:sz w:val="28"/>
          <w:szCs w:val="28"/>
          <w:lang w:val="en-US" w:eastAsia="zh-CN" w:bidi="ar"/>
        </w:rPr>
      </w:pPr>
    </w:p>
    <w:p w14:paraId="62EF2F19">
      <w:pPr>
        <w:keepNext w:val="0"/>
        <w:keepLines w:val="0"/>
        <w:widowControl/>
        <w:suppressLineNumbers w:val="0"/>
        <w:jc w:val="center"/>
        <w:rPr>
          <w:rFonts w:hint="default"/>
          <w:lang w:val="en-US" w:eastAsia="zh-CN"/>
        </w:rPr>
      </w:pPr>
      <w:r>
        <w:rPr>
          <w:rFonts w:hint="default" w:ascii="Times New Roman Bold" w:hAnsi="Times New Roman Bold" w:eastAsia="宋体" w:cs="Times New Roman Bold"/>
          <w:b/>
          <w:bCs w:val="0"/>
          <w:kern w:val="0"/>
          <w:sz w:val="28"/>
          <w:szCs w:val="28"/>
          <w:lang w:val="en-US" w:eastAsia="zh-CN" w:bidi="ar"/>
        </w:rPr>
        <w:t>Weekly Log Form</w:t>
      </w:r>
    </w:p>
    <w:p w14:paraId="5A919047">
      <w:pPr>
        <w:bidi w:val="0"/>
        <w:rPr>
          <w:rFonts w:hint="default"/>
          <w:lang w:val="en-US" w:eastAsia="zh-CN"/>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2147"/>
        <w:gridCol w:w="2895"/>
        <w:gridCol w:w="2107"/>
        <w:gridCol w:w="2198"/>
        <w:gridCol w:w="1883"/>
        <w:gridCol w:w="1378"/>
      </w:tblGrid>
      <w:tr w14:paraId="4D06FE60">
        <w:tc>
          <w:tcPr>
            <w:tcW w:w="550" w:type="pct"/>
            <w:shd w:val="clear" w:color="auto" w:fill="auto"/>
            <w:vAlign w:val="center"/>
          </w:tcPr>
          <w:p w14:paraId="21E2A00B">
            <w:pPr>
              <w:keepNext w:val="0"/>
              <w:keepLines w:val="0"/>
              <w:widowControl/>
              <w:suppressLineNumbers w:val="0"/>
              <w:jc w:val="left"/>
              <w:rPr>
                <w:rFonts w:hint="default" w:asciiTheme="minorHAnsi" w:hAnsiTheme="minorHAnsi" w:eastAsiaTheme="minorEastAsia" w:cstheme="minorBidi"/>
                <w:b/>
                <w:bCs/>
                <w:kern w:val="2"/>
                <w:sz w:val="15"/>
                <w:szCs w:val="18"/>
                <w:lang w:val="en-US" w:eastAsia="zh-CN" w:bidi="ar-SA"/>
              </w:rPr>
            </w:pPr>
            <w:r>
              <w:rPr>
                <w:rFonts w:ascii="宋体" w:hAnsi="宋体" w:eastAsia="宋体" w:cs="宋体"/>
                <w:b/>
                <w:bCs/>
                <w:kern w:val="0"/>
                <w:sz w:val="18"/>
                <w:szCs w:val="18"/>
                <w:lang w:val="en-US" w:eastAsia="zh-CN" w:bidi="ar"/>
              </w:rPr>
              <w:t>Cycle Day</w:t>
            </w:r>
          </w:p>
        </w:tc>
        <w:tc>
          <w:tcPr>
            <w:tcW w:w="757" w:type="pct"/>
            <w:shd w:val="clear" w:color="auto" w:fill="auto"/>
            <w:vAlign w:val="center"/>
          </w:tcPr>
          <w:p w14:paraId="2BFDAF63">
            <w:pPr>
              <w:keepNext w:val="0"/>
              <w:keepLines w:val="0"/>
              <w:widowControl/>
              <w:suppressLineNumbers w:val="0"/>
              <w:jc w:val="left"/>
              <w:rPr>
                <w:rFonts w:hint="default" w:asciiTheme="minorHAnsi" w:hAnsiTheme="minorHAnsi" w:eastAsiaTheme="minorEastAsia" w:cstheme="minorBidi"/>
                <w:b/>
                <w:bCs/>
                <w:kern w:val="2"/>
                <w:sz w:val="15"/>
                <w:szCs w:val="18"/>
                <w:lang w:val="en-US" w:eastAsia="zh-CN" w:bidi="ar-SA"/>
              </w:rPr>
            </w:pPr>
            <w:r>
              <w:rPr>
                <w:rFonts w:ascii="宋体" w:hAnsi="宋体" w:eastAsia="宋体" w:cs="宋体"/>
                <w:b/>
                <w:bCs/>
                <w:kern w:val="0"/>
                <w:sz w:val="18"/>
                <w:szCs w:val="18"/>
                <w:lang w:val="en-US" w:eastAsia="zh-CN" w:bidi="ar"/>
              </w:rPr>
              <w:t>Date</w:t>
            </w:r>
          </w:p>
        </w:tc>
        <w:tc>
          <w:tcPr>
            <w:tcW w:w="1021" w:type="pct"/>
            <w:shd w:val="clear" w:color="auto" w:fill="auto"/>
            <w:vAlign w:val="center"/>
          </w:tcPr>
          <w:p w14:paraId="41FB7418">
            <w:pPr>
              <w:keepNext w:val="0"/>
              <w:keepLines w:val="0"/>
              <w:widowControl/>
              <w:suppressLineNumbers w:val="0"/>
              <w:jc w:val="left"/>
              <w:rPr>
                <w:rFonts w:hint="default" w:asciiTheme="minorHAnsi" w:hAnsiTheme="minorHAnsi" w:eastAsiaTheme="minorEastAsia" w:cstheme="minorBidi"/>
                <w:b/>
                <w:bCs/>
                <w:kern w:val="2"/>
                <w:sz w:val="15"/>
                <w:szCs w:val="18"/>
                <w:lang w:val="en-US" w:eastAsia="zh-CN" w:bidi="ar-SA"/>
              </w:rPr>
            </w:pPr>
            <w:r>
              <w:rPr>
                <w:rFonts w:ascii="宋体" w:hAnsi="宋体" w:eastAsia="宋体" w:cs="宋体"/>
                <w:b/>
                <w:bCs/>
                <w:kern w:val="0"/>
                <w:sz w:val="18"/>
                <w:szCs w:val="18"/>
                <w:lang w:val="en-US" w:eastAsia="zh-CN" w:bidi="ar"/>
              </w:rPr>
              <w:t>Diet Status</w:t>
            </w:r>
          </w:p>
        </w:tc>
        <w:tc>
          <w:tcPr>
            <w:tcW w:w="743" w:type="pct"/>
            <w:shd w:val="clear" w:color="auto" w:fill="auto"/>
            <w:vAlign w:val="center"/>
          </w:tcPr>
          <w:p w14:paraId="4A591BC4">
            <w:pPr>
              <w:keepNext w:val="0"/>
              <w:keepLines w:val="0"/>
              <w:widowControl/>
              <w:suppressLineNumbers w:val="0"/>
              <w:jc w:val="left"/>
              <w:rPr>
                <w:rFonts w:hint="default" w:asciiTheme="minorHAnsi" w:hAnsiTheme="minorHAnsi" w:eastAsiaTheme="minorEastAsia" w:cstheme="minorBidi"/>
                <w:b/>
                <w:bCs/>
                <w:kern w:val="2"/>
                <w:sz w:val="15"/>
                <w:szCs w:val="18"/>
                <w:lang w:val="en-US" w:eastAsia="zh-CN" w:bidi="ar-SA"/>
              </w:rPr>
            </w:pPr>
            <w:r>
              <w:rPr>
                <w:rFonts w:ascii="宋体" w:hAnsi="宋体" w:eastAsia="宋体" w:cs="宋体"/>
                <w:b/>
                <w:bCs/>
                <w:kern w:val="0"/>
                <w:sz w:val="18"/>
                <w:szCs w:val="18"/>
                <w:lang w:val="en-US" w:eastAsia="zh-CN" w:bidi="ar"/>
              </w:rPr>
              <w:t>Concomitant Medications</w:t>
            </w:r>
          </w:p>
        </w:tc>
        <w:tc>
          <w:tcPr>
            <w:tcW w:w="775" w:type="pct"/>
            <w:shd w:val="clear" w:color="auto" w:fill="auto"/>
            <w:vAlign w:val="center"/>
          </w:tcPr>
          <w:p w14:paraId="68DBC2CF">
            <w:pPr>
              <w:keepNext w:val="0"/>
              <w:keepLines w:val="0"/>
              <w:widowControl/>
              <w:suppressLineNumbers w:val="0"/>
              <w:jc w:val="left"/>
              <w:rPr>
                <w:rFonts w:hint="default" w:asciiTheme="minorHAnsi" w:hAnsiTheme="minorHAnsi" w:eastAsiaTheme="minorEastAsia" w:cstheme="minorBidi"/>
                <w:b/>
                <w:bCs/>
                <w:kern w:val="2"/>
                <w:sz w:val="15"/>
                <w:szCs w:val="18"/>
                <w:lang w:val="en-US" w:eastAsia="zh-CN" w:bidi="ar-SA"/>
              </w:rPr>
            </w:pPr>
            <w:r>
              <w:rPr>
                <w:rFonts w:ascii="宋体" w:hAnsi="宋体" w:eastAsia="宋体" w:cs="宋体"/>
                <w:b/>
                <w:bCs/>
                <w:kern w:val="0"/>
                <w:sz w:val="18"/>
                <w:szCs w:val="18"/>
                <w:lang w:val="en-US" w:eastAsia="zh-CN" w:bidi="ar"/>
              </w:rPr>
              <w:t>Exercise Status</w:t>
            </w:r>
          </w:p>
        </w:tc>
        <w:tc>
          <w:tcPr>
            <w:tcW w:w="664" w:type="pct"/>
            <w:shd w:val="clear" w:color="auto" w:fill="auto"/>
            <w:vAlign w:val="center"/>
          </w:tcPr>
          <w:p w14:paraId="7F5480C8">
            <w:pPr>
              <w:keepNext w:val="0"/>
              <w:keepLines w:val="0"/>
              <w:widowControl/>
              <w:suppressLineNumbers w:val="0"/>
              <w:jc w:val="left"/>
              <w:rPr>
                <w:rFonts w:hint="default" w:asciiTheme="minorHAnsi" w:hAnsiTheme="minorHAnsi" w:eastAsiaTheme="minorEastAsia" w:cstheme="minorBidi"/>
                <w:b/>
                <w:bCs/>
                <w:kern w:val="2"/>
                <w:sz w:val="15"/>
                <w:szCs w:val="18"/>
                <w:lang w:val="en-US" w:eastAsia="zh-CN" w:bidi="ar-SA"/>
              </w:rPr>
            </w:pPr>
            <w:r>
              <w:rPr>
                <w:rFonts w:ascii="宋体" w:hAnsi="宋体" w:eastAsia="宋体" w:cs="宋体"/>
                <w:b/>
                <w:bCs/>
                <w:kern w:val="0"/>
                <w:sz w:val="18"/>
                <w:szCs w:val="18"/>
                <w:lang w:val="en-US" w:eastAsia="zh-CN" w:bidi="ar"/>
              </w:rPr>
              <w:t>Physical Condition (record discomfort)</w:t>
            </w:r>
          </w:p>
        </w:tc>
        <w:tc>
          <w:tcPr>
            <w:tcW w:w="486" w:type="pct"/>
            <w:shd w:val="clear" w:color="auto" w:fill="auto"/>
            <w:vAlign w:val="center"/>
          </w:tcPr>
          <w:p w14:paraId="6BEA10A9">
            <w:pPr>
              <w:keepNext w:val="0"/>
              <w:keepLines w:val="0"/>
              <w:widowControl/>
              <w:suppressLineNumbers w:val="0"/>
              <w:jc w:val="left"/>
              <w:rPr>
                <w:rFonts w:hint="default" w:asciiTheme="minorHAnsi" w:hAnsiTheme="minorHAnsi" w:eastAsiaTheme="minorEastAsia" w:cstheme="minorBidi"/>
                <w:b/>
                <w:bCs/>
                <w:kern w:val="2"/>
                <w:sz w:val="15"/>
                <w:szCs w:val="18"/>
                <w:lang w:val="en-US" w:eastAsia="zh-CN" w:bidi="ar-SA"/>
              </w:rPr>
            </w:pPr>
            <w:r>
              <w:rPr>
                <w:rFonts w:ascii="宋体" w:hAnsi="宋体" w:eastAsia="宋体" w:cs="宋体"/>
                <w:b/>
                <w:bCs/>
                <w:kern w:val="0"/>
                <w:sz w:val="18"/>
                <w:szCs w:val="18"/>
                <w:lang w:val="en-US" w:eastAsia="zh-CN" w:bidi="ar"/>
              </w:rPr>
              <w:t>Remarks</w:t>
            </w:r>
          </w:p>
        </w:tc>
      </w:tr>
      <w:tr w14:paraId="1E14CBBA">
        <w:tc>
          <w:tcPr>
            <w:tcW w:w="550" w:type="pct"/>
            <w:shd w:val="clear" w:color="auto" w:fill="auto"/>
            <w:vAlign w:val="center"/>
          </w:tcPr>
          <w:p w14:paraId="784ACCCC">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Day 1</w:t>
            </w:r>
          </w:p>
        </w:tc>
        <w:tc>
          <w:tcPr>
            <w:tcW w:w="757" w:type="pct"/>
            <w:shd w:val="clear" w:color="auto" w:fill="auto"/>
            <w:vAlign w:val="center"/>
          </w:tcPr>
          <w:p w14:paraId="7DFC5327">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YYYY/MM/DD</w:t>
            </w:r>
          </w:p>
        </w:tc>
        <w:tc>
          <w:tcPr>
            <w:tcW w:w="1021" w:type="pct"/>
            <w:shd w:val="clear" w:color="auto" w:fill="auto"/>
            <w:vAlign w:val="center"/>
          </w:tcPr>
          <w:p w14:paraId="5C1ACC6E">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Anti-inflammatory diet</w:t>
            </w:r>
          </w:p>
          <w:p w14:paraId="252EA691">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High-protein diet</w:t>
            </w:r>
          </w:p>
          <w:p w14:paraId="79A4D09D">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Regular diet</w:t>
            </w:r>
          </w:p>
        </w:tc>
        <w:tc>
          <w:tcPr>
            <w:tcW w:w="743" w:type="pct"/>
            <w:shd w:val="clear" w:color="auto" w:fill="auto"/>
            <w:vAlign w:val="center"/>
          </w:tcPr>
          <w:p w14:paraId="0B4EEC20">
            <w:pPr>
              <w:jc w:val="left"/>
              <w:rPr>
                <w:rFonts w:hint="default" w:ascii="宋体" w:hAnsiTheme="minorHAnsi" w:eastAsiaTheme="minorEastAsia" w:cstheme="minorBidi"/>
                <w:kern w:val="2"/>
                <w:sz w:val="18"/>
                <w:szCs w:val="18"/>
                <w:lang w:val="en-US" w:eastAsia="zh-CN" w:bidi="ar-SA"/>
              </w:rPr>
            </w:pPr>
          </w:p>
        </w:tc>
        <w:tc>
          <w:tcPr>
            <w:tcW w:w="775" w:type="pct"/>
            <w:shd w:val="clear" w:color="auto" w:fill="auto"/>
            <w:vAlign w:val="center"/>
          </w:tcPr>
          <w:p w14:paraId="066D0BDF">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____ minutes</w:t>
            </w:r>
          </w:p>
          <w:p w14:paraId="11038D93">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 Resistance exercise </w:t>
            </w:r>
          </w:p>
          <w:p w14:paraId="32847AE0">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Aerobic exercise</w:t>
            </w:r>
          </w:p>
        </w:tc>
        <w:tc>
          <w:tcPr>
            <w:tcW w:w="664" w:type="pct"/>
            <w:shd w:val="clear" w:color="auto" w:fill="auto"/>
            <w:vAlign w:val="center"/>
          </w:tcPr>
          <w:p w14:paraId="26EF6C7F">
            <w:pPr>
              <w:jc w:val="left"/>
              <w:rPr>
                <w:rFonts w:hint="default" w:ascii="宋体" w:hAnsiTheme="minorHAnsi" w:eastAsiaTheme="minorEastAsia" w:cstheme="minorBidi"/>
                <w:kern w:val="2"/>
                <w:sz w:val="18"/>
                <w:szCs w:val="18"/>
                <w:lang w:val="en-US" w:eastAsia="zh-CN" w:bidi="ar-SA"/>
              </w:rPr>
            </w:pPr>
          </w:p>
        </w:tc>
        <w:tc>
          <w:tcPr>
            <w:tcW w:w="486" w:type="pct"/>
            <w:shd w:val="clear" w:color="auto" w:fill="auto"/>
            <w:vAlign w:val="center"/>
          </w:tcPr>
          <w:p w14:paraId="1BC375E1">
            <w:pPr>
              <w:jc w:val="left"/>
              <w:rPr>
                <w:rFonts w:hint="default" w:ascii="宋体" w:hAnsiTheme="minorHAnsi" w:eastAsiaTheme="minorEastAsia" w:cstheme="minorBidi"/>
                <w:kern w:val="2"/>
                <w:sz w:val="18"/>
                <w:szCs w:val="18"/>
                <w:lang w:val="en-US" w:eastAsia="zh-CN" w:bidi="ar-SA"/>
              </w:rPr>
            </w:pPr>
          </w:p>
        </w:tc>
      </w:tr>
      <w:tr w14:paraId="3CE51CCA">
        <w:tc>
          <w:tcPr>
            <w:tcW w:w="550" w:type="pct"/>
            <w:shd w:val="clear" w:color="auto" w:fill="auto"/>
            <w:vAlign w:val="center"/>
          </w:tcPr>
          <w:p w14:paraId="73B98EF0">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Day 2</w:t>
            </w:r>
          </w:p>
        </w:tc>
        <w:tc>
          <w:tcPr>
            <w:tcW w:w="757" w:type="pct"/>
            <w:shd w:val="clear" w:color="auto" w:fill="auto"/>
            <w:vAlign w:val="center"/>
          </w:tcPr>
          <w:p w14:paraId="0DA8F678">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YYYY/MM/DD</w:t>
            </w:r>
          </w:p>
        </w:tc>
        <w:tc>
          <w:tcPr>
            <w:tcW w:w="1021" w:type="pct"/>
            <w:shd w:val="clear" w:color="auto" w:fill="auto"/>
            <w:vAlign w:val="center"/>
          </w:tcPr>
          <w:p w14:paraId="26C33DE3">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Anti-inflammatory diet</w:t>
            </w:r>
          </w:p>
          <w:p w14:paraId="31AEDBD8">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High-protein diet</w:t>
            </w:r>
          </w:p>
          <w:p w14:paraId="5039570D">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Regular diet</w:t>
            </w:r>
          </w:p>
        </w:tc>
        <w:tc>
          <w:tcPr>
            <w:tcW w:w="743" w:type="pct"/>
            <w:shd w:val="clear" w:color="auto" w:fill="auto"/>
            <w:vAlign w:val="center"/>
          </w:tcPr>
          <w:p w14:paraId="41298838">
            <w:pPr>
              <w:jc w:val="left"/>
              <w:rPr>
                <w:rFonts w:hint="default" w:ascii="宋体" w:hAnsiTheme="minorHAnsi" w:eastAsiaTheme="minorEastAsia" w:cstheme="minorBidi"/>
                <w:kern w:val="2"/>
                <w:sz w:val="18"/>
                <w:szCs w:val="18"/>
                <w:lang w:val="en-US" w:eastAsia="zh-CN" w:bidi="ar-SA"/>
              </w:rPr>
            </w:pPr>
          </w:p>
        </w:tc>
        <w:tc>
          <w:tcPr>
            <w:tcW w:w="775" w:type="pct"/>
            <w:shd w:val="clear" w:color="auto" w:fill="auto"/>
            <w:vAlign w:val="center"/>
          </w:tcPr>
          <w:p w14:paraId="44105494">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____ minutes</w:t>
            </w:r>
          </w:p>
          <w:p w14:paraId="618421F5">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 Resistance exercise </w:t>
            </w:r>
          </w:p>
          <w:p w14:paraId="217D75C1">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Aerobic exercise</w:t>
            </w:r>
          </w:p>
        </w:tc>
        <w:tc>
          <w:tcPr>
            <w:tcW w:w="664" w:type="pct"/>
            <w:shd w:val="clear" w:color="auto" w:fill="auto"/>
            <w:vAlign w:val="center"/>
          </w:tcPr>
          <w:p w14:paraId="4D71B284">
            <w:pPr>
              <w:jc w:val="left"/>
              <w:rPr>
                <w:rFonts w:hint="default" w:ascii="宋体" w:hAnsiTheme="minorHAnsi" w:eastAsiaTheme="minorEastAsia" w:cstheme="minorBidi"/>
                <w:kern w:val="2"/>
                <w:sz w:val="18"/>
                <w:szCs w:val="18"/>
                <w:lang w:val="en-US" w:eastAsia="zh-CN" w:bidi="ar-SA"/>
              </w:rPr>
            </w:pPr>
          </w:p>
        </w:tc>
        <w:tc>
          <w:tcPr>
            <w:tcW w:w="486" w:type="pct"/>
            <w:shd w:val="clear" w:color="auto" w:fill="auto"/>
            <w:vAlign w:val="center"/>
          </w:tcPr>
          <w:p w14:paraId="67B7B22B">
            <w:pPr>
              <w:jc w:val="left"/>
              <w:rPr>
                <w:rFonts w:hint="default" w:ascii="宋体" w:hAnsiTheme="minorHAnsi" w:eastAsiaTheme="minorEastAsia" w:cstheme="minorBidi"/>
                <w:kern w:val="2"/>
                <w:sz w:val="18"/>
                <w:szCs w:val="18"/>
                <w:lang w:val="en-US" w:eastAsia="zh-CN" w:bidi="ar-SA"/>
              </w:rPr>
            </w:pPr>
          </w:p>
        </w:tc>
      </w:tr>
      <w:tr w14:paraId="0ED28B89">
        <w:tc>
          <w:tcPr>
            <w:tcW w:w="550" w:type="pct"/>
            <w:shd w:val="clear" w:color="auto" w:fill="auto"/>
            <w:vAlign w:val="center"/>
          </w:tcPr>
          <w:p w14:paraId="307A5439">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Day 3</w:t>
            </w:r>
          </w:p>
        </w:tc>
        <w:tc>
          <w:tcPr>
            <w:tcW w:w="757" w:type="pct"/>
            <w:shd w:val="clear" w:color="auto" w:fill="auto"/>
            <w:vAlign w:val="center"/>
          </w:tcPr>
          <w:p w14:paraId="057054C7">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YYYY/MM/DD</w:t>
            </w:r>
          </w:p>
        </w:tc>
        <w:tc>
          <w:tcPr>
            <w:tcW w:w="1021" w:type="pct"/>
            <w:shd w:val="clear" w:color="auto" w:fill="auto"/>
            <w:vAlign w:val="center"/>
          </w:tcPr>
          <w:p w14:paraId="6BD3E693">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Anti-inflammatory diet</w:t>
            </w:r>
          </w:p>
          <w:p w14:paraId="6C407F29">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High-protein diet</w:t>
            </w:r>
          </w:p>
          <w:p w14:paraId="18BE41D8">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Regular diet</w:t>
            </w:r>
          </w:p>
        </w:tc>
        <w:tc>
          <w:tcPr>
            <w:tcW w:w="743" w:type="pct"/>
            <w:shd w:val="clear" w:color="auto" w:fill="auto"/>
            <w:vAlign w:val="center"/>
          </w:tcPr>
          <w:p w14:paraId="36DF3895">
            <w:pPr>
              <w:jc w:val="left"/>
              <w:rPr>
                <w:rFonts w:hint="default" w:ascii="宋体" w:hAnsiTheme="minorHAnsi" w:eastAsiaTheme="minorEastAsia" w:cstheme="minorBidi"/>
                <w:kern w:val="2"/>
                <w:sz w:val="18"/>
                <w:szCs w:val="18"/>
                <w:lang w:val="en-US" w:eastAsia="zh-CN" w:bidi="ar-SA"/>
              </w:rPr>
            </w:pPr>
          </w:p>
        </w:tc>
        <w:tc>
          <w:tcPr>
            <w:tcW w:w="775" w:type="pct"/>
            <w:shd w:val="clear" w:color="auto" w:fill="auto"/>
            <w:vAlign w:val="center"/>
          </w:tcPr>
          <w:p w14:paraId="59E3CB55">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____ minutes</w:t>
            </w:r>
          </w:p>
          <w:p w14:paraId="652524FC">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 Resistance exercise </w:t>
            </w:r>
          </w:p>
          <w:p w14:paraId="3565E0E6">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Aerobic exercise</w:t>
            </w:r>
          </w:p>
        </w:tc>
        <w:tc>
          <w:tcPr>
            <w:tcW w:w="664" w:type="pct"/>
            <w:shd w:val="clear" w:color="auto" w:fill="auto"/>
            <w:vAlign w:val="center"/>
          </w:tcPr>
          <w:p w14:paraId="386B8352">
            <w:pPr>
              <w:jc w:val="left"/>
              <w:rPr>
                <w:rFonts w:hint="default" w:ascii="宋体" w:hAnsiTheme="minorHAnsi" w:eastAsiaTheme="minorEastAsia" w:cstheme="minorBidi"/>
                <w:kern w:val="2"/>
                <w:sz w:val="18"/>
                <w:szCs w:val="18"/>
                <w:lang w:val="en-US" w:eastAsia="zh-CN" w:bidi="ar-SA"/>
              </w:rPr>
            </w:pPr>
          </w:p>
        </w:tc>
        <w:tc>
          <w:tcPr>
            <w:tcW w:w="486" w:type="pct"/>
            <w:shd w:val="clear" w:color="auto" w:fill="auto"/>
            <w:vAlign w:val="center"/>
          </w:tcPr>
          <w:p w14:paraId="42F843B5">
            <w:pPr>
              <w:jc w:val="left"/>
              <w:rPr>
                <w:rFonts w:hint="default" w:ascii="宋体" w:hAnsiTheme="minorHAnsi" w:eastAsiaTheme="minorEastAsia" w:cstheme="minorBidi"/>
                <w:kern w:val="2"/>
                <w:sz w:val="18"/>
                <w:szCs w:val="18"/>
                <w:lang w:val="en-US" w:eastAsia="zh-CN" w:bidi="ar-SA"/>
              </w:rPr>
            </w:pPr>
          </w:p>
        </w:tc>
      </w:tr>
      <w:tr w14:paraId="4E1908A7">
        <w:tc>
          <w:tcPr>
            <w:tcW w:w="550" w:type="pct"/>
            <w:shd w:val="clear" w:color="auto" w:fill="auto"/>
            <w:vAlign w:val="center"/>
          </w:tcPr>
          <w:p w14:paraId="4D2CBB89">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Day 4</w:t>
            </w:r>
          </w:p>
        </w:tc>
        <w:tc>
          <w:tcPr>
            <w:tcW w:w="757" w:type="pct"/>
            <w:shd w:val="clear" w:color="auto" w:fill="auto"/>
            <w:vAlign w:val="center"/>
          </w:tcPr>
          <w:p w14:paraId="44800288">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YYYY/MM/DD</w:t>
            </w:r>
          </w:p>
        </w:tc>
        <w:tc>
          <w:tcPr>
            <w:tcW w:w="1021" w:type="pct"/>
            <w:shd w:val="clear" w:color="auto" w:fill="auto"/>
            <w:vAlign w:val="center"/>
          </w:tcPr>
          <w:p w14:paraId="08B75C1F">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Anti-inflammatory diet</w:t>
            </w:r>
          </w:p>
          <w:p w14:paraId="5534B346">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High-protein diet</w:t>
            </w:r>
          </w:p>
          <w:p w14:paraId="0AE139F3">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Regular diet</w:t>
            </w:r>
          </w:p>
        </w:tc>
        <w:tc>
          <w:tcPr>
            <w:tcW w:w="743" w:type="pct"/>
            <w:shd w:val="clear" w:color="auto" w:fill="auto"/>
            <w:vAlign w:val="center"/>
          </w:tcPr>
          <w:p w14:paraId="00DF34FB">
            <w:pPr>
              <w:jc w:val="left"/>
              <w:rPr>
                <w:rFonts w:hint="default" w:ascii="宋体" w:hAnsiTheme="minorHAnsi" w:eastAsiaTheme="minorEastAsia" w:cstheme="minorBidi"/>
                <w:kern w:val="2"/>
                <w:sz w:val="18"/>
                <w:szCs w:val="18"/>
                <w:lang w:val="en-US" w:eastAsia="zh-CN" w:bidi="ar-SA"/>
              </w:rPr>
            </w:pPr>
          </w:p>
        </w:tc>
        <w:tc>
          <w:tcPr>
            <w:tcW w:w="775" w:type="pct"/>
            <w:shd w:val="clear" w:color="auto" w:fill="auto"/>
            <w:vAlign w:val="center"/>
          </w:tcPr>
          <w:p w14:paraId="579E13B6">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____ minutes</w:t>
            </w:r>
          </w:p>
          <w:p w14:paraId="5196FB97">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 Resistance exercise </w:t>
            </w:r>
          </w:p>
          <w:p w14:paraId="6447B067">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Aerobic exercise</w:t>
            </w:r>
          </w:p>
        </w:tc>
        <w:tc>
          <w:tcPr>
            <w:tcW w:w="664" w:type="pct"/>
            <w:shd w:val="clear" w:color="auto" w:fill="auto"/>
            <w:vAlign w:val="center"/>
          </w:tcPr>
          <w:p w14:paraId="45E1B292">
            <w:pPr>
              <w:jc w:val="left"/>
              <w:rPr>
                <w:rFonts w:hint="default" w:ascii="宋体" w:hAnsiTheme="minorHAnsi" w:eastAsiaTheme="minorEastAsia" w:cstheme="minorBidi"/>
                <w:kern w:val="2"/>
                <w:sz w:val="18"/>
                <w:szCs w:val="18"/>
                <w:lang w:val="en-US" w:eastAsia="zh-CN" w:bidi="ar-SA"/>
              </w:rPr>
            </w:pPr>
          </w:p>
        </w:tc>
        <w:tc>
          <w:tcPr>
            <w:tcW w:w="486" w:type="pct"/>
            <w:shd w:val="clear" w:color="auto" w:fill="auto"/>
            <w:vAlign w:val="center"/>
          </w:tcPr>
          <w:p w14:paraId="36194A44">
            <w:pPr>
              <w:jc w:val="left"/>
              <w:rPr>
                <w:rFonts w:hint="default" w:ascii="宋体" w:hAnsiTheme="minorHAnsi" w:eastAsiaTheme="minorEastAsia" w:cstheme="minorBidi"/>
                <w:kern w:val="2"/>
                <w:sz w:val="18"/>
                <w:szCs w:val="18"/>
                <w:lang w:val="en-US" w:eastAsia="zh-CN" w:bidi="ar-SA"/>
              </w:rPr>
            </w:pPr>
          </w:p>
        </w:tc>
      </w:tr>
      <w:tr w14:paraId="0EE7D863">
        <w:tc>
          <w:tcPr>
            <w:tcW w:w="550" w:type="pct"/>
            <w:shd w:val="clear" w:color="auto" w:fill="auto"/>
            <w:vAlign w:val="center"/>
          </w:tcPr>
          <w:p w14:paraId="5235CA8F">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Day 5</w:t>
            </w:r>
          </w:p>
        </w:tc>
        <w:tc>
          <w:tcPr>
            <w:tcW w:w="757" w:type="pct"/>
            <w:shd w:val="clear" w:color="auto" w:fill="auto"/>
            <w:vAlign w:val="center"/>
          </w:tcPr>
          <w:p w14:paraId="35C1B41C">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YYYY/MM/DD</w:t>
            </w:r>
          </w:p>
        </w:tc>
        <w:tc>
          <w:tcPr>
            <w:tcW w:w="1021" w:type="pct"/>
            <w:shd w:val="clear" w:color="auto" w:fill="auto"/>
            <w:vAlign w:val="center"/>
          </w:tcPr>
          <w:p w14:paraId="4A6E3109">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Anti-inflammatory diet</w:t>
            </w:r>
          </w:p>
          <w:p w14:paraId="3BE17E03">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High-protein diet</w:t>
            </w:r>
          </w:p>
          <w:p w14:paraId="5973DA5F">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Regular diet</w:t>
            </w:r>
          </w:p>
        </w:tc>
        <w:tc>
          <w:tcPr>
            <w:tcW w:w="743" w:type="pct"/>
            <w:shd w:val="clear" w:color="auto" w:fill="auto"/>
            <w:vAlign w:val="center"/>
          </w:tcPr>
          <w:p w14:paraId="646B1137">
            <w:pPr>
              <w:jc w:val="left"/>
              <w:rPr>
                <w:rFonts w:hint="default" w:ascii="宋体" w:hAnsiTheme="minorHAnsi" w:eastAsiaTheme="minorEastAsia" w:cstheme="minorBidi"/>
                <w:kern w:val="2"/>
                <w:sz w:val="18"/>
                <w:szCs w:val="18"/>
                <w:lang w:val="en-US" w:eastAsia="zh-CN" w:bidi="ar-SA"/>
              </w:rPr>
            </w:pPr>
          </w:p>
        </w:tc>
        <w:tc>
          <w:tcPr>
            <w:tcW w:w="775" w:type="pct"/>
            <w:shd w:val="clear" w:color="auto" w:fill="auto"/>
            <w:vAlign w:val="center"/>
          </w:tcPr>
          <w:p w14:paraId="76AEC42A">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____ minutes</w:t>
            </w:r>
          </w:p>
          <w:p w14:paraId="15F37827">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 Resistance exercise </w:t>
            </w:r>
          </w:p>
          <w:p w14:paraId="738BFC3A">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Aerobic exercise</w:t>
            </w:r>
          </w:p>
        </w:tc>
        <w:tc>
          <w:tcPr>
            <w:tcW w:w="664" w:type="pct"/>
            <w:shd w:val="clear" w:color="auto" w:fill="auto"/>
            <w:vAlign w:val="center"/>
          </w:tcPr>
          <w:p w14:paraId="77728120">
            <w:pPr>
              <w:jc w:val="left"/>
              <w:rPr>
                <w:rFonts w:hint="default" w:ascii="宋体" w:hAnsiTheme="minorHAnsi" w:eastAsiaTheme="minorEastAsia" w:cstheme="minorBidi"/>
                <w:kern w:val="2"/>
                <w:sz w:val="18"/>
                <w:szCs w:val="18"/>
                <w:lang w:val="en-US" w:eastAsia="zh-CN" w:bidi="ar-SA"/>
              </w:rPr>
            </w:pPr>
          </w:p>
        </w:tc>
        <w:tc>
          <w:tcPr>
            <w:tcW w:w="486" w:type="pct"/>
            <w:shd w:val="clear" w:color="auto" w:fill="auto"/>
            <w:vAlign w:val="center"/>
          </w:tcPr>
          <w:p w14:paraId="09672A96">
            <w:pPr>
              <w:jc w:val="left"/>
              <w:rPr>
                <w:rFonts w:hint="default" w:ascii="宋体" w:hAnsiTheme="minorHAnsi" w:eastAsiaTheme="minorEastAsia" w:cstheme="minorBidi"/>
                <w:kern w:val="2"/>
                <w:sz w:val="18"/>
                <w:szCs w:val="18"/>
                <w:lang w:val="en-US" w:eastAsia="zh-CN" w:bidi="ar-SA"/>
              </w:rPr>
            </w:pPr>
          </w:p>
        </w:tc>
      </w:tr>
      <w:tr w14:paraId="7AC91805">
        <w:tc>
          <w:tcPr>
            <w:tcW w:w="550" w:type="pct"/>
            <w:shd w:val="clear" w:color="auto" w:fill="auto"/>
            <w:vAlign w:val="center"/>
          </w:tcPr>
          <w:p w14:paraId="256A2379">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Day 6</w:t>
            </w:r>
          </w:p>
        </w:tc>
        <w:tc>
          <w:tcPr>
            <w:tcW w:w="757" w:type="pct"/>
            <w:shd w:val="clear" w:color="auto" w:fill="auto"/>
            <w:vAlign w:val="center"/>
          </w:tcPr>
          <w:p w14:paraId="258963D4">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YYYY/MM/DD</w:t>
            </w:r>
          </w:p>
        </w:tc>
        <w:tc>
          <w:tcPr>
            <w:tcW w:w="1021" w:type="pct"/>
            <w:shd w:val="clear" w:color="auto" w:fill="auto"/>
            <w:vAlign w:val="center"/>
          </w:tcPr>
          <w:p w14:paraId="170F1678">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Anti-inflammatory diet</w:t>
            </w:r>
          </w:p>
          <w:p w14:paraId="6C7B5E8A">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High-protein diet</w:t>
            </w:r>
          </w:p>
          <w:p w14:paraId="4C114A18">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Regular diet</w:t>
            </w:r>
          </w:p>
        </w:tc>
        <w:tc>
          <w:tcPr>
            <w:tcW w:w="743" w:type="pct"/>
            <w:shd w:val="clear" w:color="auto" w:fill="auto"/>
            <w:vAlign w:val="center"/>
          </w:tcPr>
          <w:p w14:paraId="0D02B9EF">
            <w:pPr>
              <w:jc w:val="left"/>
              <w:rPr>
                <w:rFonts w:hint="default" w:ascii="宋体" w:hAnsiTheme="minorHAnsi" w:eastAsiaTheme="minorEastAsia" w:cstheme="minorBidi"/>
                <w:kern w:val="2"/>
                <w:sz w:val="18"/>
                <w:szCs w:val="18"/>
                <w:lang w:val="en-US" w:eastAsia="zh-CN" w:bidi="ar-SA"/>
              </w:rPr>
            </w:pPr>
          </w:p>
        </w:tc>
        <w:tc>
          <w:tcPr>
            <w:tcW w:w="775" w:type="pct"/>
            <w:shd w:val="clear" w:color="auto" w:fill="auto"/>
            <w:vAlign w:val="center"/>
          </w:tcPr>
          <w:p w14:paraId="04CF1455">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____ minutes</w:t>
            </w:r>
          </w:p>
          <w:p w14:paraId="55D8C330">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 Resistance exercise </w:t>
            </w:r>
          </w:p>
          <w:p w14:paraId="11A6E93E">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Aerobic exercise</w:t>
            </w:r>
          </w:p>
        </w:tc>
        <w:tc>
          <w:tcPr>
            <w:tcW w:w="664" w:type="pct"/>
            <w:shd w:val="clear" w:color="auto" w:fill="auto"/>
            <w:vAlign w:val="center"/>
          </w:tcPr>
          <w:p w14:paraId="2B61431F">
            <w:pPr>
              <w:jc w:val="left"/>
              <w:rPr>
                <w:rFonts w:hint="default" w:ascii="宋体" w:hAnsiTheme="minorHAnsi" w:eastAsiaTheme="minorEastAsia" w:cstheme="minorBidi"/>
                <w:kern w:val="2"/>
                <w:sz w:val="18"/>
                <w:szCs w:val="18"/>
                <w:lang w:val="en-US" w:eastAsia="zh-CN" w:bidi="ar-SA"/>
              </w:rPr>
            </w:pPr>
          </w:p>
        </w:tc>
        <w:tc>
          <w:tcPr>
            <w:tcW w:w="486" w:type="pct"/>
            <w:shd w:val="clear" w:color="auto" w:fill="auto"/>
            <w:vAlign w:val="center"/>
          </w:tcPr>
          <w:p w14:paraId="1E6D49B8">
            <w:pPr>
              <w:jc w:val="left"/>
              <w:rPr>
                <w:rFonts w:hint="default" w:ascii="宋体" w:hAnsiTheme="minorHAnsi" w:eastAsiaTheme="minorEastAsia" w:cstheme="minorBidi"/>
                <w:kern w:val="2"/>
                <w:sz w:val="18"/>
                <w:szCs w:val="18"/>
                <w:lang w:val="en-US" w:eastAsia="zh-CN" w:bidi="ar-SA"/>
              </w:rPr>
            </w:pPr>
          </w:p>
        </w:tc>
      </w:tr>
      <w:tr w14:paraId="32ABB222">
        <w:tc>
          <w:tcPr>
            <w:tcW w:w="550" w:type="pct"/>
            <w:shd w:val="clear" w:color="auto" w:fill="auto"/>
            <w:vAlign w:val="center"/>
          </w:tcPr>
          <w:p w14:paraId="0F2867B6">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Day 7</w:t>
            </w:r>
          </w:p>
        </w:tc>
        <w:tc>
          <w:tcPr>
            <w:tcW w:w="757" w:type="pct"/>
            <w:shd w:val="clear" w:color="auto" w:fill="auto"/>
            <w:vAlign w:val="center"/>
          </w:tcPr>
          <w:p w14:paraId="2284C8BF">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YYYY/MM/DD</w:t>
            </w:r>
          </w:p>
        </w:tc>
        <w:tc>
          <w:tcPr>
            <w:tcW w:w="1021" w:type="pct"/>
            <w:shd w:val="clear" w:color="auto" w:fill="auto"/>
            <w:vAlign w:val="center"/>
          </w:tcPr>
          <w:p w14:paraId="31B430E6">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Anti-inflammatory diet</w:t>
            </w:r>
          </w:p>
          <w:p w14:paraId="41DB1C58">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High-protein diet</w:t>
            </w:r>
          </w:p>
          <w:p w14:paraId="1B4219BB">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Regular diet</w:t>
            </w:r>
          </w:p>
        </w:tc>
        <w:tc>
          <w:tcPr>
            <w:tcW w:w="743" w:type="pct"/>
            <w:shd w:val="clear" w:color="auto" w:fill="auto"/>
            <w:vAlign w:val="center"/>
          </w:tcPr>
          <w:p w14:paraId="1CB8E738">
            <w:pPr>
              <w:jc w:val="left"/>
              <w:rPr>
                <w:rFonts w:hint="default" w:ascii="宋体" w:hAnsiTheme="minorHAnsi" w:eastAsiaTheme="minorEastAsia" w:cstheme="minorBidi"/>
                <w:kern w:val="2"/>
                <w:sz w:val="18"/>
                <w:szCs w:val="18"/>
                <w:lang w:val="en-US" w:eastAsia="zh-CN" w:bidi="ar-SA"/>
              </w:rPr>
            </w:pPr>
          </w:p>
        </w:tc>
        <w:tc>
          <w:tcPr>
            <w:tcW w:w="775" w:type="pct"/>
            <w:shd w:val="clear" w:color="auto" w:fill="auto"/>
            <w:vAlign w:val="center"/>
          </w:tcPr>
          <w:p w14:paraId="452F1DA4">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____ minutes</w:t>
            </w:r>
          </w:p>
          <w:p w14:paraId="1FC00059">
            <w:pPr>
              <w:keepNext w:val="0"/>
              <w:keepLines w:val="0"/>
              <w:widowControl/>
              <w:suppressLineNumbers w:val="0"/>
              <w:jc w:val="left"/>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 Resistance exercise </w:t>
            </w:r>
          </w:p>
          <w:p w14:paraId="665E3769">
            <w:pPr>
              <w:keepNext w:val="0"/>
              <w:keepLines w:val="0"/>
              <w:widowControl/>
              <w:suppressLineNumbers w:val="0"/>
              <w:jc w:val="left"/>
              <w:rPr>
                <w:rFonts w:hint="default" w:asciiTheme="minorHAnsi" w:hAnsiTheme="minorHAnsi" w:eastAsiaTheme="minorEastAsia" w:cstheme="minorBidi"/>
                <w:kern w:val="2"/>
                <w:sz w:val="15"/>
                <w:szCs w:val="18"/>
                <w:lang w:val="en-US" w:eastAsia="zh-CN" w:bidi="ar-SA"/>
              </w:rPr>
            </w:pPr>
            <w:r>
              <w:rPr>
                <w:rFonts w:ascii="宋体" w:hAnsi="宋体" w:eastAsia="宋体" w:cs="宋体"/>
                <w:kern w:val="0"/>
                <w:sz w:val="18"/>
                <w:szCs w:val="18"/>
                <w:lang w:val="en-US" w:eastAsia="zh-CN" w:bidi="ar"/>
              </w:rPr>
              <w:t>☐ Aerobic exercise</w:t>
            </w:r>
          </w:p>
        </w:tc>
        <w:tc>
          <w:tcPr>
            <w:tcW w:w="664" w:type="pct"/>
            <w:shd w:val="clear" w:color="auto" w:fill="auto"/>
            <w:vAlign w:val="center"/>
          </w:tcPr>
          <w:p w14:paraId="1B6FC26E">
            <w:pPr>
              <w:jc w:val="left"/>
              <w:rPr>
                <w:rFonts w:hint="default" w:ascii="宋体" w:hAnsiTheme="minorHAnsi" w:eastAsiaTheme="minorEastAsia" w:cstheme="minorBidi"/>
                <w:kern w:val="2"/>
                <w:sz w:val="18"/>
                <w:szCs w:val="18"/>
                <w:lang w:val="en-US" w:eastAsia="zh-CN" w:bidi="ar-SA"/>
              </w:rPr>
            </w:pPr>
          </w:p>
        </w:tc>
        <w:tc>
          <w:tcPr>
            <w:tcW w:w="486" w:type="pct"/>
            <w:shd w:val="clear" w:color="auto" w:fill="auto"/>
            <w:vAlign w:val="center"/>
          </w:tcPr>
          <w:p w14:paraId="1AA76ECA">
            <w:pPr>
              <w:jc w:val="left"/>
              <w:rPr>
                <w:rFonts w:hint="default" w:ascii="宋体" w:hAnsiTheme="minorHAnsi" w:eastAsiaTheme="minorEastAsia" w:cstheme="minorBidi"/>
                <w:kern w:val="2"/>
                <w:sz w:val="18"/>
                <w:szCs w:val="18"/>
                <w:lang w:val="en-US" w:eastAsia="zh-CN" w:bidi="ar-SA"/>
              </w:rPr>
            </w:pPr>
          </w:p>
        </w:tc>
      </w:tr>
    </w:tbl>
    <w:p w14:paraId="16254246">
      <w:pPr>
        <w:bidi w:val="0"/>
        <w:ind w:firstLine="427" w:firstLineChars="0"/>
        <w:jc w:val="left"/>
        <w:rPr>
          <w:rFonts w:hint="default"/>
          <w:lang w:val="en-US" w:eastAsia="zh-CN"/>
        </w:rPr>
      </w:pPr>
    </w:p>
    <w:p w14:paraId="729BD005"/>
    <w:p w14:paraId="11723373"/>
    <w:p w14:paraId="236EFCF3"/>
    <w:p w14:paraId="750CB6A0"/>
    <w:p w14:paraId="1DC52A39"/>
    <w:p w14:paraId="21DB416E"/>
    <w:p w14:paraId="55924B7B"/>
    <w:p w14:paraId="37A6BCDB"/>
    <w:p w14:paraId="54ED8FE6"/>
    <w:p w14:paraId="50364830"/>
    <w:p w14:paraId="35429D96"/>
    <w:p w14:paraId="0198C3C2"/>
    <w:p w14:paraId="753569FE">
      <w:pPr>
        <w:rPr>
          <w:rFonts w:hint="default" w:ascii="Times New Roman" w:hAnsi="Times New Roman" w:cs="Times New Roman"/>
          <w:color w:val="000000" w:themeColor="text1"/>
          <w:sz w:val="24"/>
          <w:lang w:val="en-US" w:eastAsia="zh-CN"/>
          <w14:textFill>
            <w14:solidFill>
              <w14:schemeClr w14:val="tx1"/>
            </w14:solidFill>
          </w14:textFill>
        </w:rPr>
      </w:pPr>
    </w:p>
    <w:p w14:paraId="5AEEE3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ascii="Times New Roman Bold Italic" w:hAnsi="Times New Roman Bold Italic" w:cs="Times New Roman Bold Italic"/>
          <w:i/>
          <w:iCs/>
          <w:color w:val="1F2329"/>
          <w:sz w:val="28"/>
          <w:szCs w:val="28"/>
        </w:rPr>
      </w:pPr>
      <w:r>
        <w:rPr>
          <w:rFonts w:hint="default" w:ascii="Times New Roman Bold Italic" w:hAnsi="Times New Roman Bold Italic" w:cs="Times New Roman Bold Italic"/>
          <w:i/>
          <w:iCs/>
          <w:color w:val="1F2329"/>
          <w:sz w:val="28"/>
          <w:szCs w:val="28"/>
        </w:rPr>
        <w:t xml:space="preserve">Supplementary </w:t>
      </w:r>
      <w:r>
        <w:rPr>
          <w:rFonts w:hint="eastAsia" w:ascii="Times New Roman Bold Italic" w:hAnsi="Times New Roman Bold Italic" w:cs="Times New Roman Bold Italic"/>
          <w:i/>
          <w:iCs/>
          <w:color w:val="1F2329"/>
          <w:sz w:val="28"/>
          <w:szCs w:val="28"/>
          <w:lang w:val="en-US" w:eastAsia="zh-CN"/>
        </w:rPr>
        <w:t>6</w:t>
      </w:r>
      <w:r>
        <w:rPr>
          <w:rFonts w:hint="default" w:ascii="Times New Roman Bold Italic" w:hAnsi="Times New Roman Bold Italic" w:cs="Times New Roman Bold Italic"/>
          <w:i/>
          <w:iCs/>
          <w:color w:val="1F2329"/>
          <w:sz w:val="28"/>
          <w:szCs w:val="28"/>
        </w:rPr>
        <w:t xml:space="preserve"> </w:t>
      </w:r>
      <w:r>
        <w:rPr>
          <w:rFonts w:hint="default" w:ascii="Times New Roman Bold Italic" w:hAnsi="Times New Roman Bold Italic" w:cs="Times New Roman Bold Italic"/>
          <w:i/>
          <w:iCs/>
          <w:color w:val="000000" w:themeColor="text1"/>
          <w:sz w:val="24"/>
          <w:lang w:val="en-US" w:eastAsia="zh-CN"/>
          <w14:textFill>
            <w14:solidFill>
              <w14:schemeClr w14:val="tx1"/>
            </w14:solidFill>
          </w14:textFill>
        </w:rPr>
        <w:t>Introduction of Common Clinical Immune-Inflammatory and Nutritional-Immune Indices</w:t>
      </w:r>
    </w:p>
    <w:p w14:paraId="09539534">
      <w:pPr>
        <w:rPr>
          <w:rFonts w:hint="default" w:ascii="Times New Roman" w:hAnsi="Times New Roman" w:cs="Times New Roman"/>
          <w:color w:val="000000" w:themeColor="text1"/>
          <w:sz w:val="24"/>
          <w:lang w:val="en-US" w:eastAsia="zh-CN"/>
          <w14:textFill>
            <w14:solidFill>
              <w14:schemeClr w14:val="tx1"/>
            </w14:solidFill>
          </w14:textFill>
        </w:rPr>
      </w:pPr>
    </w:p>
    <w:p w14:paraId="0FEFEC8E">
      <w:pPr>
        <w:rPr>
          <w:rFonts w:hint="default" w:ascii="Times New Roman" w:hAnsi="Times New Roman" w:cs="Times New Roman"/>
          <w:color w:val="000000" w:themeColor="text1"/>
          <w:sz w:val="24"/>
          <w:lang w:val="en-US" w:eastAsia="zh-CN"/>
          <w14:textFill>
            <w14:solidFill>
              <w14:schemeClr w14:val="tx1"/>
            </w14:solidFill>
          </w14:textFill>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076"/>
        <w:gridCol w:w="3266"/>
        <w:gridCol w:w="3468"/>
        <w:gridCol w:w="2039"/>
        <w:gridCol w:w="4429"/>
      </w:tblGrid>
      <w:tr w14:paraId="03657D84">
        <w:trPr>
          <w:tblHeader/>
        </w:trPr>
        <w:tc>
          <w:tcPr>
            <w:tcW w:w="650" w:type="dxa"/>
            <w:shd w:val="clear" w:color="auto" w:fill="auto"/>
            <w:tcMar>
              <w:top w:w="160" w:type="dxa"/>
              <w:left w:w="160" w:type="dxa"/>
              <w:bottom w:w="160" w:type="dxa"/>
              <w:right w:w="160" w:type="dxa"/>
            </w:tcMar>
            <w:vAlign w:val="center"/>
          </w:tcPr>
          <w:p w14:paraId="518D94B9">
            <w:pPr>
              <w:keepNext w:val="0"/>
              <w:keepLines w:val="0"/>
              <w:widowControl/>
              <w:suppressLineNumbers w:val="0"/>
              <w:jc w:val="left"/>
              <w:rPr>
                <w:rFonts w:hint="default" w:ascii="Times New Roman Regular" w:hAnsi="Times New Roman Regular" w:cs="Times New Roman Regular"/>
                <w:b/>
                <w:bCs/>
                <w:sz w:val="20"/>
                <w:szCs w:val="20"/>
              </w:rPr>
            </w:pPr>
            <w:r>
              <w:rPr>
                <w:rFonts w:hint="default" w:ascii="Times New Roman Regular" w:hAnsi="Times New Roman Regular" w:eastAsia="宋体" w:cs="Times New Roman Regular"/>
                <w:b/>
                <w:bCs/>
                <w:kern w:val="0"/>
                <w:sz w:val="20"/>
                <w:szCs w:val="20"/>
                <w:lang w:val="en-US" w:eastAsia="zh-CN" w:bidi="ar"/>
              </w:rPr>
              <w:t>No.</w:t>
            </w:r>
          </w:p>
        </w:tc>
        <w:tc>
          <w:tcPr>
            <w:tcW w:w="1973" w:type="dxa"/>
            <w:shd w:val="clear" w:color="auto" w:fill="auto"/>
            <w:tcMar>
              <w:top w:w="160" w:type="dxa"/>
              <w:left w:w="160" w:type="dxa"/>
              <w:bottom w:w="160" w:type="dxa"/>
              <w:right w:w="160" w:type="dxa"/>
            </w:tcMar>
            <w:vAlign w:val="center"/>
          </w:tcPr>
          <w:p w14:paraId="6AB20E29">
            <w:pPr>
              <w:keepNext w:val="0"/>
              <w:keepLines w:val="0"/>
              <w:widowControl/>
              <w:suppressLineNumbers w:val="0"/>
              <w:jc w:val="left"/>
              <w:rPr>
                <w:rFonts w:hint="default" w:ascii="Times New Roman Regular" w:hAnsi="Times New Roman Regular" w:cs="Times New Roman Regular"/>
                <w:b/>
                <w:bCs/>
                <w:sz w:val="20"/>
                <w:szCs w:val="20"/>
              </w:rPr>
            </w:pPr>
            <w:r>
              <w:rPr>
                <w:rFonts w:hint="default" w:ascii="Times New Roman Regular" w:hAnsi="Times New Roman Regular" w:eastAsia="宋体" w:cs="Times New Roman Regular"/>
                <w:b/>
                <w:bCs/>
                <w:kern w:val="0"/>
                <w:sz w:val="20"/>
                <w:szCs w:val="20"/>
                <w:lang w:val="en-US" w:eastAsia="zh-CN" w:bidi="ar"/>
              </w:rPr>
              <w:t>Index Name (Abbreviation)</w:t>
            </w:r>
          </w:p>
        </w:tc>
        <w:tc>
          <w:tcPr>
            <w:tcW w:w="2095" w:type="dxa"/>
            <w:shd w:val="clear" w:color="auto" w:fill="auto"/>
            <w:tcMar>
              <w:top w:w="160" w:type="dxa"/>
              <w:left w:w="160" w:type="dxa"/>
              <w:bottom w:w="160" w:type="dxa"/>
              <w:right w:w="160" w:type="dxa"/>
            </w:tcMar>
            <w:vAlign w:val="center"/>
          </w:tcPr>
          <w:p w14:paraId="1D24247F">
            <w:pPr>
              <w:keepNext w:val="0"/>
              <w:keepLines w:val="0"/>
              <w:widowControl/>
              <w:suppressLineNumbers w:val="0"/>
              <w:jc w:val="left"/>
              <w:rPr>
                <w:rFonts w:hint="default" w:ascii="Times New Roman Regular" w:hAnsi="Times New Roman Regular" w:cs="Times New Roman Regular"/>
                <w:b/>
                <w:bCs/>
                <w:sz w:val="20"/>
                <w:szCs w:val="20"/>
              </w:rPr>
            </w:pPr>
            <w:r>
              <w:rPr>
                <w:rFonts w:hint="default" w:ascii="Times New Roman Regular" w:hAnsi="Times New Roman Regular" w:eastAsia="宋体" w:cs="Times New Roman Regular"/>
                <w:b/>
                <w:bCs/>
                <w:kern w:val="0"/>
                <w:sz w:val="20"/>
                <w:szCs w:val="20"/>
                <w:lang w:val="en-US" w:eastAsia="zh-CN" w:bidi="ar"/>
              </w:rPr>
              <w:t>Calculation Formula</w:t>
            </w:r>
          </w:p>
        </w:tc>
        <w:tc>
          <w:tcPr>
            <w:tcW w:w="1232" w:type="dxa"/>
            <w:shd w:val="clear" w:color="auto" w:fill="auto"/>
            <w:tcMar>
              <w:top w:w="160" w:type="dxa"/>
              <w:left w:w="160" w:type="dxa"/>
              <w:bottom w:w="160" w:type="dxa"/>
              <w:right w:w="160" w:type="dxa"/>
            </w:tcMar>
            <w:vAlign w:val="center"/>
          </w:tcPr>
          <w:p w14:paraId="5B1B4BB1">
            <w:pPr>
              <w:keepNext w:val="0"/>
              <w:keepLines w:val="0"/>
              <w:widowControl/>
              <w:suppressLineNumbers w:val="0"/>
              <w:jc w:val="left"/>
              <w:rPr>
                <w:rFonts w:hint="default" w:ascii="Times New Roman Regular" w:hAnsi="Times New Roman Regular" w:cs="Times New Roman Regular"/>
                <w:b/>
                <w:bCs/>
                <w:sz w:val="20"/>
                <w:szCs w:val="20"/>
              </w:rPr>
            </w:pPr>
            <w:r>
              <w:rPr>
                <w:rFonts w:hint="default" w:ascii="Times New Roman Regular" w:hAnsi="Times New Roman Regular" w:eastAsia="宋体" w:cs="Times New Roman Regular"/>
                <w:b/>
                <w:bCs/>
                <w:kern w:val="0"/>
                <w:sz w:val="20"/>
                <w:szCs w:val="20"/>
                <w:lang w:val="en-US" w:eastAsia="zh-CN" w:bidi="ar"/>
              </w:rPr>
              <w:t>Normal Reference Range</w:t>
            </w:r>
          </w:p>
        </w:tc>
        <w:tc>
          <w:tcPr>
            <w:tcW w:w="2676" w:type="dxa"/>
            <w:shd w:val="clear" w:color="auto" w:fill="auto"/>
            <w:tcMar>
              <w:top w:w="160" w:type="dxa"/>
              <w:left w:w="160" w:type="dxa"/>
              <w:bottom w:w="160" w:type="dxa"/>
              <w:right w:w="160" w:type="dxa"/>
            </w:tcMar>
            <w:vAlign w:val="center"/>
          </w:tcPr>
          <w:p w14:paraId="4E867A99">
            <w:pPr>
              <w:keepNext w:val="0"/>
              <w:keepLines w:val="0"/>
              <w:widowControl/>
              <w:suppressLineNumbers w:val="0"/>
              <w:jc w:val="left"/>
              <w:rPr>
                <w:rFonts w:hint="default" w:ascii="Times New Roman Regular" w:hAnsi="Times New Roman Regular" w:cs="Times New Roman Regular"/>
                <w:b/>
                <w:bCs/>
                <w:sz w:val="20"/>
                <w:szCs w:val="20"/>
              </w:rPr>
            </w:pPr>
            <w:r>
              <w:rPr>
                <w:rFonts w:hint="default" w:ascii="Times New Roman Regular" w:hAnsi="Times New Roman Regular" w:eastAsia="宋体" w:cs="Times New Roman Regular"/>
                <w:b/>
                <w:bCs/>
                <w:kern w:val="0"/>
                <w:sz w:val="20"/>
                <w:szCs w:val="20"/>
                <w:lang w:val="en-US" w:eastAsia="zh-CN" w:bidi="ar"/>
              </w:rPr>
              <w:t>Core Description</w:t>
            </w:r>
          </w:p>
        </w:tc>
      </w:tr>
      <w:tr w14:paraId="7E72C6DE">
        <w:trPr>
          <w:trHeight w:val="870" w:hRule="atLeast"/>
        </w:trPr>
        <w:tc>
          <w:tcPr>
            <w:tcW w:w="650" w:type="dxa"/>
            <w:shd w:val="clear" w:color="auto" w:fill="auto"/>
            <w:tcMar>
              <w:top w:w="160" w:type="dxa"/>
              <w:left w:w="160" w:type="dxa"/>
              <w:bottom w:w="160" w:type="dxa"/>
              <w:right w:w="160" w:type="dxa"/>
            </w:tcMar>
            <w:vAlign w:val="center"/>
          </w:tcPr>
          <w:p w14:paraId="2A4E26C1">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1</w:t>
            </w:r>
          </w:p>
        </w:tc>
        <w:tc>
          <w:tcPr>
            <w:tcW w:w="1973" w:type="dxa"/>
            <w:shd w:val="clear" w:color="auto" w:fill="auto"/>
            <w:tcMar>
              <w:top w:w="160" w:type="dxa"/>
              <w:left w:w="160" w:type="dxa"/>
              <w:bottom w:w="160" w:type="dxa"/>
              <w:right w:w="160" w:type="dxa"/>
            </w:tcMar>
            <w:vAlign w:val="center"/>
          </w:tcPr>
          <w:p w14:paraId="70327B36">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Neutrophil-to-Lymphocyte Ratio (NLR)</w:t>
            </w:r>
          </w:p>
        </w:tc>
        <w:tc>
          <w:tcPr>
            <w:tcW w:w="2095" w:type="dxa"/>
            <w:shd w:val="clear" w:color="auto" w:fill="auto"/>
            <w:tcMar>
              <w:top w:w="160" w:type="dxa"/>
              <w:left w:w="160" w:type="dxa"/>
              <w:bottom w:w="160" w:type="dxa"/>
              <w:right w:w="160" w:type="dxa"/>
            </w:tcMar>
            <w:vAlign w:val="center"/>
          </w:tcPr>
          <w:p w14:paraId="0AB00B42">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 count / Lymphocyte count</w:t>
            </w:r>
          </w:p>
        </w:tc>
        <w:tc>
          <w:tcPr>
            <w:tcW w:w="1232" w:type="dxa"/>
            <w:shd w:val="clear" w:color="auto" w:fill="auto"/>
            <w:tcMar>
              <w:top w:w="160" w:type="dxa"/>
              <w:left w:w="160" w:type="dxa"/>
              <w:bottom w:w="160" w:type="dxa"/>
              <w:right w:w="160" w:type="dxa"/>
            </w:tcMar>
            <w:vAlign w:val="center"/>
          </w:tcPr>
          <w:p w14:paraId="74A53EC0">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0.78–3.50</w:t>
            </w:r>
          </w:p>
        </w:tc>
        <w:tc>
          <w:tcPr>
            <w:tcW w:w="2676" w:type="dxa"/>
            <w:shd w:val="clear" w:color="auto" w:fill="auto"/>
            <w:tcMar>
              <w:top w:w="160" w:type="dxa"/>
              <w:left w:w="160" w:type="dxa"/>
              <w:bottom w:w="160" w:type="dxa"/>
              <w:right w:w="160" w:type="dxa"/>
            </w:tcMar>
            <w:vAlign w:val="center"/>
          </w:tcPr>
          <w:p w14:paraId="0561E3C7">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Usually &lt; 3.0 in healthy individuals; &gt; 3.5 indicates enhanced systemic inflammatory response, commonly seen in infection, inflammatory diseases, or tumors.</w:t>
            </w:r>
          </w:p>
        </w:tc>
      </w:tr>
      <w:tr w14:paraId="0EF1E23D">
        <w:tc>
          <w:tcPr>
            <w:tcW w:w="650" w:type="dxa"/>
            <w:shd w:val="clear" w:color="auto" w:fill="auto"/>
            <w:tcMar>
              <w:top w:w="160" w:type="dxa"/>
              <w:left w:w="160" w:type="dxa"/>
              <w:bottom w:w="160" w:type="dxa"/>
              <w:right w:w="160" w:type="dxa"/>
            </w:tcMar>
            <w:vAlign w:val="center"/>
          </w:tcPr>
          <w:p w14:paraId="5259876A">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2</w:t>
            </w:r>
          </w:p>
        </w:tc>
        <w:tc>
          <w:tcPr>
            <w:tcW w:w="1973" w:type="dxa"/>
            <w:shd w:val="clear" w:color="auto" w:fill="auto"/>
            <w:tcMar>
              <w:top w:w="160" w:type="dxa"/>
              <w:left w:w="160" w:type="dxa"/>
              <w:bottom w:w="160" w:type="dxa"/>
              <w:right w:w="160" w:type="dxa"/>
            </w:tcMar>
            <w:vAlign w:val="center"/>
          </w:tcPr>
          <w:p w14:paraId="21882254">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Platelet-to-Lymphocyte Ratio (PLR)</w:t>
            </w:r>
          </w:p>
        </w:tc>
        <w:tc>
          <w:tcPr>
            <w:tcW w:w="2095" w:type="dxa"/>
            <w:shd w:val="clear" w:color="auto" w:fill="auto"/>
            <w:tcMar>
              <w:top w:w="160" w:type="dxa"/>
              <w:left w:w="160" w:type="dxa"/>
              <w:bottom w:w="160" w:type="dxa"/>
              <w:right w:w="160" w:type="dxa"/>
            </w:tcMar>
            <w:vAlign w:val="center"/>
          </w:tcPr>
          <w:p w14:paraId="0DE61F1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Platelet count / Lymphocyte count</w:t>
            </w:r>
          </w:p>
        </w:tc>
        <w:tc>
          <w:tcPr>
            <w:tcW w:w="1232" w:type="dxa"/>
            <w:shd w:val="clear" w:color="auto" w:fill="auto"/>
            <w:tcMar>
              <w:top w:w="160" w:type="dxa"/>
              <w:left w:w="160" w:type="dxa"/>
              <w:bottom w:w="160" w:type="dxa"/>
              <w:right w:w="160" w:type="dxa"/>
            </w:tcMar>
            <w:vAlign w:val="center"/>
          </w:tcPr>
          <w:p w14:paraId="56FEDB1C">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100–300</w:t>
            </w:r>
          </w:p>
        </w:tc>
        <w:tc>
          <w:tcPr>
            <w:tcW w:w="2676" w:type="dxa"/>
            <w:shd w:val="clear" w:color="auto" w:fill="auto"/>
            <w:tcMar>
              <w:top w:w="160" w:type="dxa"/>
              <w:left w:w="160" w:type="dxa"/>
              <w:bottom w:w="160" w:type="dxa"/>
              <w:right w:w="160" w:type="dxa"/>
            </w:tcMar>
            <w:vAlign w:val="center"/>
          </w:tcPr>
          <w:p w14:paraId="445E253E">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300 suggests increased risk of inflammation and thrombosis; &lt; 100 may be associated with impaired immune function.</w:t>
            </w:r>
          </w:p>
        </w:tc>
      </w:tr>
      <w:tr w14:paraId="78141877">
        <w:tc>
          <w:tcPr>
            <w:tcW w:w="650" w:type="dxa"/>
            <w:shd w:val="clear" w:color="auto" w:fill="auto"/>
            <w:tcMar>
              <w:top w:w="160" w:type="dxa"/>
              <w:left w:w="160" w:type="dxa"/>
              <w:bottom w:w="160" w:type="dxa"/>
              <w:right w:w="160" w:type="dxa"/>
            </w:tcMar>
            <w:vAlign w:val="center"/>
          </w:tcPr>
          <w:p w14:paraId="4029613F">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3</w:t>
            </w:r>
          </w:p>
        </w:tc>
        <w:tc>
          <w:tcPr>
            <w:tcW w:w="1973" w:type="dxa"/>
            <w:shd w:val="clear" w:color="auto" w:fill="auto"/>
            <w:tcMar>
              <w:top w:w="160" w:type="dxa"/>
              <w:left w:w="160" w:type="dxa"/>
              <w:bottom w:w="160" w:type="dxa"/>
              <w:right w:w="160" w:type="dxa"/>
            </w:tcMar>
            <w:vAlign w:val="center"/>
          </w:tcPr>
          <w:p w14:paraId="1A242BE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Monocyte-to-Lymphocyte Ratio (MLR)</w:t>
            </w:r>
          </w:p>
        </w:tc>
        <w:tc>
          <w:tcPr>
            <w:tcW w:w="2095" w:type="dxa"/>
            <w:shd w:val="clear" w:color="auto" w:fill="auto"/>
            <w:tcMar>
              <w:top w:w="160" w:type="dxa"/>
              <w:left w:w="160" w:type="dxa"/>
              <w:bottom w:w="160" w:type="dxa"/>
              <w:right w:w="160" w:type="dxa"/>
            </w:tcMar>
            <w:vAlign w:val="center"/>
          </w:tcPr>
          <w:p w14:paraId="108C4B3E">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Monocyte count / Lymphocyte count</w:t>
            </w:r>
          </w:p>
        </w:tc>
        <w:tc>
          <w:tcPr>
            <w:tcW w:w="1232" w:type="dxa"/>
            <w:shd w:val="clear" w:color="auto" w:fill="auto"/>
            <w:tcMar>
              <w:top w:w="160" w:type="dxa"/>
              <w:left w:w="160" w:type="dxa"/>
              <w:bottom w:w="160" w:type="dxa"/>
              <w:right w:w="160" w:type="dxa"/>
            </w:tcMar>
            <w:vAlign w:val="center"/>
          </w:tcPr>
          <w:p w14:paraId="23A3A3C1">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0.10–0.30</w:t>
            </w:r>
          </w:p>
        </w:tc>
        <w:tc>
          <w:tcPr>
            <w:tcW w:w="2676" w:type="dxa"/>
            <w:shd w:val="clear" w:color="auto" w:fill="auto"/>
            <w:tcMar>
              <w:top w:w="160" w:type="dxa"/>
              <w:left w:w="160" w:type="dxa"/>
              <w:bottom w:w="160" w:type="dxa"/>
              <w:right w:w="160" w:type="dxa"/>
            </w:tcMar>
            <w:vAlign w:val="center"/>
          </w:tcPr>
          <w:p w14:paraId="2620C093">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0.30 indicates increased monocyte infiltration, related to chronic inflammation and tissue injury repair.</w:t>
            </w:r>
          </w:p>
        </w:tc>
      </w:tr>
      <w:tr w14:paraId="217032D0">
        <w:tc>
          <w:tcPr>
            <w:tcW w:w="650" w:type="dxa"/>
            <w:shd w:val="clear" w:color="auto" w:fill="auto"/>
            <w:tcMar>
              <w:top w:w="160" w:type="dxa"/>
              <w:left w:w="160" w:type="dxa"/>
              <w:bottom w:w="160" w:type="dxa"/>
              <w:right w:w="160" w:type="dxa"/>
            </w:tcMar>
            <w:vAlign w:val="center"/>
          </w:tcPr>
          <w:p w14:paraId="32D092FB">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4</w:t>
            </w:r>
          </w:p>
        </w:tc>
        <w:tc>
          <w:tcPr>
            <w:tcW w:w="1973" w:type="dxa"/>
            <w:shd w:val="clear" w:color="auto" w:fill="auto"/>
            <w:tcMar>
              <w:top w:w="160" w:type="dxa"/>
              <w:left w:w="160" w:type="dxa"/>
              <w:bottom w:w="160" w:type="dxa"/>
              <w:right w:w="160" w:type="dxa"/>
            </w:tcMar>
            <w:vAlign w:val="center"/>
          </w:tcPr>
          <w:p w14:paraId="49A119F2">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Systemic Immune-Inflammation Index (SII)</w:t>
            </w:r>
          </w:p>
        </w:tc>
        <w:tc>
          <w:tcPr>
            <w:tcW w:w="2095" w:type="dxa"/>
            <w:shd w:val="clear" w:color="auto" w:fill="auto"/>
            <w:tcMar>
              <w:top w:w="160" w:type="dxa"/>
              <w:left w:w="160" w:type="dxa"/>
              <w:bottom w:w="160" w:type="dxa"/>
              <w:right w:w="160" w:type="dxa"/>
            </w:tcMar>
            <w:vAlign w:val="center"/>
          </w:tcPr>
          <w:p w14:paraId="384E9E1E">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 count × Platelet count) / Lymphocyte count</w:t>
            </w:r>
          </w:p>
        </w:tc>
        <w:tc>
          <w:tcPr>
            <w:tcW w:w="1232" w:type="dxa"/>
            <w:shd w:val="clear" w:color="auto" w:fill="auto"/>
            <w:tcMar>
              <w:top w:w="160" w:type="dxa"/>
              <w:left w:w="160" w:type="dxa"/>
              <w:bottom w:w="160" w:type="dxa"/>
              <w:right w:w="160" w:type="dxa"/>
            </w:tcMar>
            <w:vAlign w:val="center"/>
          </w:tcPr>
          <w:p w14:paraId="75E339B7">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1600 (×10⁹/L)</w:t>
            </w:r>
          </w:p>
        </w:tc>
        <w:tc>
          <w:tcPr>
            <w:tcW w:w="2676" w:type="dxa"/>
            <w:shd w:val="clear" w:color="auto" w:fill="auto"/>
            <w:tcMar>
              <w:top w:w="160" w:type="dxa"/>
              <w:left w:w="160" w:type="dxa"/>
              <w:bottom w:w="160" w:type="dxa"/>
              <w:right w:w="160" w:type="dxa"/>
            </w:tcMar>
            <w:vAlign w:val="center"/>
          </w:tcPr>
          <w:p w14:paraId="1AB1326C">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A composite index based on neutrophils, platelets, and lymphocytes; &gt; 1600 indicates severe inflammatory response and elevated risk of poor prognosis.</w:t>
            </w:r>
          </w:p>
        </w:tc>
      </w:tr>
      <w:tr w14:paraId="35CBDF2F">
        <w:tc>
          <w:tcPr>
            <w:tcW w:w="650" w:type="dxa"/>
            <w:shd w:val="clear" w:color="auto" w:fill="auto"/>
            <w:tcMar>
              <w:top w:w="160" w:type="dxa"/>
              <w:left w:w="160" w:type="dxa"/>
              <w:bottom w:w="160" w:type="dxa"/>
              <w:right w:w="160" w:type="dxa"/>
            </w:tcMar>
            <w:vAlign w:val="center"/>
          </w:tcPr>
          <w:p w14:paraId="60A03FD8">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5</w:t>
            </w:r>
          </w:p>
        </w:tc>
        <w:tc>
          <w:tcPr>
            <w:tcW w:w="1973" w:type="dxa"/>
            <w:shd w:val="clear" w:color="auto" w:fill="auto"/>
            <w:tcMar>
              <w:top w:w="160" w:type="dxa"/>
              <w:left w:w="160" w:type="dxa"/>
              <w:bottom w:w="160" w:type="dxa"/>
              <w:right w:w="160" w:type="dxa"/>
            </w:tcMar>
            <w:vAlign w:val="center"/>
          </w:tcPr>
          <w:p w14:paraId="7A5EAC9A">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Neutrophil-to-Platelet Ratio (NPR)</w:t>
            </w:r>
          </w:p>
        </w:tc>
        <w:tc>
          <w:tcPr>
            <w:tcW w:w="2095" w:type="dxa"/>
            <w:shd w:val="clear" w:color="auto" w:fill="auto"/>
            <w:tcMar>
              <w:top w:w="160" w:type="dxa"/>
              <w:left w:w="160" w:type="dxa"/>
              <w:bottom w:w="160" w:type="dxa"/>
              <w:right w:w="160" w:type="dxa"/>
            </w:tcMar>
            <w:vAlign w:val="center"/>
          </w:tcPr>
          <w:p w14:paraId="508C1EF2">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 count / Platelet count</w:t>
            </w:r>
          </w:p>
        </w:tc>
        <w:tc>
          <w:tcPr>
            <w:tcW w:w="1232" w:type="dxa"/>
            <w:shd w:val="clear" w:color="auto" w:fill="auto"/>
            <w:tcMar>
              <w:top w:w="160" w:type="dxa"/>
              <w:left w:w="160" w:type="dxa"/>
              <w:bottom w:w="160" w:type="dxa"/>
              <w:right w:w="160" w:type="dxa"/>
            </w:tcMar>
            <w:vAlign w:val="center"/>
          </w:tcPr>
          <w:p w14:paraId="4EA88886">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0.02–0.08</w:t>
            </w:r>
          </w:p>
        </w:tc>
        <w:tc>
          <w:tcPr>
            <w:tcW w:w="2676" w:type="dxa"/>
            <w:shd w:val="clear" w:color="auto" w:fill="auto"/>
            <w:tcMar>
              <w:top w:w="160" w:type="dxa"/>
              <w:left w:w="160" w:type="dxa"/>
              <w:bottom w:w="160" w:type="dxa"/>
              <w:right w:w="160" w:type="dxa"/>
            </w:tcMar>
            <w:vAlign w:val="center"/>
          </w:tcPr>
          <w:p w14:paraId="0D42557D">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Elevated ratio is associated with inflammatory activation; decreased value has no clear clinical significance and should be interpreted with other indicators.</w:t>
            </w:r>
          </w:p>
        </w:tc>
      </w:tr>
      <w:tr w14:paraId="6401F64C">
        <w:tc>
          <w:tcPr>
            <w:tcW w:w="650" w:type="dxa"/>
            <w:shd w:val="clear" w:color="auto" w:fill="auto"/>
            <w:tcMar>
              <w:top w:w="160" w:type="dxa"/>
              <w:left w:w="160" w:type="dxa"/>
              <w:bottom w:w="160" w:type="dxa"/>
              <w:right w:w="160" w:type="dxa"/>
            </w:tcMar>
            <w:vAlign w:val="center"/>
          </w:tcPr>
          <w:p w14:paraId="54C4DD48">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6</w:t>
            </w:r>
          </w:p>
        </w:tc>
        <w:tc>
          <w:tcPr>
            <w:tcW w:w="1973" w:type="dxa"/>
            <w:shd w:val="clear" w:color="auto" w:fill="auto"/>
            <w:tcMar>
              <w:top w:w="160" w:type="dxa"/>
              <w:left w:w="160" w:type="dxa"/>
              <w:bottom w:w="160" w:type="dxa"/>
              <w:right w:w="160" w:type="dxa"/>
            </w:tcMar>
            <w:vAlign w:val="center"/>
          </w:tcPr>
          <w:p w14:paraId="72890A39">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Platelet-to-Albumin Ratio (PAR)</w:t>
            </w:r>
          </w:p>
        </w:tc>
        <w:tc>
          <w:tcPr>
            <w:tcW w:w="2095" w:type="dxa"/>
            <w:shd w:val="clear" w:color="auto" w:fill="auto"/>
            <w:tcMar>
              <w:top w:w="160" w:type="dxa"/>
              <w:left w:w="160" w:type="dxa"/>
              <w:bottom w:w="160" w:type="dxa"/>
              <w:right w:w="160" w:type="dxa"/>
            </w:tcMar>
            <w:vAlign w:val="center"/>
          </w:tcPr>
          <w:p w14:paraId="4A9828C5">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Platelet count / Albumin concentration</w:t>
            </w:r>
          </w:p>
        </w:tc>
        <w:tc>
          <w:tcPr>
            <w:tcW w:w="1232" w:type="dxa"/>
            <w:shd w:val="clear" w:color="auto" w:fill="auto"/>
            <w:tcMar>
              <w:top w:w="160" w:type="dxa"/>
              <w:left w:w="160" w:type="dxa"/>
              <w:bottom w:w="160" w:type="dxa"/>
              <w:right w:w="160" w:type="dxa"/>
            </w:tcMar>
            <w:vAlign w:val="center"/>
          </w:tcPr>
          <w:p w14:paraId="76B4EA7A">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150 (×10⁹/L / g/L)</w:t>
            </w:r>
          </w:p>
        </w:tc>
        <w:tc>
          <w:tcPr>
            <w:tcW w:w="2676" w:type="dxa"/>
            <w:shd w:val="clear" w:color="auto" w:fill="auto"/>
            <w:tcMar>
              <w:top w:w="160" w:type="dxa"/>
              <w:left w:w="160" w:type="dxa"/>
              <w:bottom w:w="160" w:type="dxa"/>
              <w:right w:w="160" w:type="dxa"/>
            </w:tcMar>
            <w:vAlign w:val="center"/>
          </w:tcPr>
          <w:p w14:paraId="4BCD7A4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150 indicates coexistence of inflammation and hypoalbuminemia, commonly seen in chronic consumptive diseases.</w:t>
            </w:r>
          </w:p>
        </w:tc>
      </w:tr>
      <w:tr w14:paraId="50824884">
        <w:tc>
          <w:tcPr>
            <w:tcW w:w="650" w:type="dxa"/>
            <w:shd w:val="clear" w:color="auto" w:fill="auto"/>
            <w:tcMar>
              <w:top w:w="160" w:type="dxa"/>
              <w:left w:w="160" w:type="dxa"/>
              <w:bottom w:w="160" w:type="dxa"/>
              <w:right w:w="160" w:type="dxa"/>
            </w:tcMar>
            <w:vAlign w:val="center"/>
          </w:tcPr>
          <w:p w14:paraId="428BB59F">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7</w:t>
            </w:r>
          </w:p>
        </w:tc>
        <w:tc>
          <w:tcPr>
            <w:tcW w:w="1973" w:type="dxa"/>
            <w:shd w:val="clear" w:color="auto" w:fill="auto"/>
            <w:tcMar>
              <w:top w:w="160" w:type="dxa"/>
              <w:left w:w="160" w:type="dxa"/>
              <w:bottom w:w="160" w:type="dxa"/>
              <w:right w:w="160" w:type="dxa"/>
            </w:tcMar>
            <w:vAlign w:val="center"/>
          </w:tcPr>
          <w:p w14:paraId="584CE71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CRP-to-Albumin Ratio (CAR)</w:t>
            </w:r>
          </w:p>
        </w:tc>
        <w:tc>
          <w:tcPr>
            <w:tcW w:w="2095" w:type="dxa"/>
            <w:shd w:val="clear" w:color="auto" w:fill="auto"/>
            <w:tcMar>
              <w:top w:w="160" w:type="dxa"/>
              <w:left w:w="160" w:type="dxa"/>
              <w:bottom w:w="160" w:type="dxa"/>
              <w:right w:w="160" w:type="dxa"/>
            </w:tcMar>
            <w:vAlign w:val="center"/>
          </w:tcPr>
          <w:p w14:paraId="7721C52E">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C-reactive protein concentration / Albumin concentration</w:t>
            </w:r>
          </w:p>
        </w:tc>
        <w:tc>
          <w:tcPr>
            <w:tcW w:w="1232" w:type="dxa"/>
            <w:shd w:val="clear" w:color="auto" w:fill="auto"/>
            <w:tcMar>
              <w:top w:w="160" w:type="dxa"/>
              <w:left w:w="160" w:type="dxa"/>
              <w:bottom w:w="160" w:type="dxa"/>
              <w:right w:w="160" w:type="dxa"/>
            </w:tcMar>
            <w:vAlign w:val="center"/>
          </w:tcPr>
          <w:p w14:paraId="0385183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0.15 (mg/dL / g/L)</w:t>
            </w:r>
          </w:p>
        </w:tc>
        <w:tc>
          <w:tcPr>
            <w:tcW w:w="2676" w:type="dxa"/>
            <w:shd w:val="clear" w:color="auto" w:fill="auto"/>
            <w:tcMar>
              <w:top w:w="160" w:type="dxa"/>
              <w:left w:w="160" w:type="dxa"/>
              <w:bottom w:w="160" w:type="dxa"/>
              <w:right w:w="160" w:type="dxa"/>
            </w:tcMar>
            <w:vAlign w:val="center"/>
          </w:tcPr>
          <w:p w14:paraId="03FD8AE2">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0.15 suggests inflammatory response combined with malnutrition, a sensitive marker of systemic inflammatory status.</w:t>
            </w:r>
          </w:p>
        </w:tc>
      </w:tr>
      <w:tr w14:paraId="28878B4C">
        <w:tc>
          <w:tcPr>
            <w:tcW w:w="650" w:type="dxa"/>
            <w:shd w:val="clear" w:color="auto" w:fill="auto"/>
            <w:tcMar>
              <w:top w:w="160" w:type="dxa"/>
              <w:left w:w="160" w:type="dxa"/>
              <w:bottom w:w="160" w:type="dxa"/>
              <w:right w:w="160" w:type="dxa"/>
            </w:tcMar>
            <w:vAlign w:val="center"/>
          </w:tcPr>
          <w:p w14:paraId="1DD2E1AF">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8</w:t>
            </w:r>
          </w:p>
        </w:tc>
        <w:tc>
          <w:tcPr>
            <w:tcW w:w="1973" w:type="dxa"/>
            <w:shd w:val="clear" w:color="auto" w:fill="auto"/>
            <w:tcMar>
              <w:top w:w="160" w:type="dxa"/>
              <w:left w:w="160" w:type="dxa"/>
              <w:bottom w:w="160" w:type="dxa"/>
              <w:right w:w="160" w:type="dxa"/>
            </w:tcMar>
            <w:vAlign w:val="center"/>
          </w:tcPr>
          <w:p w14:paraId="08C1F3FB">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CRP-to-Lymphocyte Ratio (CLR)</w:t>
            </w:r>
          </w:p>
        </w:tc>
        <w:tc>
          <w:tcPr>
            <w:tcW w:w="2095" w:type="dxa"/>
            <w:shd w:val="clear" w:color="auto" w:fill="auto"/>
            <w:tcMar>
              <w:top w:w="160" w:type="dxa"/>
              <w:left w:w="160" w:type="dxa"/>
              <w:bottom w:w="160" w:type="dxa"/>
              <w:right w:w="160" w:type="dxa"/>
            </w:tcMar>
            <w:vAlign w:val="center"/>
          </w:tcPr>
          <w:p w14:paraId="195B588E">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C-reactive protein concentration / Lymphocyte count</w:t>
            </w:r>
          </w:p>
        </w:tc>
        <w:tc>
          <w:tcPr>
            <w:tcW w:w="1232" w:type="dxa"/>
            <w:shd w:val="clear" w:color="auto" w:fill="auto"/>
            <w:tcMar>
              <w:top w:w="160" w:type="dxa"/>
              <w:left w:w="160" w:type="dxa"/>
              <w:bottom w:w="160" w:type="dxa"/>
              <w:right w:w="160" w:type="dxa"/>
            </w:tcMar>
            <w:vAlign w:val="center"/>
          </w:tcPr>
          <w:p w14:paraId="5D0EE97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0.5 (mg/dL / ×10⁹/L)</w:t>
            </w:r>
          </w:p>
        </w:tc>
        <w:tc>
          <w:tcPr>
            <w:tcW w:w="2676" w:type="dxa"/>
            <w:shd w:val="clear" w:color="auto" w:fill="auto"/>
            <w:tcMar>
              <w:top w:w="160" w:type="dxa"/>
              <w:left w:w="160" w:type="dxa"/>
              <w:bottom w:w="160" w:type="dxa"/>
              <w:right w:w="160" w:type="dxa"/>
            </w:tcMar>
            <w:vAlign w:val="center"/>
          </w:tcPr>
          <w:p w14:paraId="68625325">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0.5 indicates elevated inflammatory factor (CRP) and increased lymphocyte depletion, reflecting immune-inflammatory imbalance.</w:t>
            </w:r>
          </w:p>
        </w:tc>
      </w:tr>
      <w:tr w14:paraId="7A0840AB">
        <w:tc>
          <w:tcPr>
            <w:tcW w:w="650" w:type="dxa"/>
            <w:shd w:val="clear" w:color="auto" w:fill="auto"/>
            <w:tcMar>
              <w:top w:w="160" w:type="dxa"/>
              <w:left w:w="160" w:type="dxa"/>
              <w:bottom w:w="160" w:type="dxa"/>
              <w:right w:w="160" w:type="dxa"/>
            </w:tcMar>
            <w:vAlign w:val="center"/>
          </w:tcPr>
          <w:p w14:paraId="43AAF4E4">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9</w:t>
            </w:r>
          </w:p>
        </w:tc>
        <w:tc>
          <w:tcPr>
            <w:tcW w:w="1973" w:type="dxa"/>
            <w:shd w:val="clear" w:color="auto" w:fill="auto"/>
            <w:tcMar>
              <w:top w:w="160" w:type="dxa"/>
              <w:left w:w="160" w:type="dxa"/>
              <w:bottom w:w="160" w:type="dxa"/>
              <w:right w:w="160" w:type="dxa"/>
            </w:tcMar>
            <w:vAlign w:val="center"/>
          </w:tcPr>
          <w:p w14:paraId="6E667535">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Systemic Inflammatory Response Index (SIRI)</w:t>
            </w:r>
          </w:p>
        </w:tc>
        <w:tc>
          <w:tcPr>
            <w:tcW w:w="2095" w:type="dxa"/>
            <w:shd w:val="clear" w:color="auto" w:fill="auto"/>
            <w:tcMar>
              <w:top w:w="160" w:type="dxa"/>
              <w:left w:w="160" w:type="dxa"/>
              <w:bottom w:w="160" w:type="dxa"/>
              <w:right w:w="160" w:type="dxa"/>
            </w:tcMar>
            <w:vAlign w:val="center"/>
          </w:tcPr>
          <w:p w14:paraId="21C1298D">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 count × Lymphocyte count) / Monocyte count</w:t>
            </w:r>
          </w:p>
        </w:tc>
        <w:tc>
          <w:tcPr>
            <w:tcW w:w="1232" w:type="dxa"/>
            <w:shd w:val="clear" w:color="auto" w:fill="auto"/>
            <w:tcMar>
              <w:top w:w="160" w:type="dxa"/>
              <w:left w:w="160" w:type="dxa"/>
              <w:bottom w:w="160" w:type="dxa"/>
              <w:right w:w="160" w:type="dxa"/>
            </w:tcMar>
            <w:vAlign w:val="center"/>
          </w:tcPr>
          <w:p w14:paraId="50F38F8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1.5 (×10⁹/L)</w:t>
            </w:r>
          </w:p>
        </w:tc>
        <w:tc>
          <w:tcPr>
            <w:tcW w:w="2676" w:type="dxa"/>
            <w:shd w:val="clear" w:color="auto" w:fill="auto"/>
            <w:tcMar>
              <w:top w:w="160" w:type="dxa"/>
              <w:left w:w="160" w:type="dxa"/>
              <w:bottom w:w="160" w:type="dxa"/>
              <w:right w:w="160" w:type="dxa"/>
            </w:tcMar>
            <w:vAlign w:val="center"/>
          </w:tcPr>
          <w:p w14:paraId="1771E6C7">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Core formula: (Neutrophils × Lymphocytes) / Monocytes; &gt; 1.5 indicates concurrent inflammation and immunosuppression.</w:t>
            </w:r>
          </w:p>
        </w:tc>
      </w:tr>
      <w:tr w14:paraId="76740BF6">
        <w:tc>
          <w:tcPr>
            <w:tcW w:w="650" w:type="dxa"/>
            <w:shd w:val="clear" w:color="auto" w:fill="auto"/>
            <w:tcMar>
              <w:top w:w="160" w:type="dxa"/>
              <w:left w:w="160" w:type="dxa"/>
              <w:bottom w:w="160" w:type="dxa"/>
              <w:right w:w="160" w:type="dxa"/>
            </w:tcMar>
            <w:vAlign w:val="center"/>
          </w:tcPr>
          <w:p w14:paraId="558FBCFC">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10</w:t>
            </w:r>
          </w:p>
        </w:tc>
        <w:tc>
          <w:tcPr>
            <w:tcW w:w="1973" w:type="dxa"/>
            <w:shd w:val="clear" w:color="auto" w:fill="auto"/>
            <w:tcMar>
              <w:top w:w="160" w:type="dxa"/>
              <w:left w:w="160" w:type="dxa"/>
              <w:bottom w:w="160" w:type="dxa"/>
              <w:right w:w="160" w:type="dxa"/>
            </w:tcMar>
            <w:vAlign w:val="center"/>
          </w:tcPr>
          <w:p w14:paraId="2185AE2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CALLY Index</w:t>
            </w:r>
          </w:p>
        </w:tc>
        <w:tc>
          <w:tcPr>
            <w:tcW w:w="2095" w:type="dxa"/>
            <w:shd w:val="clear" w:color="auto" w:fill="auto"/>
            <w:tcMar>
              <w:top w:w="160" w:type="dxa"/>
              <w:left w:w="160" w:type="dxa"/>
              <w:bottom w:w="160" w:type="dxa"/>
              <w:right w:w="160" w:type="dxa"/>
            </w:tcMar>
            <w:vAlign w:val="center"/>
          </w:tcPr>
          <w:p w14:paraId="6982789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(Albumin concentration × Lymphocyte count) / (C-reactive protein concentration × 10)</w:t>
            </w:r>
          </w:p>
        </w:tc>
        <w:tc>
          <w:tcPr>
            <w:tcW w:w="1232" w:type="dxa"/>
            <w:shd w:val="clear" w:color="auto" w:fill="auto"/>
            <w:tcMar>
              <w:top w:w="160" w:type="dxa"/>
              <w:left w:w="160" w:type="dxa"/>
              <w:bottom w:w="160" w:type="dxa"/>
              <w:right w:w="160" w:type="dxa"/>
            </w:tcMar>
            <w:vAlign w:val="center"/>
          </w:tcPr>
          <w:p w14:paraId="0D85CFBC">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3.0 (g/L × 10⁹/L / mg/dL)</w:t>
            </w:r>
          </w:p>
        </w:tc>
        <w:tc>
          <w:tcPr>
            <w:tcW w:w="2676" w:type="dxa"/>
            <w:shd w:val="clear" w:color="auto" w:fill="auto"/>
            <w:tcMar>
              <w:top w:w="160" w:type="dxa"/>
              <w:left w:w="160" w:type="dxa"/>
              <w:bottom w:w="160" w:type="dxa"/>
              <w:right w:w="160" w:type="dxa"/>
            </w:tcMar>
            <w:vAlign w:val="center"/>
          </w:tcPr>
          <w:p w14:paraId="3B48626F">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An anti-inflammatory / pro-inflammatory balance index; &gt; 3.0 indicates dominant anti-inflammatory capacity; &lt; 1.0 suggests predominant inflammation and poor prognosis.</w:t>
            </w:r>
          </w:p>
        </w:tc>
      </w:tr>
      <w:tr w14:paraId="2C34680A">
        <w:tc>
          <w:tcPr>
            <w:tcW w:w="650" w:type="dxa"/>
            <w:shd w:val="clear" w:color="auto" w:fill="auto"/>
            <w:tcMar>
              <w:top w:w="160" w:type="dxa"/>
              <w:left w:w="160" w:type="dxa"/>
              <w:bottom w:w="160" w:type="dxa"/>
              <w:right w:w="160" w:type="dxa"/>
            </w:tcMar>
            <w:vAlign w:val="center"/>
          </w:tcPr>
          <w:p w14:paraId="6E725868">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11</w:t>
            </w:r>
          </w:p>
        </w:tc>
        <w:tc>
          <w:tcPr>
            <w:tcW w:w="1973" w:type="dxa"/>
            <w:shd w:val="clear" w:color="auto" w:fill="auto"/>
            <w:tcMar>
              <w:top w:w="160" w:type="dxa"/>
              <w:left w:w="160" w:type="dxa"/>
              <w:bottom w:w="160" w:type="dxa"/>
              <w:right w:w="160" w:type="dxa"/>
            </w:tcMar>
            <w:vAlign w:val="center"/>
          </w:tcPr>
          <w:p w14:paraId="7002FA6B">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Monocyte-to-Albumin Ratio (MAR)</w:t>
            </w:r>
          </w:p>
        </w:tc>
        <w:tc>
          <w:tcPr>
            <w:tcW w:w="2095" w:type="dxa"/>
            <w:shd w:val="clear" w:color="auto" w:fill="auto"/>
            <w:tcMar>
              <w:top w:w="160" w:type="dxa"/>
              <w:left w:w="160" w:type="dxa"/>
              <w:bottom w:w="160" w:type="dxa"/>
              <w:right w:w="160" w:type="dxa"/>
            </w:tcMar>
            <w:vAlign w:val="center"/>
          </w:tcPr>
          <w:p w14:paraId="44CE7073">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Monocyte count / Albumin concentration</w:t>
            </w:r>
          </w:p>
        </w:tc>
        <w:tc>
          <w:tcPr>
            <w:tcW w:w="1232" w:type="dxa"/>
            <w:shd w:val="clear" w:color="auto" w:fill="auto"/>
            <w:tcMar>
              <w:top w:w="160" w:type="dxa"/>
              <w:left w:w="160" w:type="dxa"/>
              <w:bottom w:w="160" w:type="dxa"/>
              <w:right w:w="160" w:type="dxa"/>
            </w:tcMar>
            <w:vAlign w:val="center"/>
          </w:tcPr>
          <w:p w14:paraId="18D1486D">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0.05 (×10⁹/L / g/L)</w:t>
            </w:r>
          </w:p>
        </w:tc>
        <w:tc>
          <w:tcPr>
            <w:tcW w:w="2676" w:type="dxa"/>
            <w:shd w:val="clear" w:color="auto" w:fill="auto"/>
            <w:tcMar>
              <w:top w:w="160" w:type="dxa"/>
              <w:left w:w="160" w:type="dxa"/>
              <w:bottom w:w="160" w:type="dxa"/>
              <w:right w:w="160" w:type="dxa"/>
            </w:tcMar>
            <w:vAlign w:val="center"/>
          </w:tcPr>
          <w:p w14:paraId="383D7AB7">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0.05 indicates enhanced monocyte-mediated inflammation, commonly seen in infection or chronic inflammation.</w:t>
            </w:r>
          </w:p>
        </w:tc>
      </w:tr>
      <w:tr w14:paraId="07450FC9">
        <w:tc>
          <w:tcPr>
            <w:tcW w:w="650" w:type="dxa"/>
            <w:shd w:val="clear" w:color="auto" w:fill="auto"/>
            <w:tcMar>
              <w:top w:w="160" w:type="dxa"/>
              <w:left w:w="160" w:type="dxa"/>
              <w:bottom w:w="160" w:type="dxa"/>
              <w:right w:w="160" w:type="dxa"/>
            </w:tcMar>
            <w:vAlign w:val="center"/>
          </w:tcPr>
          <w:p w14:paraId="7D7A6803">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12</w:t>
            </w:r>
          </w:p>
        </w:tc>
        <w:tc>
          <w:tcPr>
            <w:tcW w:w="1973" w:type="dxa"/>
            <w:shd w:val="clear" w:color="auto" w:fill="auto"/>
            <w:tcMar>
              <w:top w:w="160" w:type="dxa"/>
              <w:left w:w="160" w:type="dxa"/>
              <w:bottom w:w="160" w:type="dxa"/>
              <w:right w:w="160" w:type="dxa"/>
            </w:tcMar>
            <w:vAlign w:val="center"/>
          </w:tcPr>
          <w:p w14:paraId="72559E60">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HALP Score</w:t>
            </w:r>
          </w:p>
        </w:tc>
        <w:tc>
          <w:tcPr>
            <w:tcW w:w="2095" w:type="dxa"/>
            <w:shd w:val="clear" w:color="auto" w:fill="auto"/>
            <w:tcMar>
              <w:top w:w="160" w:type="dxa"/>
              <w:left w:w="160" w:type="dxa"/>
              <w:bottom w:w="160" w:type="dxa"/>
              <w:right w:w="160" w:type="dxa"/>
            </w:tcMar>
            <w:vAlign w:val="center"/>
          </w:tcPr>
          <w:p w14:paraId="44078DCC">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(Hemoglobin concentration × Albumin concentration × Lymphocyte count) / Platelet count</w:t>
            </w:r>
          </w:p>
        </w:tc>
        <w:tc>
          <w:tcPr>
            <w:tcW w:w="1232" w:type="dxa"/>
            <w:shd w:val="clear" w:color="auto" w:fill="auto"/>
            <w:tcMar>
              <w:top w:w="160" w:type="dxa"/>
              <w:left w:w="160" w:type="dxa"/>
              <w:bottom w:w="160" w:type="dxa"/>
              <w:right w:w="160" w:type="dxa"/>
            </w:tcMar>
            <w:vAlign w:val="center"/>
          </w:tcPr>
          <w:p w14:paraId="1004129A">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2.5 (g/dL × g/L × 10⁹/L / ×10⁹/L)</w:t>
            </w:r>
          </w:p>
        </w:tc>
        <w:tc>
          <w:tcPr>
            <w:tcW w:w="2676" w:type="dxa"/>
            <w:shd w:val="clear" w:color="auto" w:fill="auto"/>
            <w:tcMar>
              <w:top w:w="160" w:type="dxa"/>
              <w:left w:w="160" w:type="dxa"/>
              <w:bottom w:w="160" w:type="dxa"/>
              <w:right w:w="160" w:type="dxa"/>
            </w:tcMar>
            <w:vAlign w:val="center"/>
          </w:tcPr>
          <w:p w14:paraId="35B7D891">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A comprehensive nutrition-immune index integrating hemoglobin, albumin, lymphocytes, and platelets; &gt; 2.5 is normal; &lt; 1.5 indicates impaired nutritional and immune function.</w:t>
            </w:r>
          </w:p>
        </w:tc>
      </w:tr>
      <w:tr w14:paraId="6E527320">
        <w:tc>
          <w:tcPr>
            <w:tcW w:w="650" w:type="dxa"/>
            <w:shd w:val="clear" w:color="auto" w:fill="auto"/>
            <w:tcMar>
              <w:top w:w="160" w:type="dxa"/>
              <w:left w:w="160" w:type="dxa"/>
              <w:bottom w:w="160" w:type="dxa"/>
              <w:right w:w="160" w:type="dxa"/>
            </w:tcMar>
            <w:vAlign w:val="center"/>
          </w:tcPr>
          <w:p w14:paraId="2AFB231C">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13</w:t>
            </w:r>
          </w:p>
        </w:tc>
        <w:tc>
          <w:tcPr>
            <w:tcW w:w="1973" w:type="dxa"/>
            <w:shd w:val="clear" w:color="auto" w:fill="auto"/>
            <w:tcMar>
              <w:top w:w="160" w:type="dxa"/>
              <w:left w:w="160" w:type="dxa"/>
              <w:bottom w:w="160" w:type="dxa"/>
              <w:right w:w="160" w:type="dxa"/>
            </w:tcMar>
            <w:vAlign w:val="center"/>
          </w:tcPr>
          <w:p w14:paraId="1937FFE3">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 Percentage-to-Albumin Ratio (NPAR)</w:t>
            </w:r>
          </w:p>
        </w:tc>
        <w:tc>
          <w:tcPr>
            <w:tcW w:w="2095" w:type="dxa"/>
            <w:shd w:val="clear" w:color="auto" w:fill="auto"/>
            <w:tcMar>
              <w:top w:w="160" w:type="dxa"/>
              <w:left w:w="160" w:type="dxa"/>
              <w:bottom w:w="160" w:type="dxa"/>
              <w:right w:w="160" w:type="dxa"/>
            </w:tcMar>
            <w:vAlign w:val="center"/>
          </w:tcPr>
          <w:p w14:paraId="7EE0F026">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 percentage / Albumin concentration</w:t>
            </w:r>
          </w:p>
        </w:tc>
        <w:tc>
          <w:tcPr>
            <w:tcW w:w="1232" w:type="dxa"/>
            <w:shd w:val="clear" w:color="auto" w:fill="auto"/>
            <w:tcMar>
              <w:top w:w="160" w:type="dxa"/>
              <w:left w:w="160" w:type="dxa"/>
              <w:bottom w:w="160" w:type="dxa"/>
              <w:right w:w="160" w:type="dxa"/>
            </w:tcMar>
            <w:vAlign w:val="center"/>
          </w:tcPr>
          <w:p w14:paraId="2A83311A">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5.0 (% / g/L)</w:t>
            </w:r>
          </w:p>
        </w:tc>
        <w:tc>
          <w:tcPr>
            <w:tcW w:w="2676" w:type="dxa"/>
            <w:shd w:val="clear" w:color="auto" w:fill="auto"/>
            <w:tcMar>
              <w:top w:w="160" w:type="dxa"/>
              <w:left w:w="160" w:type="dxa"/>
              <w:bottom w:w="160" w:type="dxa"/>
              <w:right w:w="160" w:type="dxa"/>
            </w:tcMar>
            <w:vAlign w:val="center"/>
          </w:tcPr>
          <w:p w14:paraId="1A1D87E6">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&gt; 5.0 indicates increased neutrophilic inflammatory infiltration and reduced albumin, reflecting inflammation and malnutrition.</w:t>
            </w:r>
          </w:p>
        </w:tc>
      </w:tr>
      <w:tr w14:paraId="4D6CCFC0">
        <w:tc>
          <w:tcPr>
            <w:tcW w:w="650" w:type="dxa"/>
            <w:shd w:val="clear" w:color="auto" w:fill="auto"/>
            <w:tcMar>
              <w:top w:w="160" w:type="dxa"/>
              <w:left w:w="160" w:type="dxa"/>
              <w:bottom w:w="160" w:type="dxa"/>
              <w:right w:w="160" w:type="dxa"/>
            </w:tcMar>
            <w:vAlign w:val="center"/>
          </w:tcPr>
          <w:p w14:paraId="693E4030">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14</w:t>
            </w:r>
          </w:p>
        </w:tc>
        <w:tc>
          <w:tcPr>
            <w:tcW w:w="1973" w:type="dxa"/>
            <w:shd w:val="clear" w:color="auto" w:fill="auto"/>
            <w:tcMar>
              <w:top w:w="160" w:type="dxa"/>
              <w:left w:w="160" w:type="dxa"/>
              <w:bottom w:w="160" w:type="dxa"/>
              <w:right w:w="160" w:type="dxa"/>
            </w:tcMar>
            <w:vAlign w:val="center"/>
          </w:tcPr>
          <w:p w14:paraId="1FB7FE6B">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Advanced Inflammatory Systemic Index (AISI)</w:t>
            </w:r>
          </w:p>
        </w:tc>
        <w:tc>
          <w:tcPr>
            <w:tcW w:w="2095" w:type="dxa"/>
            <w:shd w:val="clear" w:color="auto" w:fill="auto"/>
            <w:tcMar>
              <w:top w:w="160" w:type="dxa"/>
              <w:left w:w="160" w:type="dxa"/>
              <w:bottom w:w="160" w:type="dxa"/>
              <w:right w:w="160" w:type="dxa"/>
            </w:tcMar>
            <w:vAlign w:val="center"/>
          </w:tcPr>
          <w:p w14:paraId="74A54C5B">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(Neutrophil count × Monocyte count × Platelet count) / Lymphocyte count</w:t>
            </w:r>
          </w:p>
        </w:tc>
        <w:tc>
          <w:tcPr>
            <w:tcW w:w="1232" w:type="dxa"/>
            <w:shd w:val="clear" w:color="auto" w:fill="auto"/>
            <w:tcMar>
              <w:top w:w="160" w:type="dxa"/>
              <w:left w:w="160" w:type="dxa"/>
              <w:bottom w:w="160" w:type="dxa"/>
              <w:right w:w="160" w:type="dxa"/>
            </w:tcMar>
            <w:vAlign w:val="center"/>
          </w:tcPr>
          <w:p w14:paraId="0AC3467D">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3000 (×10²⁷/L³)</w:t>
            </w:r>
          </w:p>
        </w:tc>
        <w:tc>
          <w:tcPr>
            <w:tcW w:w="2676" w:type="dxa"/>
            <w:shd w:val="clear" w:color="auto" w:fill="auto"/>
            <w:tcMar>
              <w:top w:w="160" w:type="dxa"/>
              <w:left w:w="160" w:type="dxa"/>
              <w:bottom w:w="160" w:type="dxa"/>
              <w:right w:w="160" w:type="dxa"/>
            </w:tcMar>
            <w:vAlign w:val="center"/>
          </w:tcPr>
          <w:p w14:paraId="35C536F7">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A multi-factor composite inflammatory index integrating neutrophils, monocytes, platelets, and lymphocytes; &gt; 3000 indicates severe systemic inflammatory response.</w:t>
            </w:r>
          </w:p>
        </w:tc>
      </w:tr>
      <w:tr w14:paraId="49EADC80">
        <w:tc>
          <w:tcPr>
            <w:tcW w:w="650" w:type="dxa"/>
            <w:shd w:val="clear" w:color="auto" w:fill="auto"/>
            <w:tcMar>
              <w:top w:w="160" w:type="dxa"/>
              <w:left w:w="160" w:type="dxa"/>
              <w:bottom w:w="160" w:type="dxa"/>
              <w:right w:w="160" w:type="dxa"/>
            </w:tcMar>
            <w:vAlign w:val="center"/>
          </w:tcPr>
          <w:p w14:paraId="05395C48">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kern w:val="0"/>
                <w:sz w:val="20"/>
                <w:szCs w:val="20"/>
                <w:lang w:val="en-US" w:eastAsia="zh-CN" w:bidi="ar"/>
              </w:rPr>
              <w:t>15</w:t>
            </w:r>
          </w:p>
        </w:tc>
        <w:tc>
          <w:tcPr>
            <w:tcW w:w="1973" w:type="dxa"/>
            <w:shd w:val="clear" w:color="auto" w:fill="auto"/>
            <w:tcMar>
              <w:top w:w="160" w:type="dxa"/>
              <w:left w:w="160" w:type="dxa"/>
              <w:bottom w:w="160" w:type="dxa"/>
              <w:right w:w="160" w:type="dxa"/>
            </w:tcMar>
            <w:vAlign w:val="center"/>
          </w:tcPr>
          <w:p w14:paraId="47CC4203">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Platelet-Neutrophil Product (PPN)</w:t>
            </w:r>
          </w:p>
        </w:tc>
        <w:tc>
          <w:tcPr>
            <w:tcW w:w="2095" w:type="dxa"/>
            <w:shd w:val="clear" w:color="auto" w:fill="auto"/>
            <w:tcMar>
              <w:top w:w="160" w:type="dxa"/>
              <w:left w:w="160" w:type="dxa"/>
              <w:bottom w:w="160" w:type="dxa"/>
              <w:right w:w="160" w:type="dxa"/>
            </w:tcMar>
            <w:vAlign w:val="center"/>
          </w:tcPr>
          <w:p w14:paraId="320427C3">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Platelet count × Neutrophil count</w:t>
            </w:r>
          </w:p>
        </w:tc>
        <w:tc>
          <w:tcPr>
            <w:tcW w:w="1232" w:type="dxa"/>
            <w:shd w:val="clear" w:color="auto" w:fill="auto"/>
            <w:tcMar>
              <w:top w:w="160" w:type="dxa"/>
              <w:left w:w="160" w:type="dxa"/>
              <w:bottom w:w="160" w:type="dxa"/>
              <w:right w:w="160" w:type="dxa"/>
            </w:tcMar>
            <w:vAlign w:val="center"/>
          </w:tcPr>
          <w:p w14:paraId="7CF0E101">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&lt; 50000 (×10¹⁸/L²)</w:t>
            </w:r>
          </w:p>
        </w:tc>
        <w:tc>
          <w:tcPr>
            <w:tcW w:w="2676" w:type="dxa"/>
            <w:shd w:val="clear" w:color="auto" w:fill="auto"/>
            <w:tcMar>
              <w:top w:w="160" w:type="dxa"/>
              <w:left w:w="160" w:type="dxa"/>
              <w:bottom w:w="160" w:type="dxa"/>
              <w:right w:w="160" w:type="dxa"/>
            </w:tcMar>
            <w:vAlign w:val="center"/>
          </w:tcPr>
          <w:p w14:paraId="09660774">
            <w:pPr>
              <w:keepNext w:val="0"/>
              <w:keepLines w:val="0"/>
              <w:widowControl/>
              <w:suppressLineNumbers w:val="0"/>
              <w:jc w:val="left"/>
              <w:rPr>
                <w:rFonts w:hint="default" w:ascii="Times New Roman Regular" w:hAnsi="Times New Roman Regular" w:cs="Times New Roman Regular"/>
                <w:sz w:val="18"/>
                <w:szCs w:val="18"/>
              </w:rPr>
            </w:pPr>
            <w:r>
              <w:rPr>
                <w:rFonts w:hint="default" w:ascii="Times New Roman Regular" w:hAnsi="Times New Roman Regular" w:eastAsia="宋体" w:cs="Times New Roman Regular"/>
                <w:kern w:val="0"/>
                <w:sz w:val="18"/>
                <w:szCs w:val="18"/>
                <w:lang w:val="en-US" w:eastAsia="zh-CN" w:bidi="ar"/>
              </w:rPr>
              <w:t>Directly reflects the synergistic effect of pro-inflammatory cells (neutrophils) and thrombosis-related cells (platelets); &gt; 50000 indicates activation of inflammatory-thrombotic pathways.</w:t>
            </w:r>
          </w:p>
        </w:tc>
      </w:tr>
    </w:tbl>
    <w:p w14:paraId="082FB14D">
      <w:pPr>
        <w:rPr>
          <w:rFonts w:hint="default" w:ascii="Times New Roman Regular" w:hAnsi="Times New Roman Regular" w:cs="Times New Roman Regular"/>
          <w:color w:val="000000" w:themeColor="text1"/>
          <w:sz w:val="20"/>
          <w:szCs w:val="20"/>
          <w:lang w:val="en-US" w:eastAsia="zh-CN"/>
          <w14:textFill>
            <w14:solidFill>
              <w14:schemeClr w14:val="tx1"/>
            </w14:solidFill>
          </w14:textFill>
        </w:rPr>
      </w:pPr>
    </w:p>
    <w:p w14:paraId="62B69952"/>
    <w:sectPr>
      <w:pgSz w:w="16838" w:h="11906" w:orient="landscape"/>
      <w:pgMar w:top="1803" w:right="1440" w:bottom="1803" w:left="1440" w:header="851" w:footer="992" w:gutter="0"/>
      <w:paperSrc/>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ptos">
    <w:altName w:val="Helvetica Neue"/>
    <w:panose1 w:val="020B0004020202020204"/>
    <w:charset w:val="00"/>
    <w:family w:val="swiss"/>
    <w:pitch w:val="default"/>
    <w:sig w:usb0="00000000" w:usb1="00000000" w:usb2="00000000" w:usb3="00000000" w:csb0="0000019F" w:csb1="00000000"/>
  </w:font>
  <w:font w:name="Lucida Sans">
    <w:altName w:val="苹方-简"/>
    <w:panose1 w:val="020B0602030504020204"/>
    <w:charset w:val="00"/>
    <w:family w:val="swiss"/>
    <w:pitch w:val="default"/>
    <w:sig w:usb0="00000000" w:usb1="00000000" w:usb2="00000000" w:usb3="00000000" w:csb0="00000001" w:csb1="00000000"/>
  </w:font>
  <w:font w:name="Times New Roman Italic">
    <w:panose1 w:val="02020603050405020304"/>
    <w:charset w:val="00"/>
    <w:family w:val="auto"/>
    <w:pitch w:val="default"/>
    <w:sig w:usb0="E0002AEF" w:usb1="C0007841" w:usb2="00000009" w:usb3="00000000" w:csb0="400001FF" w:csb1="FFFF0000"/>
  </w:font>
  <w:font w:name="Times New Roman Bold Italic">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宋体-简">
    <w:panose1 w:val="02010800040101010101"/>
    <w:charset w:val="86"/>
    <w:family w:val="auto"/>
    <w:pitch w:val="default"/>
    <w:sig w:usb0="00000001" w:usb1="080F0000" w:usb2="00000000" w:usb3="00000000" w:csb0="00040000" w:csb1="00000000"/>
  </w:font>
  <w:font w:name="Times New Roman Bold">
    <w:panose1 w:val="02020603050405020304"/>
    <w:charset w:val="00"/>
    <w:family w:val="auto"/>
    <w:pitch w:val="default"/>
    <w:sig w:usb0="E0002AEF" w:usb1="C0007841" w:usb2="00000009" w:usb3="00000000" w:csb0="400001FF" w:csb1="FFFF0000"/>
  </w:font>
  <w:font w:name="苹方-简">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E8A2B"/>
    <w:multiLevelType w:val="multilevel"/>
    <w:tmpl w:val="8B7E8A2B"/>
    <w:lvl w:ilvl="0" w:tentative="0">
      <w:start w:val="1"/>
      <w:numFmt w:val="bullet"/>
      <w:lvlText w:val=""/>
      <w:lvlJc w:val="left"/>
      <w:pPr>
        <w:tabs>
          <w:tab w:val="left" w:pos="720"/>
        </w:tabs>
        <w:ind w:left="720" w:hanging="360"/>
      </w:pPr>
      <w:rPr>
        <w:rFonts w:ascii="Symbol" w:hAnsi="Symbol" w:cs="Symbol"/>
        <w:sz w:val="20"/>
      </w:rPr>
    </w:lvl>
    <w:lvl w:ilvl="1" w:tentative="0">
      <w:start w:val="1"/>
      <w:numFmt w:val="decimal"/>
      <w:lvlText w:val="%2."/>
      <w:lvlJc w:val="left"/>
      <w:pPr>
        <w:tabs>
          <w:tab w:val="left" w:pos="1440"/>
        </w:tabs>
        <w:ind w:left="1440" w:hanging="360"/>
      </w:pPr>
      <w:rPr>
        <w:sz w:val="24"/>
        <w:szCs w:val="24"/>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7B656A1"/>
    <w:multiLevelType w:val="multilevel"/>
    <w:tmpl w:val="97B656A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9D7A34DE"/>
    <w:multiLevelType w:val="multilevel"/>
    <w:tmpl w:val="9D7A34D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9F3E7A33"/>
    <w:multiLevelType w:val="multilevel"/>
    <w:tmpl w:val="9F3E7A3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9FBD6E96"/>
    <w:multiLevelType w:val="multilevel"/>
    <w:tmpl w:val="9FBD6E9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AF6C83B0"/>
    <w:multiLevelType w:val="multilevel"/>
    <w:tmpl w:val="AF6C83B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B77E58D3"/>
    <w:multiLevelType w:val="multilevel"/>
    <w:tmpl w:val="B77E58D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B96FCE93"/>
    <w:multiLevelType w:val="multilevel"/>
    <w:tmpl w:val="B96FCE9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BE74B935"/>
    <w:multiLevelType w:val="multilevel"/>
    <w:tmpl w:val="BE74B93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BF9E18DC"/>
    <w:multiLevelType w:val="multilevel"/>
    <w:tmpl w:val="BF9E18D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CADFFF95"/>
    <w:multiLevelType w:val="multilevel"/>
    <w:tmpl w:val="CADFFF9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DDFF87A6"/>
    <w:multiLevelType w:val="multilevel"/>
    <w:tmpl w:val="DDFF87A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E7DCC316"/>
    <w:multiLevelType w:val="multilevel"/>
    <w:tmpl w:val="E7DCC31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F79A5C91"/>
    <w:multiLevelType w:val="multilevel"/>
    <w:tmpl w:val="F79A5C9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FBF89736"/>
    <w:multiLevelType w:val="multilevel"/>
    <w:tmpl w:val="FBF8973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FDD4105F"/>
    <w:multiLevelType w:val="multilevel"/>
    <w:tmpl w:val="FDD4105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FEFF840C"/>
    <w:multiLevelType w:val="multilevel"/>
    <w:tmpl w:val="FEFF840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FFBBFA7E"/>
    <w:multiLevelType w:val="multilevel"/>
    <w:tmpl w:val="FFBBFA7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2EFF7848"/>
    <w:multiLevelType w:val="multilevel"/>
    <w:tmpl w:val="2EFF784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37FACA28"/>
    <w:multiLevelType w:val="multilevel"/>
    <w:tmpl w:val="37FACA2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3FFF4932"/>
    <w:multiLevelType w:val="multilevel"/>
    <w:tmpl w:val="3FFF493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7F1A4629"/>
    <w:multiLevelType w:val="multilevel"/>
    <w:tmpl w:val="7F1A462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7F7EBC15"/>
    <w:multiLevelType w:val="multilevel"/>
    <w:tmpl w:val="7F7EBC1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16"/>
  </w:num>
  <w:num w:numId="3">
    <w:abstractNumId w:val="19"/>
  </w:num>
  <w:num w:numId="4">
    <w:abstractNumId w:val="2"/>
  </w:num>
  <w:num w:numId="5">
    <w:abstractNumId w:val="1"/>
  </w:num>
  <w:num w:numId="6">
    <w:abstractNumId w:val="12"/>
  </w:num>
  <w:num w:numId="7">
    <w:abstractNumId w:val="14"/>
  </w:num>
  <w:num w:numId="8">
    <w:abstractNumId w:val="6"/>
  </w:num>
  <w:num w:numId="9">
    <w:abstractNumId w:val="20"/>
  </w:num>
  <w:num w:numId="10">
    <w:abstractNumId w:val="7"/>
  </w:num>
  <w:num w:numId="11">
    <w:abstractNumId w:val="11"/>
  </w:num>
  <w:num w:numId="12">
    <w:abstractNumId w:val="1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8"/>
  </w:num>
  <w:num w:numId="16">
    <w:abstractNumId w:val="17"/>
  </w:num>
  <w:num w:numId="17">
    <w:abstractNumId w:val="18"/>
  </w:num>
  <w:num w:numId="18">
    <w:abstractNumId w:val="5"/>
  </w:num>
  <w:num w:numId="19">
    <w:abstractNumId w:val="9"/>
  </w:num>
  <w:num w:numId="20">
    <w:abstractNumId w:val="21"/>
  </w:num>
  <w:num w:numId="21">
    <w:abstractNumId w:val="4"/>
  </w:num>
  <w:num w:numId="22">
    <w:abstractNumId w:val="15"/>
  </w:num>
  <w:num w:numId="23">
    <w:abstractNumId w:val="2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E6C31"/>
    <w:rsid w:val="11DEDA84"/>
    <w:rsid w:val="1DF79836"/>
    <w:rsid w:val="27FBBD3D"/>
    <w:rsid w:val="2B9E6E57"/>
    <w:rsid w:val="33EBEEC6"/>
    <w:rsid w:val="3EFFDD51"/>
    <w:rsid w:val="3FF604B9"/>
    <w:rsid w:val="44FF9372"/>
    <w:rsid w:val="4CFF2770"/>
    <w:rsid w:val="4DF7C32F"/>
    <w:rsid w:val="5FF7CA15"/>
    <w:rsid w:val="5FFAC541"/>
    <w:rsid w:val="63FDE01C"/>
    <w:rsid w:val="6FBFDB10"/>
    <w:rsid w:val="6FDF8C90"/>
    <w:rsid w:val="776BBB56"/>
    <w:rsid w:val="7B5FE268"/>
    <w:rsid w:val="7BFDD496"/>
    <w:rsid w:val="7FFE6C31"/>
    <w:rsid w:val="7FFFC6EE"/>
    <w:rsid w:val="A7FB0C32"/>
    <w:rsid w:val="B5D74E0B"/>
    <w:rsid w:val="B79A213E"/>
    <w:rsid w:val="BDDEE5CB"/>
    <w:rsid w:val="BE7F8172"/>
    <w:rsid w:val="D3BFDA24"/>
    <w:rsid w:val="D49747D0"/>
    <w:rsid w:val="DA23070F"/>
    <w:rsid w:val="DF9BE4BF"/>
    <w:rsid w:val="DFAFBFE3"/>
    <w:rsid w:val="DFBCD545"/>
    <w:rsid w:val="F5723272"/>
    <w:rsid w:val="FD9BF353"/>
    <w:rsid w:val="FDCE5EB5"/>
    <w:rsid w:val="FEB94EED"/>
    <w:rsid w:val="FFBFCE91"/>
    <w:rsid w:val="FFCF7AC8"/>
    <w:rsid w:val="FFF78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320"/>
        <w:tab w:val="right" w:pos="8640"/>
      </w:tabs>
    </w:pPr>
  </w:style>
  <w:style w:type="paragraph" w:styleId="7">
    <w:name w:val="header"/>
    <w:basedOn w:val="1"/>
    <w:uiPriority w:val="0"/>
    <w:pPr>
      <w:tabs>
        <w:tab w:val="center" w:pos="4320"/>
        <w:tab w:val="right" w:pos="8640"/>
      </w:tabs>
    </w:p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31"/>
    <w:basedOn w:val="10"/>
    <w:uiPriority w:val="0"/>
    <w:rPr>
      <w:rFonts w:hint="default" w:ascii="Times New Roman Regular" w:hAnsi="Times New Roman Regular" w:eastAsia="Times New Roman Regular" w:cs="Times New Roman Regular"/>
      <w:color w:val="000000"/>
      <w:sz w:val="22"/>
      <w:szCs w:val="22"/>
      <w:u w:val="none"/>
    </w:rPr>
  </w:style>
  <w:style w:type="character" w:customStyle="1" w:styleId="13">
    <w:name w:val="font41"/>
    <w:basedOn w:val="10"/>
    <w:uiPriority w:val="0"/>
    <w:rPr>
      <w:rFonts w:hint="eastAsia" w:ascii="宋体" w:hAnsi="宋体" w:eastAsia="宋体" w:cs="宋体"/>
      <w:color w:val="000000"/>
      <w:sz w:val="22"/>
      <w:szCs w:val="22"/>
      <w:u w:val="none"/>
    </w:rPr>
  </w:style>
  <w:style w:type="character" w:customStyle="1" w:styleId="14">
    <w:name w:val="font21"/>
    <w:basedOn w:val="10"/>
    <w:uiPriority w:val="0"/>
    <w:rPr>
      <w:rFonts w:hint="default" w:ascii="Times New Roman Italic" w:hAnsi="Times New Roman Italic" w:eastAsia="Times New Roman Italic" w:cs="Times New Roman Italic"/>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3</TotalTime>
  <ScaleCrop>false</ScaleCrop>
  <LinksUpToDate>false</LinksUpToDate>
  <CharactersWithSpaces>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2026-04-03T12:24:00Z</dcterms:created>
  <dc:creator>Quest-ce</dc:creator>
  <cp:lastModifiedBy>Quest-ce</cp:lastModifiedBy>
  <dcterms:modified xsi:type="dcterms:W3CDTF">2026-04-13T09:55:14Z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F140351BCEF7C30E0C41CF6966292CCA_41</vt:lpwstr>
  </property>
</Properties>
</file>