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61BF8" w14:textId="77777777" w:rsidR="00F357F3" w:rsidRDefault="00F357F3" w:rsidP="00F357F3">
      <w:pPr>
        <w:spacing w:line="360" w:lineRule="auto"/>
        <w:rPr>
          <w:b/>
          <w:bCs/>
          <w:lang w:val="en-US"/>
        </w:rPr>
      </w:pPr>
      <w:r w:rsidRPr="00907BE8">
        <w:rPr>
          <w:b/>
          <w:bCs/>
          <w:lang w:val="en-US"/>
        </w:rPr>
        <w:t>Supplementary Figure legend</w:t>
      </w:r>
      <w:r>
        <w:rPr>
          <w:b/>
          <w:bCs/>
          <w:lang w:val="en-US"/>
        </w:rPr>
        <w:t>s</w:t>
      </w:r>
    </w:p>
    <w:p w14:paraId="29EBF57A" w14:textId="77777777" w:rsidR="00F357F3" w:rsidRDefault="00F357F3" w:rsidP="00F357F3">
      <w:pPr>
        <w:spacing w:line="360" w:lineRule="auto"/>
        <w:rPr>
          <w:b/>
          <w:bCs/>
          <w:lang w:val="en-US"/>
        </w:rPr>
      </w:pPr>
    </w:p>
    <w:p w14:paraId="5C3510E0" w14:textId="77777777" w:rsidR="00F357F3" w:rsidRPr="00324F40" w:rsidRDefault="00F357F3" w:rsidP="00F357F3">
      <w:pPr>
        <w:spacing w:line="360" w:lineRule="auto"/>
      </w:pPr>
      <w:r w:rsidRPr="00324F40">
        <w:rPr>
          <w:b/>
          <w:bCs/>
          <w:lang w:val="en-US"/>
        </w:rPr>
        <w:t>Supplementary Figure 1. Gating strategies for flow cytometry assays  </w:t>
      </w:r>
      <w:r w:rsidRPr="00324F40">
        <w:rPr>
          <w:b/>
          <w:bCs/>
        </w:rPr>
        <w:t> </w:t>
      </w:r>
      <w:r w:rsidRPr="00324F40">
        <w:t> </w:t>
      </w:r>
    </w:p>
    <w:p w14:paraId="7AD54D1E" w14:textId="77777777" w:rsidR="00F357F3" w:rsidRDefault="00F357F3" w:rsidP="00F357F3">
      <w:pPr>
        <w:tabs>
          <w:tab w:val="left" w:pos="1843"/>
        </w:tabs>
        <w:spacing w:line="360" w:lineRule="auto"/>
        <w:jc w:val="both"/>
      </w:pPr>
      <w:r w:rsidRPr="00324F40">
        <w:t xml:space="preserve">Representative FACS plots </w:t>
      </w:r>
      <w:r>
        <w:t>for HA</w:t>
      </w:r>
      <w:r w:rsidRPr="0072143A">
        <w:rPr>
          <w:vertAlign w:val="superscript"/>
        </w:rPr>
        <w:t>H1N1(2009)</w:t>
      </w:r>
      <w:r>
        <w:t>-specific</w:t>
      </w:r>
      <w:r w:rsidRPr="000E4A33">
        <w:t xml:space="preserve"> cell line</w:t>
      </w:r>
      <w:r>
        <w:t xml:space="preserve"> from </w:t>
      </w:r>
      <w:r w:rsidRPr="00324F40">
        <w:t xml:space="preserve">sample </w:t>
      </w:r>
      <w:r w:rsidRPr="004D5144">
        <w:t>SG148</w:t>
      </w:r>
      <w:r w:rsidRPr="000E4A33">
        <w:t xml:space="preserve"> restimulated with 500X positive control are shown as the gating strategy assessing for immunogenicity. </w:t>
      </w:r>
      <w:r w:rsidRPr="00324F40">
        <w:t>(</w:t>
      </w:r>
      <w:r>
        <w:rPr>
          <w:b/>
          <w:bCs/>
        </w:rPr>
        <w:t>A</w:t>
      </w:r>
      <w:r w:rsidRPr="00324F40">
        <w:t>) Cells are gated on lymphocytes, single cells, live CD3</w:t>
      </w:r>
      <w:r w:rsidRPr="00A21B08">
        <w:rPr>
          <w:vertAlign w:val="superscript"/>
        </w:rPr>
        <w:t>mid-high</w:t>
      </w:r>
      <w:r w:rsidRPr="00324F40">
        <w:t>, CD4</w:t>
      </w:r>
      <w:r w:rsidRPr="00A21B08">
        <w:rPr>
          <w:vertAlign w:val="superscript"/>
        </w:rPr>
        <w:t>mid-high</w:t>
      </w:r>
      <w:r w:rsidRPr="00324F40">
        <w:t xml:space="preserve"> T cells and IFNγ vs TNF. Quadrants one and two were summed to obtain the percentage of IFNγ</w:t>
      </w:r>
      <w:r w:rsidRPr="00324F40">
        <w:rPr>
          <w:vertAlign w:val="superscript"/>
        </w:rPr>
        <w:t>+</w:t>
      </w:r>
      <w:r w:rsidRPr="00324F40">
        <w:t xml:space="preserve"> of CD4</w:t>
      </w:r>
      <w:r w:rsidRPr="00324F40">
        <w:rPr>
          <w:vertAlign w:val="superscript"/>
        </w:rPr>
        <w:t>+</w:t>
      </w:r>
      <w:r w:rsidRPr="00324F40">
        <w:t xml:space="preserve"> T cells. </w:t>
      </w:r>
      <w:r w:rsidRPr="00324F40">
        <w:rPr>
          <w:b/>
          <w:bCs/>
        </w:rPr>
        <w:t>(</w:t>
      </w:r>
      <w:r>
        <w:rPr>
          <w:b/>
          <w:bCs/>
        </w:rPr>
        <w:t>B</w:t>
      </w:r>
      <w:r w:rsidRPr="00324F40">
        <w:rPr>
          <w:b/>
          <w:bCs/>
        </w:rPr>
        <w:t>)</w:t>
      </w:r>
      <w:r w:rsidRPr="00324F40">
        <w:t xml:space="preserve"> Gating strategy for CD4</w:t>
      </w:r>
      <w:r w:rsidRPr="00324F40">
        <w:rPr>
          <w:vertAlign w:val="superscript"/>
        </w:rPr>
        <w:t>+</w:t>
      </w:r>
      <w:r w:rsidRPr="00324F40">
        <w:t xml:space="preserve"> T cells producing IFNγ, TNF</w:t>
      </w:r>
      <w:r w:rsidRPr="004D5144">
        <w:t>, MIP1</w:t>
      </w:r>
      <w:r w:rsidRPr="004D5144">
        <w:rPr>
          <w:lang w:val="en-US"/>
        </w:rPr>
        <w:t>β</w:t>
      </w:r>
      <w:r w:rsidRPr="004D5144">
        <w:t>, IL2 or CD107a for polyfunctional CD4</w:t>
      </w:r>
      <w:r w:rsidRPr="004D5144">
        <w:rPr>
          <w:vertAlign w:val="superscript"/>
        </w:rPr>
        <w:t>+</w:t>
      </w:r>
      <w:r w:rsidRPr="004D5144">
        <w:t xml:space="preserve"> T cell analysis. Boolean </w:t>
      </w:r>
      <w:r w:rsidRPr="000E4A33">
        <w:t>combination gates were</w:t>
      </w:r>
      <w:r w:rsidRPr="004D5144">
        <w:t xml:space="preserve"> used to determine polyfunctionality.</w:t>
      </w:r>
      <w:r w:rsidRPr="00324F40">
        <w:t> </w:t>
      </w:r>
      <w:r w:rsidRPr="00981BA4">
        <w:t>(</w:t>
      </w:r>
      <w:r w:rsidRPr="00054CBA">
        <w:rPr>
          <w:b/>
          <w:bCs/>
        </w:rPr>
        <w:t>C</w:t>
      </w:r>
      <w:r w:rsidRPr="00981BA4">
        <w:t>)</w:t>
      </w:r>
      <w:r w:rsidRPr="00054CBA">
        <w:rPr>
          <w:b/>
          <w:bCs/>
        </w:rPr>
        <w:t xml:space="preserve"> </w:t>
      </w:r>
      <w:r w:rsidRPr="00324F40">
        <w:t xml:space="preserve">Gating strategy for </w:t>
      </w:r>
      <w:r>
        <w:t>tetramer</w:t>
      </w:r>
      <w:r w:rsidRPr="00054CBA">
        <w:rPr>
          <w:vertAlign w:val="superscript"/>
        </w:rPr>
        <w:t>+</w:t>
      </w:r>
      <w:r>
        <w:t xml:space="preserve"> </w:t>
      </w:r>
      <w:r w:rsidRPr="00324F40">
        <w:t>CD4</w:t>
      </w:r>
      <w:r w:rsidRPr="00324F40">
        <w:rPr>
          <w:vertAlign w:val="superscript"/>
        </w:rPr>
        <w:t>+</w:t>
      </w:r>
      <w:r w:rsidRPr="00324F40">
        <w:t xml:space="preserve"> T cells</w:t>
      </w:r>
      <w:r>
        <w:t xml:space="preserve"> with similar strategy as </w:t>
      </w:r>
      <w:r w:rsidRPr="00981BA4">
        <w:t>(</w:t>
      </w:r>
      <w:r w:rsidRPr="009F1F9D">
        <w:rPr>
          <w:b/>
          <w:bCs/>
        </w:rPr>
        <w:t>A</w:t>
      </w:r>
      <w:r w:rsidRPr="00981BA4">
        <w:t>)</w:t>
      </w:r>
      <w:r>
        <w:t>,</w:t>
      </w:r>
      <w:r>
        <w:rPr>
          <w:b/>
          <w:bCs/>
        </w:rPr>
        <w:t xml:space="preserve"> </w:t>
      </w:r>
      <w:r>
        <w:t>showing vacSG23 sample (HLA-DRB1*11:01</w:t>
      </w:r>
      <w:r w:rsidRPr="00C020E3">
        <w:rPr>
          <w:vertAlign w:val="superscript"/>
        </w:rPr>
        <w:t>+</w:t>
      </w:r>
      <w:r>
        <w:t>) with HLA-DRB1*11:01-CLIP (DR11-CLIP) vs HLA-DRB1*11:01-HA</w:t>
      </w:r>
      <w:r w:rsidRPr="001E0739">
        <w:rPr>
          <w:vertAlign w:val="superscript"/>
        </w:rPr>
        <w:t>H1N1(2009)</w:t>
      </w:r>
      <w:r>
        <w:t xml:space="preserve"> (DR11-</w:t>
      </w:r>
      <w:r w:rsidRPr="001E0739">
        <w:t xml:space="preserve"> </w:t>
      </w:r>
      <w:r>
        <w:t>HA</w:t>
      </w:r>
      <w:r w:rsidRPr="001E0739">
        <w:rPr>
          <w:vertAlign w:val="superscript"/>
        </w:rPr>
        <w:t>H1N1(2009)</w:t>
      </w:r>
      <w:r>
        <w:t xml:space="preserve">) tetramer as the representative FACS plots. </w:t>
      </w:r>
    </w:p>
    <w:p w14:paraId="63FC7FBE" w14:textId="77777777" w:rsidR="00F357F3" w:rsidRPr="008E581B" w:rsidRDefault="00F357F3" w:rsidP="00F357F3">
      <w:pPr>
        <w:spacing w:line="360" w:lineRule="auto"/>
      </w:pPr>
      <w:r w:rsidRPr="008E581B">
        <w:t> </w:t>
      </w:r>
    </w:p>
    <w:p w14:paraId="68BD8200" w14:textId="77777777" w:rsidR="00F357F3" w:rsidRPr="008E581B" w:rsidRDefault="00F357F3" w:rsidP="00F357F3">
      <w:pPr>
        <w:spacing w:line="360" w:lineRule="auto"/>
      </w:pPr>
      <w:r w:rsidRPr="008E581B">
        <w:rPr>
          <w:b/>
          <w:bCs/>
          <w:lang w:val="en-US"/>
        </w:rPr>
        <w:t xml:space="preserve">Supplementary </w:t>
      </w:r>
      <w:r w:rsidRPr="00324F40">
        <w:rPr>
          <w:b/>
          <w:bCs/>
          <w:lang w:val="en-US"/>
        </w:rPr>
        <w:t xml:space="preserve">Figure </w:t>
      </w:r>
      <w:r>
        <w:rPr>
          <w:b/>
          <w:bCs/>
          <w:lang w:val="en-US"/>
        </w:rPr>
        <w:t>2. Cytokine analysis of CD4</w:t>
      </w:r>
      <w:r w:rsidRPr="00BD3C88">
        <w:rPr>
          <w:b/>
          <w:bCs/>
          <w:vertAlign w:val="superscript"/>
          <w:lang w:val="en-US"/>
        </w:rPr>
        <w:t>+</w:t>
      </w:r>
      <w:r>
        <w:rPr>
          <w:b/>
          <w:bCs/>
          <w:lang w:val="en-US"/>
        </w:rPr>
        <w:t xml:space="preserve"> T cells from HLA-DRB1*07:01</w:t>
      </w:r>
      <w:r w:rsidRPr="000773FD">
        <w:rPr>
          <w:b/>
          <w:bCs/>
          <w:vertAlign w:val="superscript"/>
          <w:lang w:val="en-US"/>
        </w:rPr>
        <w:t>+</w:t>
      </w:r>
      <w:r>
        <w:rPr>
          <w:b/>
          <w:bCs/>
          <w:lang w:val="en-US"/>
        </w:rPr>
        <w:t xml:space="preserve"> and HLA-DRB1*11:01</w:t>
      </w:r>
      <w:r w:rsidRPr="000773FD">
        <w:rPr>
          <w:b/>
          <w:bCs/>
          <w:vertAlign w:val="superscript"/>
          <w:lang w:val="en-US"/>
        </w:rPr>
        <w:t>+</w:t>
      </w:r>
      <w:r>
        <w:rPr>
          <w:b/>
          <w:bCs/>
          <w:lang w:val="en-US"/>
        </w:rPr>
        <w:t xml:space="preserve"> samples </w:t>
      </w:r>
    </w:p>
    <w:p w14:paraId="49311C02" w14:textId="77777777" w:rsidR="00F357F3" w:rsidRDefault="00F357F3" w:rsidP="00F357F3">
      <w:pPr>
        <w:spacing w:line="360" w:lineRule="auto"/>
        <w:jc w:val="both"/>
      </w:pPr>
      <w:r>
        <w:t>CD4</w:t>
      </w:r>
      <w:r w:rsidRPr="4F936266">
        <w:rPr>
          <w:vertAlign w:val="superscript"/>
        </w:rPr>
        <w:t>+</w:t>
      </w:r>
      <w:r>
        <w:t xml:space="preserve"> T cell lines were generated towards seasonal influenza-derived HA</w:t>
      </w:r>
      <w:r w:rsidRPr="009B30C6">
        <w:rPr>
          <w:vertAlign w:val="subscript"/>
        </w:rPr>
        <w:t>306-318</w:t>
      </w:r>
      <w:r>
        <w:t xml:space="preserve"> peptides, with a no peptide negative control (NC) or a positive control (PC) condition. Cytokine response of IFNγ, TNF, CD107a, IL2 and MIP1β was assessed via ICS assay. </w:t>
      </w:r>
      <w:r w:rsidRPr="00F42FB7">
        <w:t>(</w:t>
      </w:r>
      <w:r w:rsidRPr="00290F00">
        <w:rPr>
          <w:b/>
          <w:bCs/>
        </w:rPr>
        <w:t>A</w:t>
      </w:r>
      <w:r>
        <w:t xml:space="preserve">) Representative FACS plots for HLA-DRB1*07:01 samples (SG123 and SG125) outlining the IFNγ, TNF, CD107a, IL2 and MIP1β responses. </w:t>
      </w:r>
      <w:r w:rsidRPr="00C43479">
        <w:rPr>
          <w:b/>
          <w:bCs/>
        </w:rPr>
        <w:t>(</w:t>
      </w:r>
      <w:r>
        <w:rPr>
          <w:b/>
          <w:bCs/>
        </w:rPr>
        <w:t>B</w:t>
      </w:r>
      <w:r>
        <w:t>) Representative FACS plots of HLA-DRB1*11:01</w:t>
      </w:r>
      <w:r w:rsidRPr="002475FC">
        <w:rPr>
          <w:vertAlign w:val="superscript"/>
        </w:rPr>
        <w:t>+</w:t>
      </w:r>
      <w:r>
        <w:t xml:space="preserve"> samples (vacSG62 and vacSG93) representing each cytokine response. </w:t>
      </w:r>
    </w:p>
    <w:p w14:paraId="7C0C42AD" w14:textId="77777777" w:rsidR="00F357F3" w:rsidRDefault="00F357F3" w:rsidP="00F357F3">
      <w:pPr>
        <w:spacing w:line="360" w:lineRule="auto"/>
      </w:pPr>
    </w:p>
    <w:p w14:paraId="7D66F1C3" w14:textId="77777777" w:rsidR="00F357F3" w:rsidRPr="008E581B" w:rsidRDefault="00F357F3" w:rsidP="00F357F3">
      <w:pPr>
        <w:spacing w:line="360" w:lineRule="auto"/>
      </w:pPr>
      <w:r w:rsidRPr="008E581B">
        <w:rPr>
          <w:b/>
          <w:bCs/>
          <w:lang w:val="en-US"/>
        </w:rPr>
        <w:t xml:space="preserve">Supplementary </w:t>
      </w:r>
      <w:r w:rsidRPr="00324F40">
        <w:rPr>
          <w:b/>
          <w:bCs/>
          <w:lang w:val="en-US"/>
        </w:rPr>
        <w:t xml:space="preserve">Figure </w:t>
      </w:r>
      <w:r>
        <w:rPr>
          <w:b/>
          <w:bCs/>
          <w:lang w:val="en-US"/>
        </w:rPr>
        <w:t>3. Polyfunctional CD4</w:t>
      </w:r>
      <w:r w:rsidRPr="00BD3C88">
        <w:rPr>
          <w:b/>
          <w:bCs/>
          <w:vertAlign w:val="superscript"/>
          <w:lang w:val="en-US"/>
        </w:rPr>
        <w:t>+</w:t>
      </w:r>
      <w:r>
        <w:rPr>
          <w:b/>
          <w:bCs/>
          <w:lang w:val="en-US"/>
        </w:rPr>
        <w:t xml:space="preserve"> T cell response </w:t>
      </w:r>
    </w:p>
    <w:p w14:paraId="7155BD0C" w14:textId="77777777" w:rsidR="00F357F3" w:rsidRDefault="00F357F3" w:rsidP="00F357F3">
      <w:pPr>
        <w:spacing w:line="360" w:lineRule="auto"/>
        <w:jc w:val="both"/>
      </w:pPr>
      <w:r>
        <w:t>CD4</w:t>
      </w:r>
      <w:r w:rsidRPr="4F936266">
        <w:rPr>
          <w:vertAlign w:val="superscript"/>
        </w:rPr>
        <w:t>+</w:t>
      </w:r>
      <w:r>
        <w:t xml:space="preserve"> T cell lines of HLA-DRB1*07:01</w:t>
      </w:r>
      <w:r w:rsidRPr="000773FD">
        <w:rPr>
          <w:b/>
          <w:bCs/>
          <w:vertAlign w:val="superscript"/>
          <w:lang w:val="en-US"/>
        </w:rPr>
        <w:t>+</w:t>
      </w:r>
      <w:r>
        <w:t xml:space="preserve"> (n = 10) samples and HLA-DRB1*11:01</w:t>
      </w:r>
      <w:r w:rsidRPr="000773FD">
        <w:rPr>
          <w:b/>
          <w:bCs/>
          <w:vertAlign w:val="superscript"/>
          <w:lang w:val="en-US"/>
        </w:rPr>
        <w:t>+</w:t>
      </w:r>
      <w:r>
        <w:t xml:space="preserve"> (n = 9) samples were generated with seasonal influenza-derived HA</w:t>
      </w:r>
      <w:r w:rsidRPr="009B30C6">
        <w:rPr>
          <w:vertAlign w:val="subscript"/>
        </w:rPr>
        <w:t>306-318</w:t>
      </w:r>
      <w:r>
        <w:t xml:space="preserve"> peptides, a no peptide negative control (NC) or a positive control (PC) condition. Cytokine response of IFNγ, TNF, CD107a, IL2 and MIP1β was assessed via ICS assay. CD4</w:t>
      </w:r>
      <w:r w:rsidRPr="4F936266">
        <w:rPr>
          <w:vertAlign w:val="superscript"/>
        </w:rPr>
        <w:t>+</w:t>
      </w:r>
      <w:r>
        <w:t xml:space="preserve"> T cell effector functions represented as a double-ring graph for each of HLA-DRB1*11:01</w:t>
      </w:r>
      <w:r w:rsidRPr="000E4A33">
        <w:rPr>
          <w:vertAlign w:val="superscript"/>
        </w:rPr>
        <w:t>+</w:t>
      </w:r>
      <w:r>
        <w:t xml:space="preserve"> samples. The inner ring denotes (white to black) the number of effector functions while the outer coloured rings signify the effector function produced by CD4</w:t>
      </w:r>
      <w:r w:rsidRPr="00E57AE7">
        <w:rPr>
          <w:vertAlign w:val="superscript"/>
        </w:rPr>
        <w:t>+</w:t>
      </w:r>
      <w:r>
        <w:t xml:space="preserve"> T cells.</w:t>
      </w:r>
    </w:p>
    <w:p w14:paraId="01427544" w14:textId="77777777" w:rsidR="00F357F3" w:rsidRDefault="00F357F3" w:rsidP="00F357F3">
      <w:pPr>
        <w:spacing w:line="360" w:lineRule="auto"/>
        <w:jc w:val="both"/>
      </w:pPr>
    </w:p>
    <w:p w14:paraId="6D996793" w14:textId="77777777" w:rsidR="00F357F3" w:rsidRPr="000B41B8" w:rsidRDefault="00F357F3" w:rsidP="00F357F3">
      <w:pPr>
        <w:pStyle w:val="NoSpacing"/>
        <w:spacing w:line="360" w:lineRule="auto"/>
        <w:rPr>
          <w:b/>
          <w:bCs/>
          <w:lang w:val="en-US"/>
        </w:rPr>
      </w:pPr>
      <w:r w:rsidRPr="000B41B8">
        <w:rPr>
          <w:b/>
          <w:bCs/>
          <w:lang w:val="en-US"/>
        </w:rPr>
        <w:lastRenderedPageBreak/>
        <w:t>Supplementary Figure 4. Electron density maps for the HA</w:t>
      </w:r>
      <w:r w:rsidRPr="000B41B8">
        <w:rPr>
          <w:b/>
          <w:bCs/>
          <w:vertAlign w:val="superscript"/>
          <w:lang w:val="en-US"/>
        </w:rPr>
        <w:t>H3N2(1968)</w:t>
      </w:r>
      <w:r w:rsidRPr="000B41B8">
        <w:rPr>
          <w:b/>
          <w:bCs/>
          <w:lang w:val="en-US"/>
        </w:rPr>
        <w:t xml:space="preserve"> peptide presented by HLA-DRB1*11:01 molecule</w:t>
      </w:r>
    </w:p>
    <w:p w14:paraId="3127633F" w14:textId="77777777" w:rsidR="00F357F3" w:rsidRPr="00543CA9" w:rsidRDefault="00F357F3" w:rsidP="00F357F3">
      <w:pPr>
        <w:spacing w:before="240" w:after="240" w:line="360" w:lineRule="auto"/>
        <w:jc w:val="both"/>
        <w:rPr>
          <w:color w:val="000000" w:themeColor="text1"/>
        </w:rPr>
      </w:pPr>
      <w:r>
        <w:rPr>
          <w:b/>
          <w:bCs/>
          <w:lang w:val="en-US"/>
        </w:rPr>
        <w:t xml:space="preserve">(A-B) </w:t>
      </w:r>
      <w:r w:rsidRPr="00290F00">
        <w:rPr>
          <w:lang w:val="en-US"/>
        </w:rPr>
        <w:t>Crystal structure of the</w:t>
      </w:r>
      <w:r>
        <w:rPr>
          <w:b/>
          <w:bCs/>
          <w:lang w:val="en-US"/>
        </w:rPr>
        <w:t xml:space="preserve"> </w:t>
      </w:r>
      <w:r w:rsidRPr="008D6756">
        <w:rPr>
          <w:lang w:val="en-US"/>
        </w:rPr>
        <w:t>HA</w:t>
      </w:r>
      <w:r w:rsidRPr="008D6756">
        <w:rPr>
          <w:vertAlign w:val="superscript"/>
          <w:lang w:val="en-US"/>
        </w:rPr>
        <w:t>H3N2(1968)</w:t>
      </w:r>
      <w:r>
        <w:rPr>
          <w:b/>
          <w:bCs/>
          <w:vertAlign w:val="superscript"/>
          <w:lang w:val="en-US"/>
        </w:rPr>
        <w:t xml:space="preserve"> </w:t>
      </w:r>
      <w:r w:rsidRPr="2BD36767">
        <w:rPr>
          <w:color w:val="000000" w:themeColor="text1"/>
        </w:rPr>
        <w:t xml:space="preserve">peptide </w:t>
      </w:r>
      <w:r>
        <w:rPr>
          <w:color w:val="000000" w:themeColor="text1"/>
        </w:rPr>
        <w:t xml:space="preserve">(cyan) </w:t>
      </w:r>
      <w:r w:rsidRPr="2BD36767">
        <w:rPr>
          <w:color w:val="000000" w:themeColor="text1"/>
        </w:rPr>
        <w:t>presented by HLA-DRB1*11:01</w:t>
      </w:r>
      <w:r>
        <w:rPr>
          <w:color w:val="000000" w:themeColor="text1"/>
        </w:rPr>
        <w:t xml:space="preserve"> molecule (HLA-DR</w:t>
      </w:r>
      <w:r>
        <w:rPr>
          <w:color w:val="000000" w:themeColor="text1"/>
        </w:rPr>
        <w:sym w:font="Symbol" w:char="F061"/>
      </w:r>
      <w:r>
        <w:rPr>
          <w:color w:val="000000" w:themeColor="text1"/>
        </w:rPr>
        <w:t>: white, HLA-DR</w:t>
      </w:r>
      <w:r>
        <w:rPr>
          <w:color w:val="000000" w:themeColor="text1"/>
        </w:rPr>
        <w:sym w:font="Symbol" w:char="F062"/>
      </w:r>
      <w:r>
        <w:rPr>
          <w:color w:val="000000" w:themeColor="text1"/>
        </w:rPr>
        <w:t>: pale blue) with the</w:t>
      </w:r>
      <w:r w:rsidRPr="2BD36767">
        <w:rPr>
          <w:color w:val="000000" w:themeColor="text1"/>
        </w:rPr>
        <w:t xml:space="preserve"> (</w:t>
      </w:r>
      <w:r w:rsidRPr="00290F00">
        <w:rPr>
          <w:b/>
          <w:bCs/>
          <w:color w:val="000000" w:themeColor="text1"/>
        </w:rPr>
        <w:t>A</w:t>
      </w:r>
      <w:r w:rsidRPr="2BD36767">
        <w:rPr>
          <w:color w:val="000000" w:themeColor="text1"/>
        </w:rPr>
        <w:t xml:space="preserve">) </w:t>
      </w:r>
      <w:r w:rsidRPr="00290F00">
        <w:rPr>
          <w:color w:val="000000" w:themeColor="text1"/>
        </w:rPr>
        <w:t>Fo-Fc map (green) around the peptide contoured at 3 σ</w:t>
      </w:r>
      <w:r>
        <w:rPr>
          <w:color w:val="000000" w:themeColor="text1"/>
        </w:rPr>
        <w:t xml:space="preserve"> and the</w:t>
      </w:r>
      <w:r w:rsidRPr="00290F00">
        <w:rPr>
          <w:color w:val="000000" w:themeColor="text1"/>
        </w:rPr>
        <w:t xml:space="preserve"> (B) </w:t>
      </w:r>
      <w:r w:rsidRPr="2BD36767">
        <w:rPr>
          <w:color w:val="000000" w:themeColor="text1"/>
        </w:rPr>
        <w:t xml:space="preserve">2Fo-Fc map in blue contoured at 1 </w:t>
      </w:r>
      <w:r w:rsidRPr="2BD36767">
        <w:rPr>
          <w:color w:val="000000" w:themeColor="text1"/>
          <w:lang w:val="el-GR"/>
        </w:rPr>
        <w:t xml:space="preserve">σ. </w:t>
      </w:r>
    </w:p>
    <w:p w14:paraId="4F173C08" w14:textId="77777777" w:rsidR="00F357F3" w:rsidRDefault="00F357F3" w:rsidP="00F357F3">
      <w:pPr>
        <w:spacing w:line="360" w:lineRule="auto"/>
        <w:jc w:val="both"/>
        <w:rPr>
          <w:b/>
          <w:bCs/>
          <w:lang w:val="en-US"/>
        </w:rPr>
      </w:pPr>
      <w:r w:rsidRPr="1C16E8C4">
        <w:rPr>
          <w:b/>
          <w:bCs/>
          <w:lang w:val="en-US"/>
        </w:rPr>
        <w:t xml:space="preserve">Supplementary </w:t>
      </w:r>
      <w:r>
        <w:rPr>
          <w:b/>
          <w:bCs/>
          <w:lang w:val="en-US"/>
        </w:rPr>
        <w:t xml:space="preserve">Figure </w:t>
      </w:r>
      <w:r w:rsidRPr="1C16E8C4">
        <w:rPr>
          <w:b/>
          <w:bCs/>
          <w:lang w:val="en-US"/>
        </w:rPr>
        <w:t>5</w:t>
      </w:r>
      <w:r>
        <w:rPr>
          <w:b/>
          <w:bCs/>
          <w:lang w:val="en-US"/>
        </w:rPr>
        <w:t>.</w:t>
      </w:r>
      <w:r w:rsidRPr="1C16E8C4">
        <w:rPr>
          <w:b/>
          <w:bCs/>
          <w:lang w:val="en-US"/>
        </w:rPr>
        <w:t xml:space="preserve"> </w:t>
      </w:r>
      <w:r w:rsidRPr="000B41B8">
        <w:rPr>
          <w:b/>
          <w:bCs/>
          <w:lang w:val="en-US"/>
        </w:rPr>
        <w:t>HA</w:t>
      </w:r>
      <w:r w:rsidRPr="000B41B8">
        <w:rPr>
          <w:b/>
          <w:bCs/>
          <w:vertAlign w:val="superscript"/>
          <w:lang w:val="en-US"/>
        </w:rPr>
        <w:t>H3N2(1968)</w:t>
      </w:r>
      <w:r>
        <w:rPr>
          <w:b/>
          <w:bCs/>
          <w:lang w:val="en-US"/>
        </w:rPr>
        <w:t xml:space="preserve"> peptide presented in the same register by HLA-DRB1*11:01 and HLA-DRB1*01:01 molecules</w:t>
      </w:r>
    </w:p>
    <w:p w14:paraId="4966D812" w14:textId="77777777" w:rsidR="00F357F3" w:rsidRPr="006676AF" w:rsidRDefault="00F357F3" w:rsidP="00F357F3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  <w:lang w:val="en-US"/>
        </w:rPr>
        <w:t>Top view of the pHLA cleft with the (</w:t>
      </w:r>
      <w:r w:rsidRPr="00290F00">
        <w:rPr>
          <w:b/>
          <w:bCs/>
          <w:color w:val="000000" w:themeColor="text1"/>
          <w:lang w:val="en-US"/>
        </w:rPr>
        <w:t>A</w:t>
      </w:r>
      <w:r>
        <w:rPr>
          <w:color w:val="000000" w:themeColor="text1"/>
          <w:lang w:val="en-US"/>
        </w:rPr>
        <w:t>)</w:t>
      </w:r>
      <w:r w:rsidRPr="00290F00">
        <w:rPr>
          <w:color w:val="000000" w:themeColor="text1"/>
          <w:lang w:val="en-US"/>
        </w:rPr>
        <w:t xml:space="preserve"> </w:t>
      </w:r>
      <w:r>
        <w:rPr>
          <w:color w:val="000000" w:themeColor="text1"/>
          <w:lang w:val="en-US"/>
        </w:rPr>
        <w:t>c</w:t>
      </w:r>
      <w:r w:rsidRPr="00290F00">
        <w:rPr>
          <w:color w:val="000000" w:themeColor="text1"/>
          <w:lang w:val="en-US"/>
        </w:rPr>
        <w:t>rystal structure of HLA-DRB1*11:01-</w:t>
      </w:r>
      <w:r w:rsidRPr="008D6756">
        <w:rPr>
          <w:lang w:val="en-US"/>
        </w:rPr>
        <w:t>HA</w:t>
      </w:r>
      <w:r w:rsidRPr="008D6756">
        <w:rPr>
          <w:vertAlign w:val="superscript"/>
          <w:lang w:val="en-US"/>
        </w:rPr>
        <w:t>H3N2(1968)</w:t>
      </w:r>
      <w:r w:rsidRPr="00290F00">
        <w:rPr>
          <w:color w:val="000000" w:themeColor="text1"/>
        </w:rPr>
        <w:t xml:space="preserve"> with the peptide in cyan</w:t>
      </w:r>
      <w:r>
        <w:rPr>
          <w:color w:val="000000" w:themeColor="text1"/>
        </w:rPr>
        <w:t>, HLA-DR</w:t>
      </w:r>
      <w:r>
        <w:rPr>
          <w:color w:val="000000" w:themeColor="text1"/>
        </w:rPr>
        <w:sym w:font="Symbol" w:char="F061"/>
      </w:r>
      <w:r>
        <w:rPr>
          <w:color w:val="000000" w:themeColor="text1"/>
        </w:rPr>
        <w:t xml:space="preserve"> in white and HLA-DR</w:t>
      </w:r>
      <w:r>
        <w:rPr>
          <w:color w:val="000000" w:themeColor="text1"/>
        </w:rPr>
        <w:sym w:font="Symbol" w:char="F062"/>
      </w:r>
      <w:r>
        <w:rPr>
          <w:color w:val="000000" w:themeColor="text1"/>
        </w:rPr>
        <w:t xml:space="preserve"> in pale blue, and (</w:t>
      </w:r>
      <w:r w:rsidRPr="008548CD">
        <w:rPr>
          <w:b/>
          <w:bCs/>
          <w:color w:val="000000" w:themeColor="text1"/>
        </w:rPr>
        <w:t>B</w:t>
      </w:r>
      <w:r>
        <w:rPr>
          <w:color w:val="000000" w:themeColor="text1"/>
        </w:rPr>
        <w:t xml:space="preserve">) </w:t>
      </w:r>
      <w:r>
        <w:rPr>
          <w:color w:val="000000" w:themeColor="text1"/>
          <w:lang w:val="en-US"/>
        </w:rPr>
        <w:t>c</w:t>
      </w:r>
      <w:r w:rsidRPr="00156349">
        <w:rPr>
          <w:color w:val="000000" w:themeColor="text1"/>
          <w:lang w:val="en-US"/>
        </w:rPr>
        <w:t>rystal structure of HLA-DRB1*</w:t>
      </w:r>
      <w:r>
        <w:rPr>
          <w:color w:val="000000" w:themeColor="text1"/>
          <w:lang w:val="en-US"/>
        </w:rPr>
        <w:t>0</w:t>
      </w:r>
      <w:r w:rsidRPr="00156349">
        <w:rPr>
          <w:color w:val="000000" w:themeColor="text1"/>
          <w:lang w:val="en-US"/>
        </w:rPr>
        <w:t>1:01-</w:t>
      </w:r>
      <w:r w:rsidRPr="008D6756">
        <w:rPr>
          <w:lang w:val="en-US"/>
        </w:rPr>
        <w:t>HA</w:t>
      </w:r>
      <w:r w:rsidRPr="008D6756">
        <w:rPr>
          <w:vertAlign w:val="superscript"/>
          <w:lang w:val="en-US"/>
        </w:rPr>
        <w:t>H3N2(1968)</w:t>
      </w:r>
      <w:r w:rsidRPr="00156349">
        <w:rPr>
          <w:color w:val="000000" w:themeColor="text1"/>
        </w:rPr>
        <w:t xml:space="preserve"> </w:t>
      </w:r>
      <w:r>
        <w:rPr>
          <w:color w:val="000000" w:themeColor="text1"/>
        </w:rPr>
        <w:t>in dark grey. (</w:t>
      </w:r>
      <w:r w:rsidRPr="00290F00">
        <w:rPr>
          <w:b/>
          <w:bCs/>
          <w:color w:val="000000" w:themeColor="text1"/>
        </w:rPr>
        <w:t>C</w:t>
      </w:r>
      <w:r>
        <w:rPr>
          <w:color w:val="000000" w:themeColor="text1"/>
        </w:rPr>
        <w:t xml:space="preserve">) Superposition of the crystal structures of </w:t>
      </w:r>
      <w:r w:rsidRPr="00156349">
        <w:rPr>
          <w:color w:val="000000" w:themeColor="text1"/>
          <w:lang w:val="en-US"/>
        </w:rPr>
        <w:t>HLA-DRB1*11:01-</w:t>
      </w:r>
      <w:r w:rsidRPr="008D6756">
        <w:rPr>
          <w:lang w:val="en-US"/>
        </w:rPr>
        <w:t>HA</w:t>
      </w:r>
      <w:r w:rsidRPr="008D6756">
        <w:rPr>
          <w:vertAlign w:val="superscript"/>
          <w:lang w:val="en-US"/>
        </w:rPr>
        <w:t>H3N2(1968)</w:t>
      </w:r>
      <w:r>
        <w:rPr>
          <w:vertAlign w:val="superscript"/>
          <w:lang w:val="en-US"/>
        </w:rPr>
        <w:t xml:space="preserve"> </w:t>
      </w:r>
      <w:r>
        <w:rPr>
          <w:color w:val="000000" w:themeColor="text1"/>
        </w:rPr>
        <w:t xml:space="preserve">and </w:t>
      </w:r>
      <w:r w:rsidRPr="00156349">
        <w:rPr>
          <w:color w:val="000000" w:themeColor="text1"/>
          <w:lang w:val="en-US"/>
        </w:rPr>
        <w:t>HLA-DRB1*</w:t>
      </w:r>
      <w:r>
        <w:rPr>
          <w:color w:val="000000" w:themeColor="text1"/>
          <w:lang w:val="en-US"/>
        </w:rPr>
        <w:t>0</w:t>
      </w:r>
      <w:r w:rsidRPr="00156349">
        <w:rPr>
          <w:color w:val="000000" w:themeColor="text1"/>
          <w:lang w:val="en-US"/>
        </w:rPr>
        <w:t>1:01-</w:t>
      </w:r>
      <w:r w:rsidRPr="008D6756">
        <w:rPr>
          <w:lang w:val="en-US"/>
        </w:rPr>
        <w:t>HA</w:t>
      </w:r>
      <w:r w:rsidRPr="008D6756">
        <w:rPr>
          <w:vertAlign w:val="superscript"/>
          <w:lang w:val="en-US"/>
        </w:rPr>
        <w:t>H3N2(1968)</w:t>
      </w:r>
      <w:r>
        <w:rPr>
          <w:color w:val="000000" w:themeColor="text1"/>
        </w:rPr>
        <w:t>, coloured accordingly to panels A and B. (</w:t>
      </w:r>
      <w:r w:rsidRPr="00290F00">
        <w:rPr>
          <w:b/>
          <w:bCs/>
          <w:color w:val="000000" w:themeColor="text1"/>
        </w:rPr>
        <w:t>D</w:t>
      </w:r>
      <w:r>
        <w:rPr>
          <w:color w:val="000000" w:themeColor="text1"/>
        </w:rPr>
        <w:t xml:space="preserve">) Side view of the antigen binding cleft with the </w:t>
      </w:r>
      <w:r>
        <w:rPr>
          <w:color w:val="000000" w:themeColor="text1"/>
        </w:rPr>
        <w:sym w:font="Symbol" w:char="F061"/>
      </w:r>
      <w:r>
        <w:rPr>
          <w:color w:val="000000" w:themeColor="text1"/>
        </w:rPr>
        <w:t>-helix of the HLA-DR</w:t>
      </w:r>
      <w:r>
        <w:rPr>
          <w:color w:val="000000" w:themeColor="text1"/>
        </w:rPr>
        <w:sym w:font="Symbol" w:char="F062"/>
      </w:r>
      <w:r>
        <w:rPr>
          <w:color w:val="000000" w:themeColor="text1"/>
        </w:rPr>
        <w:t xml:space="preserve"> chain removed, and colours as per panels A and B. </w:t>
      </w:r>
    </w:p>
    <w:p w14:paraId="097C0A3A" w14:textId="77777777" w:rsidR="00F357F3" w:rsidRDefault="00F357F3" w:rsidP="00F357F3">
      <w:pPr>
        <w:pStyle w:val="NoSpacing"/>
        <w:spacing w:line="360" w:lineRule="auto"/>
        <w:jc w:val="both"/>
        <w:rPr>
          <w:lang w:val="en-US"/>
        </w:rPr>
      </w:pPr>
    </w:p>
    <w:p w14:paraId="76A104D2" w14:textId="77777777" w:rsidR="00F357F3" w:rsidRPr="00F71196" w:rsidRDefault="00F357F3" w:rsidP="00F357F3">
      <w:pPr>
        <w:pStyle w:val="NoSpacing"/>
        <w:spacing w:line="360" w:lineRule="auto"/>
        <w:jc w:val="both"/>
      </w:pPr>
      <w:r w:rsidRPr="00F71196">
        <w:rPr>
          <w:rStyle w:val="Strong"/>
        </w:rPr>
        <w:t>Supplementary Figure 6. Seasonal influenza-derived HA</w:t>
      </w:r>
      <w:r w:rsidRPr="005E63FB">
        <w:rPr>
          <w:rStyle w:val="Strong"/>
          <w:vertAlign w:val="subscript"/>
        </w:rPr>
        <w:t>306–318</w:t>
      </w:r>
      <w:r w:rsidRPr="00F71196">
        <w:rPr>
          <w:rStyle w:val="Strong"/>
        </w:rPr>
        <w:t xml:space="preserve"> peptide</w:t>
      </w:r>
      <w:r>
        <w:rPr>
          <w:rStyle w:val="Strong"/>
        </w:rPr>
        <w:t>s</w:t>
      </w:r>
      <w:r w:rsidRPr="00F71196">
        <w:rPr>
          <w:rStyle w:val="Strong"/>
        </w:rPr>
        <w:t xml:space="preserve"> presentation by HLA-DRB1</w:t>
      </w:r>
      <w:r>
        <w:rPr>
          <w:rStyle w:val="Strong"/>
        </w:rPr>
        <w:t>*</w:t>
      </w:r>
      <w:r w:rsidRPr="00916363">
        <w:rPr>
          <w:rStyle w:val="Emphasis"/>
          <w:b/>
          <w:bCs/>
          <w:i w:val="0"/>
          <w:iCs w:val="0"/>
        </w:rPr>
        <w:t>11</w:t>
      </w:r>
      <w:r w:rsidRPr="00F71196">
        <w:rPr>
          <w:rStyle w:val="Emphasis"/>
          <w:b/>
          <w:bCs/>
        </w:rPr>
        <w:t>:</w:t>
      </w:r>
      <w:r w:rsidRPr="0035643C">
        <w:rPr>
          <w:rStyle w:val="Emphasis"/>
          <w:b/>
          <w:bCs/>
          <w:i w:val="0"/>
          <w:iCs w:val="0"/>
        </w:rPr>
        <w:t>01 a</w:t>
      </w:r>
      <w:r w:rsidRPr="00916363">
        <w:rPr>
          <w:rStyle w:val="Emphasis"/>
          <w:b/>
          <w:bCs/>
          <w:i w:val="0"/>
          <w:iCs w:val="0"/>
        </w:rPr>
        <w:t>nd HLA-DRB1</w:t>
      </w:r>
      <w:r>
        <w:rPr>
          <w:rStyle w:val="Emphasis"/>
          <w:b/>
          <w:bCs/>
          <w:i w:val="0"/>
          <w:iCs w:val="0"/>
        </w:rPr>
        <w:t>*</w:t>
      </w:r>
      <w:r w:rsidRPr="0075297F">
        <w:rPr>
          <w:rStyle w:val="Strong"/>
        </w:rPr>
        <w:t>07</w:t>
      </w:r>
      <w:r w:rsidRPr="00F71196">
        <w:rPr>
          <w:rStyle w:val="Strong"/>
        </w:rPr>
        <w:t>:01 molecules</w:t>
      </w:r>
    </w:p>
    <w:p w14:paraId="1A42DD82" w14:textId="77777777" w:rsidR="00F357F3" w:rsidRPr="00F71196" w:rsidRDefault="00F357F3" w:rsidP="00F357F3">
      <w:pPr>
        <w:pStyle w:val="NoSpacing"/>
        <w:spacing w:line="360" w:lineRule="auto"/>
        <w:jc w:val="both"/>
      </w:pPr>
      <w:r w:rsidRPr="00F71196">
        <w:t>(</w:t>
      </w:r>
      <w:r w:rsidRPr="008F1E00">
        <w:rPr>
          <w:b/>
          <w:bCs/>
        </w:rPr>
        <w:t>A</w:t>
      </w:r>
      <w:r w:rsidRPr="00F71196">
        <w:t xml:space="preserve">) Overlay of the structures of the </w:t>
      </w:r>
      <w:r w:rsidRPr="008D6756">
        <w:rPr>
          <w:lang w:val="en-US"/>
        </w:rPr>
        <w:t>HA</w:t>
      </w:r>
      <w:r w:rsidRPr="008D6756">
        <w:rPr>
          <w:vertAlign w:val="superscript"/>
          <w:lang w:val="en-US"/>
        </w:rPr>
        <w:t>H3N2(1968)</w:t>
      </w:r>
      <w:r w:rsidRPr="00F71196">
        <w:t xml:space="preserve"> peptide (</w:t>
      </w:r>
      <w:r>
        <w:t xml:space="preserve">peptide: </w:t>
      </w:r>
      <w:r w:rsidRPr="00F71196">
        <w:t xml:space="preserve">cyan) and the </w:t>
      </w:r>
      <w:r>
        <w:t>HA</w:t>
      </w:r>
      <w:r w:rsidRPr="00BF51A8">
        <w:rPr>
          <w:vertAlign w:val="superscript"/>
        </w:rPr>
        <w:t>H1N1(2009)</w:t>
      </w:r>
      <w:r w:rsidRPr="00F71196">
        <w:t xml:space="preserve"> peptide (</w:t>
      </w:r>
      <w:r>
        <w:t xml:space="preserve">peptide: </w:t>
      </w:r>
      <w:r w:rsidRPr="00F71196">
        <w:t>beige) presented by HLA-DRB1</w:t>
      </w:r>
      <w:r>
        <w:t>*</w:t>
      </w:r>
      <w:r w:rsidRPr="00CB3C9A">
        <w:rPr>
          <w:rStyle w:val="Emphasis"/>
          <w:i w:val="0"/>
          <w:iCs w:val="0"/>
        </w:rPr>
        <w:t>11:01 (</w:t>
      </w:r>
      <w:r>
        <w:t>HLA-DR</w:t>
      </w:r>
      <w:r>
        <w:sym w:font="Symbol" w:char="F061"/>
      </w:r>
      <w:r>
        <w:t>: white, HLA-DR</w:t>
      </w:r>
      <w:r>
        <w:sym w:font="Symbol" w:char="F062"/>
      </w:r>
      <w:r>
        <w:t>: pale blue</w:t>
      </w:r>
      <w:r w:rsidRPr="00CB3C9A">
        <w:rPr>
          <w:rStyle w:val="Emphasis"/>
          <w:i w:val="0"/>
          <w:iCs w:val="0"/>
        </w:rPr>
        <w:t>), showing the interaction of peptide P6 with the HLA cleft.</w:t>
      </w:r>
      <w:r>
        <w:rPr>
          <w:i/>
          <w:iCs/>
        </w:rPr>
        <w:t xml:space="preserve"> </w:t>
      </w:r>
      <w:r w:rsidRPr="00CB3C9A">
        <w:rPr>
          <w:rStyle w:val="Emphasis"/>
          <w:i w:val="0"/>
          <w:iCs w:val="0"/>
        </w:rPr>
        <w:t>(</w:t>
      </w:r>
      <w:r w:rsidRPr="00916363">
        <w:rPr>
          <w:rStyle w:val="Emphasis"/>
          <w:b/>
          <w:bCs/>
          <w:i w:val="0"/>
          <w:iCs w:val="0"/>
        </w:rPr>
        <w:t>B</w:t>
      </w:r>
      <w:r w:rsidRPr="00CB3C9A">
        <w:rPr>
          <w:rStyle w:val="Emphasis"/>
          <w:i w:val="0"/>
          <w:iCs w:val="0"/>
        </w:rPr>
        <w:t>) Overlay of the crystal structure (</w:t>
      </w:r>
      <w:r>
        <w:t>HLA-DR</w:t>
      </w:r>
      <w:r>
        <w:sym w:font="Symbol" w:char="F061"/>
      </w:r>
      <w:r>
        <w:t>: white, HLA-DR</w:t>
      </w:r>
      <w:r>
        <w:sym w:font="Symbol" w:char="F062"/>
      </w:r>
      <w:r>
        <w:t>: pale blue, peptide: cyan</w:t>
      </w:r>
      <w:r w:rsidRPr="00CB3C9A">
        <w:rPr>
          <w:rStyle w:val="Emphasis"/>
          <w:i w:val="0"/>
          <w:iCs w:val="0"/>
        </w:rPr>
        <w:t>) and the AlphaFold model (black)</w:t>
      </w:r>
      <w:r w:rsidRPr="00F71196">
        <w:rPr>
          <w:rStyle w:val="Emphasis"/>
        </w:rPr>
        <w:t xml:space="preserve"> </w:t>
      </w:r>
      <w:r w:rsidRPr="00CB3C9A">
        <w:rPr>
          <w:rStyle w:val="Emphasis"/>
          <w:i w:val="0"/>
          <w:iCs w:val="0"/>
        </w:rPr>
        <w:t>of the HLA-DRB1</w:t>
      </w:r>
      <w:r>
        <w:rPr>
          <w:rStyle w:val="Emphasis"/>
          <w:i w:val="0"/>
          <w:iCs w:val="0"/>
        </w:rPr>
        <w:t>*</w:t>
      </w:r>
      <w:r w:rsidRPr="00CB3C9A">
        <w:t>11</w:t>
      </w:r>
      <w:r w:rsidRPr="00F71196">
        <w:t>:01</w:t>
      </w:r>
      <w:r>
        <w:t>-</w:t>
      </w:r>
      <w:r w:rsidRPr="008D6756">
        <w:rPr>
          <w:lang w:val="en-US"/>
        </w:rPr>
        <w:t>HA</w:t>
      </w:r>
      <w:r w:rsidRPr="008D6756">
        <w:rPr>
          <w:vertAlign w:val="superscript"/>
          <w:lang w:val="en-US"/>
        </w:rPr>
        <w:t>H3N2(1968)</w:t>
      </w:r>
      <w:r w:rsidRPr="00F71196">
        <w:t xml:space="preserve"> complex.</w:t>
      </w:r>
      <w:r>
        <w:t xml:space="preserve"> </w:t>
      </w:r>
      <w:r w:rsidRPr="00F71196">
        <w:t>(</w:t>
      </w:r>
      <w:r w:rsidRPr="008F1E00">
        <w:rPr>
          <w:b/>
          <w:bCs/>
        </w:rPr>
        <w:t>C</w:t>
      </w:r>
      <w:r w:rsidRPr="00F71196">
        <w:t>) Top view of overlaid HLA-DRB1</w:t>
      </w:r>
      <w:r>
        <w:t>*</w:t>
      </w:r>
      <w:r w:rsidRPr="009F4084">
        <w:rPr>
          <w:rStyle w:val="Emphasis"/>
          <w:i w:val="0"/>
          <w:iCs w:val="0"/>
        </w:rPr>
        <w:t>11:01 (</w:t>
      </w:r>
      <w:r>
        <w:t>HLA-DR</w:t>
      </w:r>
      <w:r>
        <w:sym w:font="Symbol" w:char="F061"/>
      </w:r>
      <w:r>
        <w:t>: white, HLA-DR</w:t>
      </w:r>
      <w:r>
        <w:sym w:font="Symbol" w:char="F062"/>
      </w:r>
      <w:r>
        <w:t>: pale blue</w:t>
      </w:r>
      <w:r w:rsidRPr="009F4084">
        <w:rPr>
          <w:rStyle w:val="Emphasis"/>
          <w:i w:val="0"/>
          <w:iCs w:val="0"/>
        </w:rPr>
        <w:t xml:space="preserve">) structures presenting seasonal influenza-derived peptides: </w:t>
      </w:r>
      <w:r w:rsidRPr="008D6756">
        <w:rPr>
          <w:lang w:val="en-US"/>
        </w:rPr>
        <w:t>HA</w:t>
      </w:r>
      <w:r w:rsidRPr="008D6756">
        <w:rPr>
          <w:vertAlign w:val="superscript"/>
          <w:lang w:val="en-US"/>
        </w:rPr>
        <w:t>H3N2(1968)</w:t>
      </w:r>
      <w:r w:rsidRPr="009F4084">
        <w:rPr>
          <w:rStyle w:val="Emphasis"/>
          <w:i w:val="0"/>
          <w:iCs w:val="0"/>
        </w:rPr>
        <w:t xml:space="preserve"> peptide (</w:t>
      </w:r>
      <w:r>
        <w:rPr>
          <w:rStyle w:val="Emphasis"/>
          <w:i w:val="0"/>
          <w:iCs w:val="0"/>
        </w:rPr>
        <w:t xml:space="preserve">peptide: </w:t>
      </w:r>
      <w:r w:rsidRPr="009F4084">
        <w:rPr>
          <w:rStyle w:val="Emphasis"/>
          <w:i w:val="0"/>
          <w:iCs w:val="0"/>
        </w:rPr>
        <w:t xml:space="preserve">cyan), </w:t>
      </w:r>
      <w:r>
        <w:rPr>
          <w:rStyle w:val="Emphasis"/>
          <w:i w:val="0"/>
          <w:iCs w:val="0"/>
        </w:rPr>
        <w:t>HA</w:t>
      </w:r>
      <w:r w:rsidRPr="00C3716A">
        <w:rPr>
          <w:rStyle w:val="Emphasis"/>
          <w:i w:val="0"/>
          <w:iCs w:val="0"/>
          <w:vertAlign w:val="superscript"/>
        </w:rPr>
        <w:t>H1N1(2009)</w:t>
      </w:r>
      <w:r w:rsidRPr="009F4084">
        <w:rPr>
          <w:rStyle w:val="Emphasis"/>
          <w:i w:val="0"/>
          <w:iCs w:val="0"/>
        </w:rPr>
        <w:t xml:space="preserve"> peptide (</w:t>
      </w:r>
      <w:r>
        <w:rPr>
          <w:rStyle w:val="Emphasis"/>
          <w:i w:val="0"/>
          <w:iCs w:val="0"/>
        </w:rPr>
        <w:t xml:space="preserve">peptide: </w:t>
      </w:r>
      <w:r w:rsidRPr="009F4084">
        <w:rPr>
          <w:rStyle w:val="Emphasis"/>
          <w:i w:val="0"/>
          <w:iCs w:val="0"/>
        </w:rPr>
        <w:t xml:space="preserve">beige), and </w:t>
      </w:r>
      <w:r>
        <w:rPr>
          <w:rStyle w:val="Emphasis"/>
          <w:i w:val="0"/>
          <w:iCs w:val="0"/>
        </w:rPr>
        <w:t>HA</w:t>
      </w:r>
      <w:r w:rsidRPr="003E59BB">
        <w:rPr>
          <w:rStyle w:val="Emphasis"/>
          <w:i w:val="0"/>
          <w:iCs w:val="0"/>
          <w:vertAlign w:val="superscript"/>
        </w:rPr>
        <w:t>H3N2(2012)</w:t>
      </w:r>
      <w:r w:rsidRPr="009F4084">
        <w:rPr>
          <w:rStyle w:val="Emphasis"/>
          <w:i w:val="0"/>
          <w:iCs w:val="0"/>
        </w:rPr>
        <w:t xml:space="preserve"> (</w:t>
      </w:r>
      <w:r>
        <w:rPr>
          <w:rStyle w:val="Emphasis"/>
          <w:i w:val="0"/>
          <w:iCs w:val="0"/>
        </w:rPr>
        <w:t xml:space="preserve">peptide: </w:t>
      </w:r>
      <w:r w:rsidRPr="009F4084">
        <w:rPr>
          <w:rStyle w:val="Emphasis"/>
          <w:i w:val="0"/>
          <w:iCs w:val="0"/>
        </w:rPr>
        <w:t>green).</w:t>
      </w:r>
      <w:r>
        <w:rPr>
          <w:i/>
          <w:iCs/>
        </w:rPr>
        <w:t xml:space="preserve"> </w:t>
      </w:r>
      <w:r w:rsidRPr="009F4084">
        <w:rPr>
          <w:rStyle w:val="Emphasis"/>
          <w:i w:val="0"/>
          <w:iCs w:val="0"/>
        </w:rPr>
        <w:t>(</w:t>
      </w:r>
      <w:r w:rsidRPr="004525CE">
        <w:rPr>
          <w:rStyle w:val="Emphasis"/>
          <w:b/>
          <w:bCs/>
          <w:i w:val="0"/>
          <w:iCs w:val="0"/>
        </w:rPr>
        <w:t>D</w:t>
      </w:r>
      <w:r w:rsidRPr="009F4084">
        <w:rPr>
          <w:rStyle w:val="Emphasis"/>
          <w:i w:val="0"/>
          <w:iCs w:val="0"/>
        </w:rPr>
        <w:t>) Top view of overlaid HLA-DRB1</w:t>
      </w:r>
      <w:r>
        <w:rPr>
          <w:rStyle w:val="Emphasis"/>
          <w:i w:val="0"/>
          <w:iCs w:val="0"/>
        </w:rPr>
        <w:t>*</w:t>
      </w:r>
      <w:r w:rsidRPr="00F71196">
        <w:t>07:01 (</w:t>
      </w:r>
      <w:r>
        <w:t>HLA-DR</w:t>
      </w:r>
      <w:r>
        <w:sym w:font="Symbol" w:char="F061"/>
      </w:r>
      <w:r>
        <w:t>: white, HLA-DR</w:t>
      </w:r>
      <w:r>
        <w:sym w:font="Symbol" w:char="F062"/>
      </w:r>
      <w:r>
        <w:t>: salmon</w:t>
      </w:r>
      <w:r w:rsidRPr="00F71196">
        <w:t xml:space="preserve">) structures presenting seasonal influenza-derived peptides: </w:t>
      </w:r>
      <w:r w:rsidRPr="008D6756">
        <w:rPr>
          <w:lang w:val="en-US"/>
        </w:rPr>
        <w:t>HA</w:t>
      </w:r>
      <w:r w:rsidRPr="008D6756">
        <w:rPr>
          <w:vertAlign w:val="superscript"/>
          <w:lang w:val="en-US"/>
        </w:rPr>
        <w:t>H3N2(1968)</w:t>
      </w:r>
      <w:r w:rsidRPr="00F71196">
        <w:t xml:space="preserve"> peptide (</w:t>
      </w:r>
      <w:r>
        <w:t xml:space="preserve">peptide: </w:t>
      </w:r>
      <w:r w:rsidRPr="00F71196">
        <w:t xml:space="preserve">cyan), </w:t>
      </w:r>
      <w:r>
        <w:rPr>
          <w:rStyle w:val="Emphasis"/>
          <w:i w:val="0"/>
          <w:iCs w:val="0"/>
        </w:rPr>
        <w:t>HA</w:t>
      </w:r>
      <w:r w:rsidRPr="00C3716A">
        <w:rPr>
          <w:rStyle w:val="Emphasis"/>
          <w:i w:val="0"/>
          <w:iCs w:val="0"/>
          <w:vertAlign w:val="superscript"/>
        </w:rPr>
        <w:t>H1N1(2009)</w:t>
      </w:r>
      <w:r w:rsidRPr="00F71196">
        <w:t xml:space="preserve"> (</w:t>
      </w:r>
      <w:r>
        <w:t xml:space="preserve">peptide: </w:t>
      </w:r>
      <w:r w:rsidRPr="00F71196">
        <w:t>2009) peptide (</w:t>
      </w:r>
      <w:r>
        <w:t xml:space="preserve">peptide: </w:t>
      </w:r>
      <w:r w:rsidRPr="00F71196">
        <w:t xml:space="preserve">beige), and </w:t>
      </w:r>
      <w:r>
        <w:rPr>
          <w:rStyle w:val="Emphasis"/>
          <w:i w:val="0"/>
          <w:iCs w:val="0"/>
        </w:rPr>
        <w:t>HA</w:t>
      </w:r>
      <w:r w:rsidRPr="003E59BB">
        <w:rPr>
          <w:rStyle w:val="Emphasis"/>
          <w:i w:val="0"/>
          <w:iCs w:val="0"/>
          <w:vertAlign w:val="superscript"/>
        </w:rPr>
        <w:t>H3N2(2012)</w:t>
      </w:r>
      <w:r w:rsidRPr="00F71196">
        <w:t xml:space="preserve"> peptide (</w:t>
      </w:r>
      <w:r>
        <w:t xml:space="preserve">peptide: </w:t>
      </w:r>
      <w:r w:rsidRPr="00F71196">
        <w:t>green).</w:t>
      </w:r>
    </w:p>
    <w:p w14:paraId="12388963" w14:textId="77777777" w:rsidR="00F357F3" w:rsidRDefault="00F357F3" w:rsidP="00F357F3">
      <w:pPr>
        <w:spacing w:line="360" w:lineRule="auto"/>
        <w:rPr>
          <w:b/>
          <w:bCs/>
          <w:lang w:val="en-US"/>
        </w:rPr>
      </w:pPr>
    </w:p>
    <w:p w14:paraId="1DFB678B" w14:textId="77777777" w:rsidR="00F357F3" w:rsidRDefault="00F357F3" w:rsidP="00F357F3">
      <w:pPr>
        <w:spacing w:line="360" w:lineRule="auto"/>
        <w:jc w:val="both"/>
        <w:rPr>
          <w:b/>
          <w:bCs/>
          <w:lang w:val="en-US"/>
        </w:rPr>
      </w:pPr>
      <w:r w:rsidRPr="001E2905">
        <w:rPr>
          <w:b/>
          <w:bCs/>
          <w:lang w:val="en-US"/>
        </w:rPr>
        <w:t>Supplementary Figure 7. Closely related HLA-DRB1*11:02 allomorph can present HA</w:t>
      </w:r>
      <w:r w:rsidRPr="001E2905">
        <w:rPr>
          <w:b/>
          <w:bCs/>
          <w:vertAlign w:val="subscript"/>
          <w:lang w:val="en-US"/>
        </w:rPr>
        <w:t>306-318</w:t>
      </w:r>
      <w:r w:rsidRPr="001E2905">
        <w:rPr>
          <w:b/>
          <w:bCs/>
          <w:lang w:val="en-US"/>
        </w:rPr>
        <w:t xml:space="preserve"> and activate CD4</w:t>
      </w:r>
      <w:r w:rsidRPr="001E2905">
        <w:rPr>
          <w:b/>
          <w:bCs/>
          <w:vertAlign w:val="superscript"/>
          <w:lang w:val="en-US"/>
        </w:rPr>
        <w:t>+</w:t>
      </w:r>
      <w:r w:rsidRPr="001E2905">
        <w:rPr>
          <w:b/>
          <w:bCs/>
          <w:lang w:val="en-US"/>
        </w:rPr>
        <w:t xml:space="preserve"> T cells</w:t>
      </w:r>
      <w:r>
        <w:rPr>
          <w:b/>
          <w:bCs/>
          <w:lang w:val="en-US"/>
        </w:rPr>
        <w:t xml:space="preserve">  </w:t>
      </w:r>
    </w:p>
    <w:p w14:paraId="50C00B66" w14:textId="77777777" w:rsidR="00F357F3" w:rsidRPr="0004461E" w:rsidRDefault="00F357F3" w:rsidP="00F357F3">
      <w:pPr>
        <w:spacing w:line="360" w:lineRule="auto"/>
        <w:jc w:val="both"/>
        <w:rPr>
          <w:lang w:val="en-US"/>
        </w:rPr>
      </w:pPr>
      <w:r w:rsidRPr="00290F00">
        <w:rPr>
          <w:lang w:val="en-US"/>
        </w:rPr>
        <w:lastRenderedPageBreak/>
        <w:t>(</w:t>
      </w:r>
      <w:r w:rsidRPr="009E648A">
        <w:rPr>
          <w:b/>
          <w:bCs/>
          <w:lang w:val="en-US"/>
        </w:rPr>
        <w:t>A</w:t>
      </w:r>
      <w:r w:rsidRPr="00290F00">
        <w:rPr>
          <w:lang w:val="en-US"/>
        </w:rPr>
        <w:t>)</w:t>
      </w:r>
      <w:r>
        <w:rPr>
          <w:b/>
          <w:bCs/>
          <w:lang w:val="en-US"/>
        </w:rPr>
        <w:t xml:space="preserve"> </w:t>
      </w:r>
      <w:r>
        <w:rPr>
          <w:lang w:val="en-US"/>
        </w:rPr>
        <w:t>Sequence alignment of the HLA-DRB1*11:01 and HLA-DRB1*11:02, with conserved residues shown as stars. (</w:t>
      </w:r>
      <w:r w:rsidRPr="00290F00">
        <w:rPr>
          <w:b/>
          <w:bCs/>
          <w:lang w:val="en-US"/>
        </w:rPr>
        <w:t>B</w:t>
      </w:r>
      <w:r>
        <w:rPr>
          <w:lang w:val="en-US"/>
        </w:rPr>
        <w:t xml:space="preserve">) Overlay of the crystal structure of </w:t>
      </w:r>
      <w:r w:rsidRPr="00CB3C9A">
        <w:rPr>
          <w:rStyle w:val="Emphasis"/>
          <w:i w:val="0"/>
          <w:iCs w:val="0"/>
        </w:rPr>
        <w:t>HLA-DRB1</w:t>
      </w:r>
      <w:r>
        <w:rPr>
          <w:rStyle w:val="Emphasis"/>
          <w:i w:val="0"/>
          <w:iCs w:val="0"/>
        </w:rPr>
        <w:t>*</w:t>
      </w:r>
      <w:r w:rsidRPr="00CB3C9A">
        <w:t>11</w:t>
      </w:r>
      <w:r w:rsidRPr="00F71196">
        <w:t>:01</w:t>
      </w:r>
      <w:r>
        <w:t>-</w:t>
      </w:r>
      <w:r w:rsidRPr="008D6756">
        <w:rPr>
          <w:lang w:val="en-US"/>
        </w:rPr>
        <w:t>HA</w:t>
      </w:r>
      <w:r w:rsidRPr="008D6756">
        <w:rPr>
          <w:vertAlign w:val="superscript"/>
          <w:lang w:val="en-US"/>
        </w:rPr>
        <w:t>H3N2(1968)</w:t>
      </w:r>
      <w:r>
        <w:t xml:space="preserve"> (HLA-DR</w:t>
      </w:r>
      <w:r>
        <w:sym w:font="Symbol" w:char="F061"/>
      </w:r>
      <w:r>
        <w:t>: white, HLA-DR</w:t>
      </w:r>
      <w:r>
        <w:sym w:font="Symbol" w:char="F062"/>
      </w:r>
      <w:r>
        <w:t xml:space="preserve">: pale blue, peptide: cyan) with the AlphaFold model of </w:t>
      </w:r>
      <w:r w:rsidRPr="00CB3C9A">
        <w:rPr>
          <w:rStyle w:val="Emphasis"/>
          <w:i w:val="0"/>
          <w:iCs w:val="0"/>
        </w:rPr>
        <w:t>HLA-DRB1</w:t>
      </w:r>
      <w:r>
        <w:rPr>
          <w:rStyle w:val="Emphasis"/>
          <w:i w:val="0"/>
          <w:iCs w:val="0"/>
        </w:rPr>
        <w:t>*</w:t>
      </w:r>
      <w:r w:rsidRPr="00CB3C9A">
        <w:t>11</w:t>
      </w:r>
      <w:r w:rsidRPr="00F71196">
        <w:t>:0</w:t>
      </w:r>
      <w:r>
        <w:t>2-</w:t>
      </w:r>
      <w:r w:rsidRPr="008D6756">
        <w:rPr>
          <w:lang w:val="en-US"/>
        </w:rPr>
        <w:t>HA</w:t>
      </w:r>
      <w:r w:rsidRPr="008D6756">
        <w:rPr>
          <w:vertAlign w:val="superscript"/>
          <w:lang w:val="en-US"/>
        </w:rPr>
        <w:t>H3N2(1968)</w:t>
      </w:r>
      <w:r>
        <w:t xml:space="preserve"> (peptide: gold). </w:t>
      </w:r>
      <w:r>
        <w:rPr>
          <w:lang w:val="en-US"/>
        </w:rPr>
        <w:t>(</w:t>
      </w:r>
      <w:r w:rsidRPr="00290F00">
        <w:rPr>
          <w:b/>
          <w:bCs/>
          <w:lang w:val="en-US"/>
        </w:rPr>
        <w:t>C</w:t>
      </w:r>
      <w:r>
        <w:rPr>
          <w:b/>
          <w:bCs/>
          <w:lang w:val="en-US"/>
        </w:rPr>
        <w:t>-D</w:t>
      </w:r>
      <w:r>
        <w:rPr>
          <w:lang w:val="en-US"/>
        </w:rPr>
        <w:t xml:space="preserve">) </w:t>
      </w:r>
      <w:r w:rsidRPr="005E735B">
        <w:rPr>
          <w:lang w:val="en-US"/>
        </w:rPr>
        <w:t>FACS plots of CD4⁺ T cel</w:t>
      </w:r>
      <w:r>
        <w:rPr>
          <w:lang w:val="en-US"/>
        </w:rPr>
        <w:t>ls in response</w:t>
      </w:r>
      <w:r w:rsidRPr="005E735B">
        <w:rPr>
          <w:lang w:val="en-US"/>
        </w:rPr>
        <w:t xml:space="preserve"> to </w:t>
      </w:r>
      <w:r w:rsidRPr="008D6756">
        <w:rPr>
          <w:lang w:val="en-US"/>
        </w:rPr>
        <w:t>HA</w:t>
      </w:r>
      <w:r w:rsidRPr="008D6756">
        <w:rPr>
          <w:vertAlign w:val="superscript"/>
          <w:lang w:val="en-US"/>
        </w:rPr>
        <w:t>H3N2(1968)</w:t>
      </w:r>
      <w:r w:rsidRPr="005E735B">
        <w:rPr>
          <w:lang w:val="en-US"/>
        </w:rPr>
        <w:t xml:space="preserve"> and </w:t>
      </w:r>
      <w:r>
        <w:rPr>
          <w:rStyle w:val="Emphasis"/>
          <w:i w:val="0"/>
          <w:iCs w:val="0"/>
        </w:rPr>
        <w:t>HA</w:t>
      </w:r>
      <w:r w:rsidRPr="003E59BB">
        <w:rPr>
          <w:rStyle w:val="Emphasis"/>
          <w:i w:val="0"/>
          <w:iCs w:val="0"/>
          <w:vertAlign w:val="superscript"/>
        </w:rPr>
        <w:t>H3N2(2012)</w:t>
      </w:r>
      <w:r w:rsidRPr="005E735B">
        <w:rPr>
          <w:lang w:val="en-US"/>
        </w:rPr>
        <w:t xml:space="preserve"> from HLA‑DRB1*11:02⁺ samples </w:t>
      </w:r>
      <w:r>
        <w:rPr>
          <w:lang w:val="en-US"/>
        </w:rPr>
        <w:t>(</w:t>
      </w:r>
      <w:r w:rsidRPr="005E735B">
        <w:rPr>
          <w:lang w:val="en-US"/>
        </w:rPr>
        <w:t>SG06 and SG11</w:t>
      </w:r>
      <w:r>
        <w:rPr>
          <w:lang w:val="en-US"/>
        </w:rPr>
        <w:t>) showing IFN</w:t>
      </w:r>
      <w:r>
        <w:rPr>
          <w:lang w:val="en-US"/>
        </w:rPr>
        <w:sym w:font="Symbol" w:char="F067"/>
      </w:r>
      <w:r>
        <w:rPr>
          <w:lang w:val="en-US"/>
        </w:rPr>
        <w:t xml:space="preserve"> production.</w:t>
      </w:r>
    </w:p>
    <w:p w14:paraId="728221F7" w14:textId="77777777" w:rsidR="00F357F3" w:rsidRDefault="00F357F3" w:rsidP="00F357F3">
      <w:pPr>
        <w:spacing w:line="360" w:lineRule="auto"/>
        <w:rPr>
          <w:b/>
          <w:bCs/>
          <w:lang w:val="en-US"/>
        </w:rPr>
      </w:pPr>
    </w:p>
    <w:p w14:paraId="055DFFBD" w14:textId="77777777" w:rsidR="00F357F3" w:rsidRPr="00043C7F" w:rsidRDefault="00F357F3" w:rsidP="00F357F3">
      <w:pPr>
        <w:spacing w:line="360" w:lineRule="auto"/>
        <w:jc w:val="both"/>
        <w:rPr>
          <w:b/>
          <w:bCs/>
          <w:lang w:val="en-US"/>
        </w:rPr>
      </w:pPr>
      <w:r w:rsidRPr="00043C7F">
        <w:rPr>
          <w:b/>
          <w:bCs/>
          <w:lang w:val="en-US"/>
        </w:rPr>
        <w:t>Supplementary Figure 8. H5N1-derived HA</w:t>
      </w:r>
      <w:r w:rsidRPr="00C24294">
        <w:rPr>
          <w:b/>
          <w:bCs/>
          <w:vertAlign w:val="subscript"/>
          <w:lang w:val="en-US"/>
        </w:rPr>
        <w:t>3</w:t>
      </w:r>
      <w:r w:rsidRPr="00043C7F">
        <w:rPr>
          <w:b/>
          <w:bCs/>
          <w:vertAlign w:val="subscript"/>
          <w:lang w:val="en-US"/>
        </w:rPr>
        <w:t>06-318</w:t>
      </w:r>
      <w:r w:rsidRPr="00043C7F">
        <w:rPr>
          <w:b/>
          <w:bCs/>
          <w:lang w:val="en-US"/>
        </w:rPr>
        <w:t xml:space="preserve"> peptides presented by HLA-DRB1 allomorphs</w:t>
      </w:r>
    </w:p>
    <w:p w14:paraId="0228A4A5" w14:textId="77777777" w:rsidR="00F357F3" w:rsidRPr="00043C7F" w:rsidRDefault="00F357F3" w:rsidP="00F357F3">
      <w:pPr>
        <w:spacing w:line="360" w:lineRule="auto"/>
        <w:jc w:val="both"/>
        <w:rPr>
          <w:lang w:val="en-US"/>
        </w:rPr>
      </w:pPr>
      <w:r>
        <w:rPr>
          <w:lang w:val="en-US"/>
        </w:rPr>
        <w:t>(</w:t>
      </w:r>
      <w:r w:rsidRPr="007E1F9B">
        <w:rPr>
          <w:b/>
          <w:bCs/>
          <w:lang w:val="en-US"/>
        </w:rPr>
        <w:t>A</w:t>
      </w:r>
      <w:r>
        <w:rPr>
          <w:lang w:val="en-US"/>
        </w:rPr>
        <w:t xml:space="preserve">) Overlay of the crystal structure of </w:t>
      </w:r>
      <w:r w:rsidRPr="00CB3C9A">
        <w:rPr>
          <w:rStyle w:val="Emphasis"/>
          <w:i w:val="0"/>
          <w:iCs w:val="0"/>
        </w:rPr>
        <w:t>HLA-DRB1</w:t>
      </w:r>
      <w:r>
        <w:rPr>
          <w:rStyle w:val="Emphasis"/>
          <w:i w:val="0"/>
          <w:iCs w:val="0"/>
        </w:rPr>
        <w:t>*</w:t>
      </w:r>
      <w:r w:rsidRPr="00CB3C9A">
        <w:t>11</w:t>
      </w:r>
      <w:r w:rsidRPr="00F71196">
        <w:t>:01</w:t>
      </w:r>
      <w:r>
        <w:t>-</w:t>
      </w:r>
      <w:r>
        <w:rPr>
          <w:rStyle w:val="Emphasis"/>
          <w:i w:val="0"/>
          <w:iCs w:val="0"/>
        </w:rPr>
        <w:t>HA</w:t>
      </w:r>
      <w:r w:rsidRPr="003E59BB">
        <w:rPr>
          <w:rStyle w:val="Emphasis"/>
          <w:i w:val="0"/>
          <w:iCs w:val="0"/>
          <w:vertAlign w:val="superscript"/>
        </w:rPr>
        <w:t>H3N2(</w:t>
      </w:r>
      <w:r>
        <w:rPr>
          <w:rStyle w:val="Emphasis"/>
          <w:i w:val="0"/>
          <w:iCs w:val="0"/>
          <w:vertAlign w:val="superscript"/>
        </w:rPr>
        <w:t>1968</w:t>
      </w:r>
      <w:r w:rsidRPr="003E59BB">
        <w:rPr>
          <w:rStyle w:val="Emphasis"/>
          <w:i w:val="0"/>
          <w:iCs w:val="0"/>
          <w:vertAlign w:val="superscript"/>
        </w:rPr>
        <w:t>)</w:t>
      </w:r>
      <w:r>
        <w:t xml:space="preserve"> (HLA-DR</w:t>
      </w:r>
      <w:r>
        <w:sym w:font="Symbol" w:char="F061"/>
      </w:r>
      <w:r>
        <w:t>: white, HLA-DR</w:t>
      </w:r>
      <w:r>
        <w:sym w:font="Symbol" w:char="F062"/>
      </w:r>
      <w:r>
        <w:t xml:space="preserve">: pale blue, peptide: cyan) with the AlphaFold model of </w:t>
      </w:r>
      <w:r w:rsidRPr="00CB3C9A">
        <w:rPr>
          <w:rStyle w:val="Emphasis"/>
          <w:i w:val="0"/>
          <w:iCs w:val="0"/>
        </w:rPr>
        <w:t>HLA-DRB1</w:t>
      </w:r>
      <w:r>
        <w:rPr>
          <w:rStyle w:val="Emphasis"/>
          <w:i w:val="0"/>
          <w:iCs w:val="0"/>
        </w:rPr>
        <w:t>*</w:t>
      </w:r>
      <w:r w:rsidRPr="00CB3C9A">
        <w:t>11</w:t>
      </w:r>
      <w:r w:rsidRPr="00F71196">
        <w:t>:0</w:t>
      </w:r>
      <w:r>
        <w:t>1-HA</w:t>
      </w:r>
      <w:r w:rsidRPr="00583BFE">
        <w:rPr>
          <w:vertAlign w:val="superscript"/>
        </w:rPr>
        <w:t>H5N1(2003)</w:t>
      </w:r>
      <w:r>
        <w:t xml:space="preserve"> (peptide: pale green). (</w:t>
      </w:r>
      <w:r w:rsidRPr="00A97BF1">
        <w:rPr>
          <w:b/>
          <w:bCs/>
        </w:rPr>
        <w:t>B</w:t>
      </w:r>
      <w:r>
        <w:t xml:space="preserve">) </w:t>
      </w:r>
      <w:r>
        <w:rPr>
          <w:lang w:val="en-US"/>
        </w:rPr>
        <w:t xml:space="preserve">Overlay of the </w:t>
      </w:r>
      <w:r>
        <w:t>AlphaFold models</w:t>
      </w:r>
      <w:r>
        <w:rPr>
          <w:lang w:val="en-US"/>
        </w:rPr>
        <w:t xml:space="preserve"> of </w:t>
      </w:r>
      <w:r w:rsidRPr="00CB3C9A">
        <w:rPr>
          <w:rStyle w:val="Emphasis"/>
          <w:i w:val="0"/>
          <w:iCs w:val="0"/>
        </w:rPr>
        <w:t>HLA-DRB1</w:t>
      </w:r>
      <w:r>
        <w:rPr>
          <w:rStyle w:val="Emphasis"/>
          <w:i w:val="0"/>
          <w:iCs w:val="0"/>
        </w:rPr>
        <w:t>*</w:t>
      </w:r>
      <w:r w:rsidRPr="00CB3C9A">
        <w:t>11</w:t>
      </w:r>
      <w:r w:rsidRPr="00F71196">
        <w:t>:01</w:t>
      </w:r>
      <w:r>
        <w:t>-HA</w:t>
      </w:r>
      <w:r w:rsidRPr="00583BFE">
        <w:rPr>
          <w:vertAlign w:val="superscript"/>
        </w:rPr>
        <w:t>H5N1(2023)</w:t>
      </w:r>
      <w:r>
        <w:t xml:space="preserve"> (HLA-DR</w:t>
      </w:r>
      <w:r>
        <w:sym w:font="Symbol" w:char="F061"/>
      </w:r>
      <w:r>
        <w:t>: white, HLA-DR</w:t>
      </w:r>
      <w:r>
        <w:sym w:font="Symbol" w:char="F062"/>
      </w:r>
      <w:r>
        <w:t xml:space="preserve">: pale blue, peptide: dark orange) and </w:t>
      </w:r>
      <w:r w:rsidRPr="00CB3C9A">
        <w:rPr>
          <w:rStyle w:val="Emphasis"/>
          <w:i w:val="0"/>
          <w:iCs w:val="0"/>
        </w:rPr>
        <w:t>HLA-DRB1</w:t>
      </w:r>
      <w:r>
        <w:rPr>
          <w:rStyle w:val="Emphasis"/>
          <w:i w:val="0"/>
          <w:iCs w:val="0"/>
        </w:rPr>
        <w:t>*</w:t>
      </w:r>
      <w:r>
        <w:t>07</w:t>
      </w:r>
      <w:r w:rsidRPr="00F71196">
        <w:t>:0</w:t>
      </w:r>
      <w:r>
        <w:t>1-HA</w:t>
      </w:r>
      <w:r w:rsidRPr="00583BFE">
        <w:rPr>
          <w:vertAlign w:val="superscript"/>
        </w:rPr>
        <w:t>H5N1(2023)</w:t>
      </w:r>
      <w:r>
        <w:t xml:space="preserve"> (HLA-DR</w:t>
      </w:r>
      <w:r>
        <w:sym w:font="Symbol" w:char="F061"/>
      </w:r>
      <w:r>
        <w:t>: white, HLA-DR</w:t>
      </w:r>
      <w:r>
        <w:sym w:font="Symbol" w:char="F062"/>
      </w:r>
      <w:r>
        <w:t>: salmon, peptide: pale orange).</w:t>
      </w:r>
    </w:p>
    <w:p w14:paraId="6C40FD25" w14:textId="77777777" w:rsidR="00F357F3" w:rsidRDefault="00F357F3" w:rsidP="00F357F3">
      <w:pPr>
        <w:spacing w:line="360" w:lineRule="auto"/>
        <w:rPr>
          <w:b/>
          <w:bCs/>
          <w:lang w:val="en-US"/>
        </w:rPr>
      </w:pPr>
    </w:p>
    <w:p w14:paraId="143C5EEB" w14:textId="77777777" w:rsidR="00F357F3" w:rsidRDefault="00F357F3" w:rsidP="00F357F3">
      <w:pPr>
        <w:spacing w:line="360" w:lineRule="auto"/>
        <w:rPr>
          <w:b/>
          <w:bCs/>
          <w:lang w:val="en-US"/>
        </w:rPr>
      </w:pPr>
      <w:r>
        <w:rPr>
          <w:b/>
          <w:bCs/>
          <w:lang w:val="en-US"/>
        </w:rPr>
        <w:t>Supplementary Figure 9. FACS plots of HLA-DRB1*07:01</w:t>
      </w:r>
      <w:r w:rsidRPr="00290F00">
        <w:rPr>
          <w:b/>
          <w:bCs/>
          <w:vertAlign w:val="superscript"/>
          <w:lang w:val="en-US"/>
        </w:rPr>
        <w:t>+</w:t>
      </w:r>
      <w:r>
        <w:rPr>
          <w:b/>
          <w:bCs/>
          <w:lang w:val="en-US"/>
        </w:rPr>
        <w:t xml:space="preserve"> cross-reactive T cells</w:t>
      </w:r>
    </w:p>
    <w:p w14:paraId="6B122C1E" w14:textId="77777777" w:rsidR="00F357F3" w:rsidRDefault="00F357F3" w:rsidP="00F357F3">
      <w:pPr>
        <w:spacing w:line="360" w:lineRule="auto"/>
        <w:jc w:val="both"/>
      </w:pPr>
      <w:r>
        <w:t>FACS plots for all HLA-DRB1*07:01</w:t>
      </w:r>
      <w:r w:rsidRPr="00290F00">
        <w:rPr>
          <w:vertAlign w:val="superscript"/>
        </w:rPr>
        <w:t>+</w:t>
      </w:r>
      <w:r>
        <w:t xml:space="preserve"> samples (n = 10) representing the IFNγ vs TNF CD4</w:t>
      </w:r>
      <w:r w:rsidRPr="00290F00">
        <w:rPr>
          <w:vertAlign w:val="superscript"/>
        </w:rPr>
        <w:t>+</w:t>
      </w:r>
      <w:r>
        <w:t xml:space="preserve"> T cell responses from</w:t>
      </w:r>
      <w:r w:rsidRPr="004325E7">
        <w:t xml:space="preserve"> </w:t>
      </w:r>
      <w:r>
        <w:t>CD4</w:t>
      </w:r>
      <w:r w:rsidRPr="4F936266">
        <w:rPr>
          <w:vertAlign w:val="superscript"/>
        </w:rPr>
        <w:t>+</w:t>
      </w:r>
      <w:r>
        <w:t xml:space="preserve"> T cell lines of HLA-DRB1*07:01</w:t>
      </w:r>
      <w:r w:rsidRPr="000E2072">
        <w:rPr>
          <w:vertAlign w:val="superscript"/>
        </w:rPr>
        <w:t>+</w:t>
      </w:r>
      <w:r>
        <w:t xml:space="preserve"> samples specific to HA</w:t>
      </w:r>
      <w:r w:rsidRPr="001C79CD">
        <w:rPr>
          <w:vertAlign w:val="superscript"/>
        </w:rPr>
        <w:t>H1N1(2009)</w:t>
      </w:r>
      <w:r>
        <w:t xml:space="preserve"> (pale orange bar), HA</w:t>
      </w:r>
      <w:r w:rsidRPr="001C79CD">
        <w:rPr>
          <w:vertAlign w:val="superscript"/>
        </w:rPr>
        <w:t>H3N2(2012)</w:t>
      </w:r>
      <w:r>
        <w:t xml:space="preserve"> (green bar) or </w:t>
      </w:r>
      <w:r>
        <w:rPr>
          <w:rStyle w:val="Emphasis"/>
          <w:i w:val="0"/>
          <w:iCs w:val="0"/>
        </w:rPr>
        <w:t>HA</w:t>
      </w:r>
      <w:r w:rsidRPr="003E59BB">
        <w:rPr>
          <w:rStyle w:val="Emphasis"/>
          <w:i w:val="0"/>
          <w:iCs w:val="0"/>
          <w:vertAlign w:val="superscript"/>
        </w:rPr>
        <w:t>H3N2(</w:t>
      </w:r>
      <w:r>
        <w:rPr>
          <w:rStyle w:val="Emphasis"/>
          <w:i w:val="0"/>
          <w:iCs w:val="0"/>
          <w:vertAlign w:val="superscript"/>
        </w:rPr>
        <w:t>1968</w:t>
      </w:r>
      <w:r w:rsidRPr="003E59BB">
        <w:rPr>
          <w:rStyle w:val="Emphasis"/>
          <w:i w:val="0"/>
          <w:iCs w:val="0"/>
          <w:vertAlign w:val="superscript"/>
        </w:rPr>
        <w:t>)</w:t>
      </w:r>
      <w:r>
        <w:t xml:space="preserve"> (cyan bar) peptide were restimulated with seasonal and avian HA</w:t>
      </w:r>
      <w:r w:rsidRPr="00290F00">
        <w:rPr>
          <w:vertAlign w:val="subscript"/>
        </w:rPr>
        <w:t>306-318</w:t>
      </w:r>
      <w:r>
        <w:rPr>
          <w:vertAlign w:val="subscript"/>
        </w:rPr>
        <w:t xml:space="preserve"> </w:t>
      </w:r>
      <w:r w:rsidRPr="00555A52">
        <w:t>peptides</w:t>
      </w:r>
      <w:r>
        <w:rPr>
          <w:vertAlign w:val="subscript"/>
        </w:rPr>
        <w:t xml:space="preserve"> </w:t>
      </w:r>
      <w:r>
        <w:t>to assess cross-reactivity via an ICS assay. A no peptide negative control (NC) and 500X positive control (PC) condition was implemented for each condition. Figure representative of 3 samples.</w:t>
      </w:r>
    </w:p>
    <w:p w14:paraId="3333776E" w14:textId="77777777" w:rsidR="00F357F3" w:rsidRDefault="00F357F3" w:rsidP="00F357F3">
      <w:pPr>
        <w:spacing w:line="360" w:lineRule="auto"/>
        <w:rPr>
          <w:b/>
          <w:bCs/>
          <w:lang w:val="en-US"/>
        </w:rPr>
      </w:pPr>
    </w:p>
    <w:p w14:paraId="58798C9A" w14:textId="77777777" w:rsidR="00F357F3" w:rsidRDefault="00F357F3" w:rsidP="00F357F3">
      <w:pPr>
        <w:spacing w:line="360" w:lineRule="auto"/>
        <w:rPr>
          <w:b/>
          <w:bCs/>
          <w:lang w:val="en-US"/>
        </w:rPr>
      </w:pPr>
      <w:r w:rsidRPr="5545EF7A">
        <w:rPr>
          <w:b/>
          <w:bCs/>
          <w:lang w:val="en-US"/>
        </w:rPr>
        <w:t xml:space="preserve">Supplementary </w:t>
      </w:r>
      <w:r>
        <w:rPr>
          <w:b/>
          <w:bCs/>
          <w:lang w:val="en-US"/>
        </w:rPr>
        <w:t>Figure 10.</w:t>
      </w:r>
      <w:r w:rsidRPr="5545EF7A">
        <w:rPr>
          <w:b/>
          <w:bCs/>
          <w:lang w:val="en-US"/>
        </w:rPr>
        <w:t xml:space="preserve"> FACS plots of HLA-DRB1*11:01</w:t>
      </w:r>
      <w:r w:rsidRPr="5545EF7A">
        <w:rPr>
          <w:b/>
          <w:bCs/>
          <w:vertAlign w:val="superscript"/>
          <w:lang w:val="en-US"/>
        </w:rPr>
        <w:t>+</w:t>
      </w:r>
      <w:r w:rsidRPr="5545EF7A">
        <w:rPr>
          <w:b/>
          <w:bCs/>
          <w:lang w:val="en-US"/>
        </w:rPr>
        <w:t xml:space="preserve"> cross-reactive T cell</w:t>
      </w:r>
      <w:r>
        <w:rPr>
          <w:b/>
          <w:bCs/>
          <w:lang w:val="en-US"/>
        </w:rPr>
        <w:t>s</w:t>
      </w:r>
    </w:p>
    <w:p w14:paraId="4A13E163" w14:textId="77777777" w:rsidR="00F357F3" w:rsidRDefault="00F357F3" w:rsidP="00F357F3">
      <w:pPr>
        <w:spacing w:line="360" w:lineRule="auto"/>
        <w:jc w:val="both"/>
      </w:pPr>
      <w:r>
        <w:t>FACS plots for all HLA-DRB1*11:01</w:t>
      </w:r>
      <w:r w:rsidRPr="00290F00">
        <w:rPr>
          <w:vertAlign w:val="superscript"/>
        </w:rPr>
        <w:t>+</w:t>
      </w:r>
      <w:r>
        <w:t xml:space="preserve"> samples (n = 10) representing the IFNγ vs TNF CD4</w:t>
      </w:r>
      <w:r w:rsidRPr="00290F00">
        <w:rPr>
          <w:vertAlign w:val="superscript"/>
        </w:rPr>
        <w:t>+</w:t>
      </w:r>
      <w:r>
        <w:t xml:space="preserve"> T cell responses from</w:t>
      </w:r>
      <w:r w:rsidRPr="004325E7">
        <w:t xml:space="preserve"> </w:t>
      </w:r>
      <w:r>
        <w:t>CD4</w:t>
      </w:r>
      <w:r w:rsidRPr="4F936266">
        <w:rPr>
          <w:vertAlign w:val="superscript"/>
        </w:rPr>
        <w:t>+</w:t>
      </w:r>
      <w:r>
        <w:t xml:space="preserve"> T cell lines of HLA-DRB1*11:01</w:t>
      </w:r>
      <w:r w:rsidRPr="000E2072">
        <w:rPr>
          <w:vertAlign w:val="superscript"/>
        </w:rPr>
        <w:t>+</w:t>
      </w:r>
      <w:r>
        <w:t xml:space="preserve"> samples specific to </w:t>
      </w:r>
      <w:r>
        <w:rPr>
          <w:rStyle w:val="Emphasis"/>
          <w:i w:val="0"/>
          <w:iCs w:val="0"/>
        </w:rPr>
        <w:t>HA</w:t>
      </w:r>
      <w:r w:rsidRPr="003E59BB">
        <w:rPr>
          <w:rStyle w:val="Emphasis"/>
          <w:i w:val="0"/>
          <w:iCs w:val="0"/>
          <w:vertAlign w:val="superscript"/>
        </w:rPr>
        <w:t>H</w:t>
      </w:r>
      <w:r>
        <w:rPr>
          <w:rStyle w:val="Emphasis"/>
          <w:i w:val="0"/>
          <w:iCs w:val="0"/>
          <w:vertAlign w:val="superscript"/>
        </w:rPr>
        <w:t>1</w:t>
      </w:r>
      <w:r w:rsidRPr="003E59BB">
        <w:rPr>
          <w:rStyle w:val="Emphasis"/>
          <w:i w:val="0"/>
          <w:iCs w:val="0"/>
          <w:vertAlign w:val="superscript"/>
        </w:rPr>
        <w:t>N</w:t>
      </w:r>
      <w:r>
        <w:rPr>
          <w:rStyle w:val="Emphasis"/>
          <w:i w:val="0"/>
          <w:iCs w:val="0"/>
          <w:vertAlign w:val="superscript"/>
        </w:rPr>
        <w:t>1</w:t>
      </w:r>
      <w:r w:rsidRPr="003E59BB">
        <w:rPr>
          <w:rStyle w:val="Emphasis"/>
          <w:i w:val="0"/>
          <w:iCs w:val="0"/>
          <w:vertAlign w:val="superscript"/>
        </w:rPr>
        <w:t>(</w:t>
      </w:r>
      <w:r>
        <w:rPr>
          <w:rStyle w:val="Emphasis"/>
          <w:i w:val="0"/>
          <w:iCs w:val="0"/>
          <w:vertAlign w:val="superscript"/>
        </w:rPr>
        <w:t>2009</w:t>
      </w:r>
      <w:r w:rsidRPr="003E59BB">
        <w:rPr>
          <w:rStyle w:val="Emphasis"/>
          <w:i w:val="0"/>
          <w:iCs w:val="0"/>
          <w:vertAlign w:val="superscript"/>
        </w:rPr>
        <w:t>)</w:t>
      </w:r>
      <w:r>
        <w:t xml:space="preserve"> (pale orange bar), </w:t>
      </w:r>
      <w:r>
        <w:rPr>
          <w:rStyle w:val="Emphasis"/>
          <w:i w:val="0"/>
          <w:iCs w:val="0"/>
        </w:rPr>
        <w:t>HA</w:t>
      </w:r>
      <w:r w:rsidRPr="003E59BB">
        <w:rPr>
          <w:rStyle w:val="Emphasis"/>
          <w:i w:val="0"/>
          <w:iCs w:val="0"/>
          <w:vertAlign w:val="superscript"/>
        </w:rPr>
        <w:t>H3N2(</w:t>
      </w:r>
      <w:r>
        <w:rPr>
          <w:rStyle w:val="Emphasis"/>
          <w:i w:val="0"/>
          <w:iCs w:val="0"/>
          <w:vertAlign w:val="superscript"/>
        </w:rPr>
        <w:t>2012</w:t>
      </w:r>
      <w:r w:rsidRPr="003E59BB">
        <w:rPr>
          <w:rStyle w:val="Emphasis"/>
          <w:i w:val="0"/>
          <w:iCs w:val="0"/>
          <w:vertAlign w:val="superscript"/>
        </w:rPr>
        <w:t>)</w:t>
      </w:r>
      <w:r>
        <w:t xml:space="preserve"> (green bar) or </w:t>
      </w:r>
      <w:r>
        <w:rPr>
          <w:rStyle w:val="Emphasis"/>
          <w:i w:val="0"/>
          <w:iCs w:val="0"/>
        </w:rPr>
        <w:t>HA</w:t>
      </w:r>
      <w:r w:rsidRPr="003E59BB">
        <w:rPr>
          <w:rStyle w:val="Emphasis"/>
          <w:i w:val="0"/>
          <w:iCs w:val="0"/>
          <w:vertAlign w:val="superscript"/>
        </w:rPr>
        <w:t>H3N2(</w:t>
      </w:r>
      <w:r>
        <w:rPr>
          <w:rStyle w:val="Emphasis"/>
          <w:i w:val="0"/>
          <w:iCs w:val="0"/>
          <w:vertAlign w:val="superscript"/>
        </w:rPr>
        <w:t>1968</w:t>
      </w:r>
      <w:r w:rsidRPr="003E59BB">
        <w:rPr>
          <w:rStyle w:val="Emphasis"/>
          <w:i w:val="0"/>
          <w:iCs w:val="0"/>
          <w:vertAlign w:val="superscript"/>
        </w:rPr>
        <w:t>)</w:t>
      </w:r>
      <w:r>
        <w:t xml:space="preserve"> (cyan bar) peptide were restimulated with seasonal and avian HA</w:t>
      </w:r>
      <w:r w:rsidRPr="00290F00">
        <w:rPr>
          <w:vertAlign w:val="subscript"/>
        </w:rPr>
        <w:t>306-318</w:t>
      </w:r>
      <w:r>
        <w:rPr>
          <w:vertAlign w:val="subscript"/>
        </w:rPr>
        <w:t xml:space="preserve"> </w:t>
      </w:r>
      <w:r>
        <w:t>to assess cross-reactivity via an ICS assay. A no peptide negative control (NC) and 500X positive control (PC) condition was implemented for each condition. Figure representative of 3 samples.</w:t>
      </w:r>
    </w:p>
    <w:p w14:paraId="77BA6CF3" w14:textId="77777777" w:rsidR="00F357F3" w:rsidRDefault="00F357F3" w:rsidP="00F357F3">
      <w:pPr>
        <w:spacing w:line="360" w:lineRule="auto"/>
        <w:rPr>
          <w:b/>
          <w:bCs/>
          <w:lang w:val="en-US"/>
        </w:rPr>
      </w:pPr>
    </w:p>
    <w:p w14:paraId="45F2AC40" w14:textId="77777777" w:rsidR="00F357F3" w:rsidRPr="00EC65D3" w:rsidRDefault="00F357F3" w:rsidP="00F357F3">
      <w:pPr>
        <w:spacing w:line="360" w:lineRule="auto"/>
        <w:jc w:val="both"/>
        <w:rPr>
          <w:b/>
          <w:bCs/>
          <w:lang w:val="en-US"/>
        </w:rPr>
      </w:pPr>
      <w:r w:rsidRPr="00EC65D3">
        <w:rPr>
          <w:b/>
          <w:bCs/>
          <w:lang w:val="en-US"/>
        </w:rPr>
        <w:lastRenderedPageBreak/>
        <w:t>Supplementary Figure 11.</w:t>
      </w:r>
      <w:r>
        <w:rPr>
          <w:b/>
          <w:bCs/>
          <w:lang w:val="en-US"/>
        </w:rPr>
        <w:t xml:space="preserve"> Large difference of CDR loops conformation between the crystal structure and AlphaFold model for TCR-pHLA complex</w:t>
      </w:r>
    </w:p>
    <w:p w14:paraId="09C6E467" w14:textId="77777777" w:rsidR="00F357F3" w:rsidRDefault="00F357F3" w:rsidP="00F357F3">
      <w:pPr>
        <w:spacing w:line="360" w:lineRule="auto"/>
        <w:jc w:val="both"/>
        <w:rPr>
          <w:lang w:val="en-US"/>
        </w:rPr>
      </w:pPr>
      <w:r w:rsidRPr="00EC65D3">
        <w:rPr>
          <w:lang w:val="en-US"/>
        </w:rPr>
        <w:t>(</w:t>
      </w:r>
      <w:r w:rsidRPr="009C5811">
        <w:rPr>
          <w:b/>
          <w:bCs/>
          <w:lang w:val="en-US"/>
        </w:rPr>
        <w:t>A</w:t>
      </w:r>
      <w:r w:rsidRPr="00EC65D3">
        <w:rPr>
          <w:lang w:val="en-US"/>
        </w:rPr>
        <w:t xml:space="preserve">) </w:t>
      </w:r>
      <w:r>
        <w:rPr>
          <w:lang w:val="en-US"/>
        </w:rPr>
        <w:t xml:space="preserve">Crystal structure of the HA1.7 TCR in complex with the HLA-DRB1*01:01 molecule (grey) presenting the </w:t>
      </w:r>
      <w:r>
        <w:rPr>
          <w:rStyle w:val="Emphasis"/>
          <w:i w:val="0"/>
          <w:iCs w:val="0"/>
        </w:rPr>
        <w:t>HA</w:t>
      </w:r>
      <w:r w:rsidRPr="003E59BB">
        <w:rPr>
          <w:rStyle w:val="Emphasis"/>
          <w:i w:val="0"/>
          <w:iCs w:val="0"/>
          <w:vertAlign w:val="superscript"/>
        </w:rPr>
        <w:t>H3N2(</w:t>
      </w:r>
      <w:r>
        <w:rPr>
          <w:rStyle w:val="Emphasis"/>
          <w:i w:val="0"/>
          <w:iCs w:val="0"/>
          <w:vertAlign w:val="superscript"/>
        </w:rPr>
        <w:t>1968</w:t>
      </w:r>
      <w:r w:rsidRPr="003E59BB">
        <w:rPr>
          <w:rStyle w:val="Emphasis"/>
          <w:i w:val="0"/>
          <w:iCs w:val="0"/>
          <w:vertAlign w:val="superscript"/>
        </w:rPr>
        <w:t>)</w:t>
      </w:r>
      <w:r>
        <w:rPr>
          <w:lang w:val="en-US"/>
        </w:rPr>
        <w:t xml:space="preserve"> (peptide: dark grey). The dashed red lines indicated the hydrogen bond network between the TCR and the peptide Lysine residues. (</w:t>
      </w:r>
      <w:r w:rsidRPr="007A2854">
        <w:rPr>
          <w:b/>
          <w:bCs/>
          <w:lang w:val="en-US"/>
        </w:rPr>
        <w:t>B</w:t>
      </w:r>
      <w:r>
        <w:rPr>
          <w:lang w:val="en-US"/>
        </w:rPr>
        <w:t>) Overlay of the crystal structure (grey) and AlphaFold model (pale yellow) of HA1.7 TCR-HLA-DRB1*01:01-</w:t>
      </w:r>
      <w:r>
        <w:rPr>
          <w:rStyle w:val="Emphasis"/>
          <w:i w:val="0"/>
          <w:iCs w:val="0"/>
        </w:rPr>
        <w:t>HA</w:t>
      </w:r>
      <w:r w:rsidRPr="003E59BB">
        <w:rPr>
          <w:rStyle w:val="Emphasis"/>
          <w:i w:val="0"/>
          <w:iCs w:val="0"/>
          <w:vertAlign w:val="superscript"/>
        </w:rPr>
        <w:t>H3N2(</w:t>
      </w:r>
      <w:r>
        <w:rPr>
          <w:rStyle w:val="Emphasis"/>
          <w:i w:val="0"/>
          <w:iCs w:val="0"/>
          <w:vertAlign w:val="superscript"/>
        </w:rPr>
        <w:t>1968</w:t>
      </w:r>
      <w:r w:rsidRPr="003E59BB">
        <w:rPr>
          <w:rStyle w:val="Emphasis"/>
          <w:i w:val="0"/>
          <w:iCs w:val="0"/>
          <w:vertAlign w:val="superscript"/>
        </w:rPr>
        <w:t>)</w:t>
      </w:r>
      <w:r>
        <w:rPr>
          <w:lang w:val="en-US"/>
        </w:rPr>
        <w:t>.</w:t>
      </w:r>
    </w:p>
    <w:p w14:paraId="2E34EC08" w14:textId="77777777" w:rsidR="00F357F3" w:rsidRPr="00EC65D3" w:rsidRDefault="00F357F3" w:rsidP="00F357F3">
      <w:pPr>
        <w:spacing w:line="360" w:lineRule="auto"/>
        <w:rPr>
          <w:lang w:val="en-US"/>
        </w:rPr>
      </w:pPr>
    </w:p>
    <w:p w14:paraId="3F4FB39E" w14:textId="77777777" w:rsidR="00F357F3" w:rsidRPr="008B745C" w:rsidRDefault="00F357F3" w:rsidP="00F357F3">
      <w:pPr>
        <w:spacing w:line="360" w:lineRule="auto"/>
        <w:jc w:val="both"/>
        <w:rPr>
          <w:b/>
          <w:bCs/>
          <w:lang w:val="en-US"/>
        </w:rPr>
      </w:pPr>
      <w:r w:rsidRPr="008B745C">
        <w:rPr>
          <w:b/>
          <w:bCs/>
          <w:lang w:val="en-US"/>
        </w:rPr>
        <w:t>Supplementary Figure 12. HLA-DRB1*11:01 antigen binding cleft opening upon TCR binding.</w:t>
      </w:r>
    </w:p>
    <w:p w14:paraId="6FAA7D87" w14:textId="77777777" w:rsidR="00F357F3" w:rsidRPr="00EA4F2F" w:rsidRDefault="00F357F3" w:rsidP="00F357F3">
      <w:pPr>
        <w:spacing w:line="360" w:lineRule="auto"/>
        <w:jc w:val="both"/>
      </w:pPr>
      <w:r>
        <w:rPr>
          <w:lang w:val="en-US"/>
        </w:rPr>
        <w:t>Top view of the overlay of the crystal structure of HLA-DRB1*11:01-</w:t>
      </w:r>
      <w:r>
        <w:rPr>
          <w:rStyle w:val="Emphasis"/>
          <w:i w:val="0"/>
          <w:iCs w:val="0"/>
        </w:rPr>
        <w:t>HA</w:t>
      </w:r>
      <w:r w:rsidRPr="003E59BB">
        <w:rPr>
          <w:rStyle w:val="Emphasis"/>
          <w:i w:val="0"/>
          <w:iCs w:val="0"/>
          <w:vertAlign w:val="superscript"/>
        </w:rPr>
        <w:t>H3N2(</w:t>
      </w:r>
      <w:r>
        <w:rPr>
          <w:rStyle w:val="Emphasis"/>
          <w:i w:val="0"/>
          <w:iCs w:val="0"/>
          <w:vertAlign w:val="superscript"/>
        </w:rPr>
        <w:t>1968</w:t>
      </w:r>
      <w:r w:rsidRPr="003E59BB">
        <w:rPr>
          <w:rStyle w:val="Emphasis"/>
          <w:i w:val="0"/>
          <w:iCs w:val="0"/>
          <w:vertAlign w:val="superscript"/>
        </w:rPr>
        <w:t>)</w:t>
      </w:r>
      <w:r>
        <w:rPr>
          <w:lang w:val="en-US"/>
        </w:rPr>
        <w:t xml:space="preserve"> (</w:t>
      </w:r>
      <w:r>
        <w:t>HLA-DR</w:t>
      </w:r>
      <w:r>
        <w:sym w:font="Symbol" w:char="F061"/>
      </w:r>
      <w:r>
        <w:t>: white, HLA-DR</w:t>
      </w:r>
      <w:r>
        <w:sym w:font="Symbol" w:char="F062"/>
      </w:r>
      <w:r>
        <w:t>: pale blue, peptide: cyan) with the AlphaFold model of the pHLA in complex with the HA1.7 TCR (pale cyan).</w:t>
      </w:r>
    </w:p>
    <w:p w14:paraId="7A9E88AB" w14:textId="77777777" w:rsidR="00F357F3" w:rsidRDefault="00F357F3" w:rsidP="00F357F3">
      <w:pPr>
        <w:spacing w:line="360" w:lineRule="auto"/>
        <w:rPr>
          <w:b/>
          <w:bCs/>
        </w:rPr>
      </w:pPr>
    </w:p>
    <w:p w14:paraId="47E64EEA" w14:textId="77777777" w:rsidR="009542D6" w:rsidRDefault="009542D6"/>
    <w:sectPr w:rsidR="009542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7F3"/>
    <w:rsid w:val="00264C10"/>
    <w:rsid w:val="00470242"/>
    <w:rsid w:val="00726E03"/>
    <w:rsid w:val="00934BC8"/>
    <w:rsid w:val="009542D6"/>
    <w:rsid w:val="009F61EE"/>
    <w:rsid w:val="00C8679A"/>
    <w:rsid w:val="00F35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C7B464"/>
  <w15:chartTrackingRefBased/>
  <w15:docId w15:val="{E59FB20E-9F84-4A65-93CF-26DB0B5A5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57F3"/>
    <w:pPr>
      <w:spacing w:after="0" w:line="240" w:lineRule="auto"/>
    </w:pPr>
    <w:rPr>
      <w:rFonts w:ascii="Times New Roman" w:eastAsia="Times New Roman" w:hAnsi="Times New Roman" w:cs="Times New Roman"/>
      <w:kern w:val="0"/>
      <w:lang w:val="en-AU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57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zh-C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57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zh-C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57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zh-C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57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 w:eastAsia="zh-C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57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 w:eastAsia="zh-C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57F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zh-C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57F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zh-C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57F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zh-C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57F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zh-C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57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57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57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57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57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57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57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57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57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57F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zh-C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357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57F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zh-C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357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57F3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lang w:val="en-US" w:eastAsia="zh-C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357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57F3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lang w:val="en-US" w:eastAsia="zh-C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357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57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lang w:val="en-US" w:eastAsia="zh-C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57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57F3"/>
    <w:rPr>
      <w:b/>
      <w:bCs/>
      <w:smallCaps/>
      <w:color w:val="0F4761" w:themeColor="accent1" w:themeShade="BF"/>
      <w:spacing w:val="5"/>
    </w:rPr>
  </w:style>
  <w:style w:type="character" w:styleId="Emphasis">
    <w:name w:val="Emphasis"/>
    <w:basedOn w:val="DefaultParagraphFont"/>
    <w:uiPriority w:val="20"/>
    <w:qFormat/>
    <w:rsid w:val="00F357F3"/>
    <w:rPr>
      <w:i/>
      <w:iCs/>
    </w:rPr>
  </w:style>
  <w:style w:type="character" w:styleId="Strong">
    <w:name w:val="Strong"/>
    <w:basedOn w:val="DefaultParagraphFont"/>
    <w:uiPriority w:val="22"/>
    <w:qFormat/>
    <w:rsid w:val="00F357F3"/>
    <w:rPr>
      <w:b/>
      <w:bCs/>
    </w:rPr>
  </w:style>
  <w:style w:type="paragraph" w:styleId="NoSpacing">
    <w:name w:val="No Spacing"/>
    <w:uiPriority w:val="1"/>
    <w:qFormat/>
    <w:rsid w:val="00F357F3"/>
    <w:pPr>
      <w:spacing w:after="0" w:line="240" w:lineRule="auto"/>
    </w:pPr>
    <w:rPr>
      <w:rFonts w:ascii="Times New Roman" w:eastAsia="Times New Roman" w:hAnsi="Times New Roman" w:cs="Times New Roman"/>
      <w:kern w:val="0"/>
      <w:lang w:val="en-AU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1082</Words>
  <Characters>6168</Characters>
  <Application>Microsoft Office Word</Application>
  <DocSecurity>0</DocSecurity>
  <Lines>51</Lines>
  <Paragraphs>14</Paragraphs>
  <ScaleCrop>false</ScaleCrop>
  <Company/>
  <LinksUpToDate>false</LinksUpToDate>
  <CharactersWithSpaces>7236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Pawar</dc:creator>
  <cp:keywords/>
  <dc:description/>
  <cp:lastModifiedBy>Sachin Pawar</cp:lastModifiedBy>
  <cp:revision>1</cp:revision>
  <dcterms:created xsi:type="dcterms:W3CDTF">2026-06-18T17:39:00Z</dcterms:created>
  <dcterms:modified xsi:type="dcterms:W3CDTF">2026-06-18T17:39:00Z</dcterms:modified>
</cp:coreProperties>
</file>