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21CC7" w14:textId="6746FA38" w:rsidR="0084083F" w:rsidRPr="007F11CF" w:rsidRDefault="0084083F">
      <w:pPr>
        <w:rPr>
          <w:lang w:val="en-US"/>
        </w:rPr>
      </w:pPr>
    </w:p>
    <w:p w14:paraId="22A28946" w14:textId="60437954" w:rsidR="0084083F" w:rsidRPr="007F11CF" w:rsidRDefault="0084083F" w:rsidP="0084083F">
      <w:pPr>
        <w:spacing w:after="0" w:line="276" w:lineRule="auto"/>
        <w:jc w:val="center"/>
        <w:rPr>
          <w:b/>
          <w:bCs/>
          <w:lang w:val="en-US"/>
        </w:rPr>
      </w:pPr>
      <w:r w:rsidRPr="007F11CF">
        <w:rPr>
          <w:b/>
          <w:bCs/>
          <w:lang w:val="en-US"/>
        </w:rPr>
        <w:t>Supplemental Materials</w:t>
      </w:r>
    </w:p>
    <w:p w14:paraId="51A17E76" w14:textId="77777777" w:rsidR="0084083F" w:rsidRPr="007F11CF" w:rsidRDefault="0084083F" w:rsidP="006333F4">
      <w:pPr>
        <w:spacing w:after="0" w:line="276" w:lineRule="auto"/>
        <w:jc w:val="center"/>
        <w:rPr>
          <w:b/>
          <w:bCs/>
          <w:lang w:val="en-US"/>
        </w:rPr>
      </w:pPr>
    </w:p>
    <w:p w14:paraId="2A6CC739" w14:textId="77777777" w:rsidR="0084083F" w:rsidRPr="007F11CF" w:rsidRDefault="0084083F" w:rsidP="006333F4">
      <w:pPr>
        <w:spacing w:after="0" w:line="276" w:lineRule="auto"/>
        <w:jc w:val="center"/>
        <w:rPr>
          <w:b/>
          <w:bCs/>
          <w:lang w:val="en-US"/>
        </w:rPr>
      </w:pPr>
    </w:p>
    <w:p w14:paraId="0854573D" w14:textId="77777777" w:rsidR="0084083F" w:rsidRPr="007F11CF" w:rsidRDefault="0084083F" w:rsidP="006333F4">
      <w:pPr>
        <w:spacing w:after="0" w:line="276" w:lineRule="auto"/>
        <w:jc w:val="center"/>
        <w:rPr>
          <w:b/>
          <w:bCs/>
          <w:sz w:val="24"/>
          <w:szCs w:val="24"/>
          <w:lang w:val="en-US"/>
        </w:rPr>
      </w:pPr>
      <w:r w:rsidRPr="007F11CF">
        <w:rPr>
          <w:b/>
          <w:bCs/>
          <w:sz w:val="24"/>
          <w:szCs w:val="24"/>
          <w:lang w:val="en-US"/>
        </w:rPr>
        <w:t>Controlled intramural fluid injection to quantify propensity to thoracic aortic dissection</w:t>
      </w:r>
    </w:p>
    <w:p w14:paraId="26A3873F" w14:textId="77777777" w:rsidR="0084083F" w:rsidRPr="007F11CF" w:rsidRDefault="0084083F" w:rsidP="006333F4">
      <w:pPr>
        <w:spacing w:after="0" w:line="276" w:lineRule="auto"/>
        <w:jc w:val="center"/>
        <w:rPr>
          <w:rFonts w:ascii="Calibri" w:eastAsia="Calibri" w:hAnsi="Calibri" w:cs="Arial"/>
          <w:iCs/>
          <w:sz w:val="20"/>
          <w:szCs w:val="20"/>
          <w:lang w:val="en-US"/>
        </w:rPr>
      </w:pPr>
    </w:p>
    <w:p w14:paraId="5DF24D45" w14:textId="77777777" w:rsidR="001C4903" w:rsidRPr="006A11FF" w:rsidRDefault="001C4903" w:rsidP="001C4903">
      <w:pPr>
        <w:spacing w:after="0" w:line="276" w:lineRule="auto"/>
        <w:jc w:val="center"/>
        <w:rPr>
          <w:rFonts w:ascii="Calibri" w:eastAsia="Calibri" w:hAnsi="Calibri" w:cs="Arial"/>
          <w:iCs/>
          <w:lang w:val="it-IT"/>
        </w:rPr>
      </w:pPr>
      <w:r w:rsidRPr="006A11FF">
        <w:rPr>
          <w:rFonts w:ascii="Calibri" w:eastAsia="Calibri" w:hAnsi="Calibri" w:cs="Arial"/>
          <w:iCs/>
          <w:lang w:val="it-IT"/>
        </w:rPr>
        <w:t>Cristina Cavinato</w:t>
      </w:r>
      <w:r w:rsidRPr="006A11FF">
        <w:rPr>
          <w:rFonts w:ascii="Calibri" w:eastAsia="Calibri" w:hAnsi="Calibri" w:cs="Arial"/>
          <w:iCs/>
          <w:vertAlign w:val="superscript"/>
          <w:lang w:val="it-IT"/>
        </w:rPr>
        <w:t>1,2,</w:t>
      </w:r>
      <w:r w:rsidRPr="006A11FF">
        <w:rPr>
          <w:rFonts w:ascii="Calibri" w:eastAsia="Calibri" w:hAnsi="Calibri" w:cs="Arial"/>
          <w:iCs/>
          <w:lang w:val="it-IT"/>
        </w:rPr>
        <w:t>*, Baptiste Pierrat</w:t>
      </w:r>
      <w:r w:rsidRPr="006A11FF">
        <w:rPr>
          <w:rFonts w:ascii="Calibri" w:eastAsia="Calibri" w:hAnsi="Calibri" w:cs="Arial"/>
          <w:iCs/>
          <w:vertAlign w:val="superscript"/>
          <w:lang w:val="it-IT"/>
        </w:rPr>
        <w:t>3</w:t>
      </w:r>
      <w:r w:rsidRPr="006A11FF">
        <w:rPr>
          <w:rFonts w:ascii="Calibri" w:eastAsia="Calibri" w:hAnsi="Calibri" w:cs="Arial"/>
          <w:iCs/>
          <w:lang w:val="it-IT"/>
        </w:rPr>
        <w:t>, Ehsan Ban</w:t>
      </w:r>
      <w:r w:rsidRPr="006A11FF">
        <w:rPr>
          <w:rFonts w:ascii="Calibri" w:eastAsia="Calibri" w:hAnsi="Calibri" w:cs="Arial"/>
          <w:iCs/>
          <w:vertAlign w:val="superscript"/>
          <w:lang w:val="it-IT"/>
        </w:rPr>
        <w:t>2,</w:t>
      </w:r>
      <w:r w:rsidRPr="006A11FF">
        <w:rPr>
          <w:rFonts w:ascii="Calibri" w:eastAsia="Calibri" w:hAnsi="Calibri" w:cs="Calibri"/>
          <w:iCs/>
          <w:vertAlign w:val="superscript"/>
          <w:lang w:val="it-IT"/>
        </w:rPr>
        <w:t>●</w:t>
      </w:r>
      <w:r w:rsidRPr="006A11FF">
        <w:rPr>
          <w:rFonts w:ascii="Calibri" w:eastAsia="Calibri" w:hAnsi="Calibri" w:cs="Arial"/>
          <w:iCs/>
          <w:lang w:val="it-IT"/>
        </w:rPr>
        <w:t>, Ma</w:t>
      </w:r>
      <w:r>
        <w:rPr>
          <w:rFonts w:ascii="Calibri" w:eastAsia="Calibri" w:hAnsi="Calibri" w:cs="Arial"/>
          <w:iCs/>
          <w:lang w:val="it-IT"/>
        </w:rPr>
        <w:t>rio</w:t>
      </w:r>
      <w:r w:rsidRPr="006A11FF">
        <w:rPr>
          <w:rFonts w:ascii="Calibri" w:eastAsia="Calibri" w:hAnsi="Calibri" w:cs="Arial"/>
          <w:iCs/>
          <w:lang w:val="it-IT"/>
        </w:rPr>
        <w:t xml:space="preserve"> Scheel</w:t>
      </w:r>
      <w:r w:rsidRPr="006A11FF">
        <w:rPr>
          <w:rFonts w:ascii="Calibri" w:eastAsia="Calibri" w:hAnsi="Calibri" w:cs="Arial"/>
          <w:iCs/>
          <w:vertAlign w:val="superscript"/>
          <w:lang w:val="it-IT"/>
        </w:rPr>
        <w:t>4</w:t>
      </w:r>
      <w:r w:rsidRPr="006A11FF">
        <w:rPr>
          <w:rFonts w:ascii="Calibri" w:eastAsia="Calibri" w:hAnsi="Calibri" w:cs="Arial"/>
          <w:iCs/>
          <w:lang w:val="it-IT"/>
        </w:rPr>
        <w:t>, M</w:t>
      </w:r>
      <w:r>
        <w:rPr>
          <w:rFonts w:ascii="Calibri" w:eastAsia="Calibri" w:hAnsi="Calibri" w:cs="Arial"/>
          <w:iCs/>
          <w:lang w:val="it-IT"/>
        </w:rPr>
        <w:t>athieu</w:t>
      </w:r>
      <w:r w:rsidRPr="006A11FF">
        <w:rPr>
          <w:rFonts w:ascii="Calibri" w:eastAsia="Calibri" w:hAnsi="Calibri" w:cs="Arial"/>
          <w:iCs/>
          <w:lang w:val="it-IT"/>
        </w:rPr>
        <w:t xml:space="preserve"> Simon</w:t>
      </w:r>
      <w:r w:rsidRPr="006A11FF">
        <w:rPr>
          <w:rFonts w:ascii="Calibri" w:eastAsia="Calibri" w:hAnsi="Calibri" w:cs="Arial"/>
          <w:iCs/>
          <w:vertAlign w:val="superscript"/>
          <w:lang w:val="it-IT"/>
        </w:rPr>
        <w:t>3</w:t>
      </w:r>
      <w:r w:rsidRPr="006A11FF">
        <w:rPr>
          <w:rFonts w:ascii="Calibri" w:eastAsia="Calibri" w:hAnsi="Calibri" w:cs="Arial"/>
          <w:iCs/>
          <w:lang w:val="it-IT"/>
        </w:rPr>
        <w:t>, J</w:t>
      </w:r>
      <w:r>
        <w:rPr>
          <w:rFonts w:ascii="Calibri" w:eastAsia="Calibri" w:hAnsi="Calibri" w:cs="Arial"/>
          <w:iCs/>
          <w:lang w:val="it-IT"/>
        </w:rPr>
        <w:t xml:space="preserve">ay </w:t>
      </w:r>
      <w:r w:rsidRPr="006A11FF">
        <w:rPr>
          <w:rFonts w:ascii="Calibri" w:eastAsia="Calibri" w:hAnsi="Calibri" w:cs="Arial"/>
          <w:iCs/>
          <w:lang w:val="it-IT"/>
        </w:rPr>
        <w:t>D. Humphrey</w:t>
      </w:r>
      <w:r w:rsidRPr="006A11FF">
        <w:rPr>
          <w:rFonts w:ascii="Calibri" w:eastAsia="Calibri" w:hAnsi="Calibri" w:cs="Arial"/>
          <w:iCs/>
          <w:vertAlign w:val="superscript"/>
          <w:lang w:val="it-IT"/>
        </w:rPr>
        <w:t>2,5</w:t>
      </w:r>
    </w:p>
    <w:p w14:paraId="063430FC" w14:textId="77777777" w:rsidR="0084083F" w:rsidRPr="001C4903" w:rsidRDefault="0084083F" w:rsidP="006333F4">
      <w:pPr>
        <w:spacing w:after="0" w:line="276" w:lineRule="auto"/>
        <w:jc w:val="center"/>
        <w:rPr>
          <w:rFonts w:ascii="Calibri" w:eastAsia="Calibri" w:hAnsi="Calibri" w:cs="Arial"/>
          <w:iCs/>
          <w:lang w:val="it-IT"/>
        </w:rPr>
      </w:pPr>
    </w:p>
    <w:p w14:paraId="1B47F257" w14:textId="77777777" w:rsidR="0084083F" w:rsidRPr="009F2FFE" w:rsidRDefault="0084083F" w:rsidP="006333F4">
      <w:pPr>
        <w:spacing w:after="0" w:line="276" w:lineRule="auto"/>
        <w:jc w:val="center"/>
        <w:rPr>
          <w:rFonts w:ascii="Calibri" w:eastAsia="Calibri" w:hAnsi="Calibri" w:cs="Arial"/>
          <w:iCs/>
        </w:rPr>
      </w:pPr>
      <w:r w:rsidRPr="009F2FFE">
        <w:rPr>
          <w:rFonts w:ascii="Calibri" w:eastAsia="Calibri" w:hAnsi="Calibri" w:cs="Arial"/>
          <w:iCs/>
        </w:rPr>
        <w:t>1. LMGC, Univ. Montpellier, CNRS, Montpellier, France</w:t>
      </w:r>
    </w:p>
    <w:p w14:paraId="3228AF53" w14:textId="77777777" w:rsidR="0084083F" w:rsidRPr="007F11CF" w:rsidRDefault="0084083F" w:rsidP="006333F4">
      <w:pPr>
        <w:spacing w:after="0" w:line="276" w:lineRule="auto"/>
        <w:jc w:val="center"/>
        <w:rPr>
          <w:rFonts w:ascii="Calibri" w:eastAsia="Calibri" w:hAnsi="Calibri" w:cs="Arial"/>
          <w:iCs/>
          <w:lang w:val="en-US"/>
        </w:rPr>
      </w:pPr>
      <w:r w:rsidRPr="007F11CF">
        <w:rPr>
          <w:rFonts w:ascii="Calibri" w:eastAsia="Calibri" w:hAnsi="Calibri" w:cs="Arial"/>
          <w:iCs/>
          <w:lang w:val="en-US"/>
        </w:rPr>
        <w:t>2. Department of Biomedical Engineering, Yale University, New Haven, CT, USA</w:t>
      </w:r>
    </w:p>
    <w:p w14:paraId="5DDAD413" w14:textId="77777777" w:rsidR="0084083F" w:rsidRPr="007F11CF" w:rsidRDefault="0084083F" w:rsidP="006333F4">
      <w:pPr>
        <w:spacing w:after="0" w:line="276" w:lineRule="auto"/>
        <w:jc w:val="center"/>
        <w:rPr>
          <w:rFonts w:ascii="Calibri" w:eastAsia="Calibri" w:hAnsi="Calibri" w:cs="Arial"/>
          <w:iCs/>
        </w:rPr>
      </w:pPr>
      <w:r w:rsidRPr="007F11CF">
        <w:rPr>
          <w:rFonts w:ascii="Calibri" w:eastAsia="Calibri" w:hAnsi="Calibri" w:cs="Arial"/>
          <w:iCs/>
        </w:rPr>
        <w:t xml:space="preserve">3. Mines Saint-Etienne, Univ Lyon, Univ Jean Monnet, INSERM, U 1059, </w:t>
      </w:r>
      <w:proofErr w:type="spellStart"/>
      <w:r w:rsidRPr="007F11CF">
        <w:rPr>
          <w:rFonts w:ascii="Calibri" w:eastAsia="Calibri" w:hAnsi="Calibri" w:cs="Arial"/>
          <w:iCs/>
        </w:rPr>
        <w:t>Sainbiose</w:t>
      </w:r>
      <w:proofErr w:type="spellEnd"/>
      <w:r w:rsidRPr="007F11CF">
        <w:rPr>
          <w:rFonts w:ascii="Calibri" w:eastAsia="Calibri" w:hAnsi="Calibri" w:cs="Arial"/>
          <w:iCs/>
        </w:rPr>
        <w:t>, Centre CIS, 42023 Saint-Etienne, France</w:t>
      </w:r>
    </w:p>
    <w:p w14:paraId="28A537FD" w14:textId="37B9A13F" w:rsidR="00616351" w:rsidRDefault="00A3282F" w:rsidP="006333F4">
      <w:pPr>
        <w:spacing w:after="0" w:line="276" w:lineRule="auto"/>
        <w:jc w:val="center"/>
        <w:rPr>
          <w:rFonts w:ascii="Calibri" w:eastAsia="Calibri" w:hAnsi="Calibri" w:cs="Arial"/>
          <w:iCs/>
        </w:rPr>
      </w:pPr>
      <w:r>
        <w:rPr>
          <w:rFonts w:ascii="Calibri" w:eastAsia="Calibri" w:hAnsi="Calibri" w:cs="Arial"/>
          <w:iCs/>
        </w:rPr>
        <w:t>4</w:t>
      </w:r>
      <w:r w:rsidR="00616351" w:rsidRPr="00616351">
        <w:rPr>
          <w:rFonts w:ascii="Calibri" w:eastAsia="Calibri" w:hAnsi="Calibri" w:cs="Arial"/>
          <w:iCs/>
        </w:rPr>
        <w:t xml:space="preserve">. Synchrotron SOLEIL, 91192 Gif-sur-Yvette, France </w:t>
      </w:r>
    </w:p>
    <w:p w14:paraId="4CFE3922" w14:textId="676BC2EE" w:rsidR="00616351" w:rsidRDefault="00A3282F" w:rsidP="006333F4">
      <w:pPr>
        <w:spacing w:after="0" w:line="276" w:lineRule="auto"/>
        <w:jc w:val="center"/>
        <w:rPr>
          <w:lang w:val="en-US"/>
        </w:rPr>
      </w:pPr>
      <w:r>
        <w:rPr>
          <w:rFonts w:ascii="Calibri" w:eastAsia="Calibri" w:hAnsi="Calibri" w:cs="Arial"/>
          <w:iCs/>
          <w:lang w:val="en-US"/>
        </w:rPr>
        <w:t>5</w:t>
      </w:r>
      <w:r w:rsidR="0084083F" w:rsidRPr="00616351">
        <w:rPr>
          <w:rFonts w:ascii="Calibri" w:eastAsia="Calibri" w:hAnsi="Calibri" w:cs="Arial"/>
          <w:iCs/>
          <w:lang w:val="en-US"/>
        </w:rPr>
        <w:t xml:space="preserve">. </w:t>
      </w:r>
      <w:r w:rsidR="0084083F" w:rsidRPr="007F11CF">
        <w:rPr>
          <w:rFonts w:ascii="Calibri" w:eastAsia="Calibri" w:hAnsi="Calibri" w:cs="Arial"/>
          <w:iCs/>
          <w:lang w:val="en-US"/>
        </w:rPr>
        <w:t>Vascular Biology and Therapeutics Program, Yale School of Medicine, New Haven, CT, USA</w:t>
      </w:r>
      <w:r w:rsidR="00616351" w:rsidRPr="00616351">
        <w:rPr>
          <w:lang w:val="en-US"/>
        </w:rPr>
        <w:t xml:space="preserve"> </w:t>
      </w:r>
    </w:p>
    <w:p w14:paraId="2FF70AB4" w14:textId="19B55BA8" w:rsidR="00B84FB0" w:rsidRDefault="00650EF7" w:rsidP="00650EF7">
      <w:pPr>
        <w:spacing w:after="0" w:line="276" w:lineRule="auto"/>
        <w:jc w:val="center"/>
        <w:rPr>
          <w:rFonts w:ascii="Calibri" w:eastAsia="Calibri" w:hAnsi="Calibri" w:cs="Arial"/>
          <w:iCs/>
          <w:lang w:val="en-US"/>
        </w:rPr>
      </w:pPr>
      <w:r w:rsidRPr="007F11CF">
        <w:rPr>
          <w:rFonts w:ascii="Calibri" w:eastAsia="Calibri" w:hAnsi="Calibri" w:cs="Arial"/>
          <w:iCs/>
          <w:lang w:val="en-US"/>
        </w:rPr>
        <w:t xml:space="preserve">* </w:t>
      </w:r>
      <w:r w:rsidR="00B84FB0">
        <w:rPr>
          <w:rFonts w:ascii="Calibri" w:eastAsia="Calibri" w:hAnsi="Calibri" w:cs="Arial"/>
          <w:iCs/>
          <w:lang w:val="en-US"/>
        </w:rPr>
        <w:t>Corresponding author</w:t>
      </w:r>
      <w:r w:rsidR="001C4903">
        <w:rPr>
          <w:rFonts w:ascii="Calibri" w:eastAsia="Calibri" w:hAnsi="Calibri" w:cs="Arial"/>
          <w:iCs/>
          <w:lang w:val="en-US"/>
        </w:rPr>
        <w:t xml:space="preserve">, </w:t>
      </w:r>
      <w:hyperlink r:id="rId8" w:history="1">
        <w:r w:rsidR="001C4903" w:rsidRPr="00B51B9B">
          <w:rPr>
            <w:rStyle w:val="Lienhypertexte"/>
            <w:rFonts w:ascii="Calibri" w:eastAsia="Calibri" w:hAnsi="Calibri" w:cs="Arial"/>
            <w:iCs/>
            <w:lang w:val="en-US"/>
          </w:rPr>
          <w:t>cristina.cavinato@umontpellier.fr</w:t>
        </w:r>
      </w:hyperlink>
      <w:r w:rsidR="001C4903">
        <w:rPr>
          <w:rFonts w:ascii="Calibri" w:eastAsia="Calibri" w:hAnsi="Calibri" w:cs="Arial"/>
          <w:iCs/>
          <w:lang w:val="en-US"/>
        </w:rPr>
        <w:t xml:space="preserve"> </w:t>
      </w:r>
    </w:p>
    <w:p w14:paraId="52B8F279" w14:textId="203B1043" w:rsidR="00650EF7" w:rsidRPr="007F11CF" w:rsidRDefault="00B84FB0" w:rsidP="00650EF7">
      <w:pPr>
        <w:spacing w:after="0" w:line="276" w:lineRule="auto"/>
        <w:jc w:val="center"/>
        <w:rPr>
          <w:rFonts w:ascii="Calibri" w:eastAsia="Calibri" w:hAnsi="Calibri" w:cs="Arial"/>
          <w:iCs/>
          <w:lang w:val="en-US"/>
        </w:rPr>
      </w:pPr>
      <w:r w:rsidRPr="00B84FB0">
        <w:rPr>
          <w:rFonts w:ascii="Calibri" w:eastAsia="Calibri" w:hAnsi="Calibri" w:cs="Calibri"/>
          <w:iCs/>
          <w:vertAlign w:val="superscript"/>
          <w:lang w:val="en-US"/>
        </w:rPr>
        <w:t>●</w:t>
      </w:r>
      <w:r>
        <w:rPr>
          <w:rFonts w:ascii="Calibri" w:eastAsia="Calibri" w:hAnsi="Calibri" w:cs="Calibri"/>
          <w:iCs/>
          <w:lang w:val="en-US"/>
        </w:rPr>
        <w:t xml:space="preserve"> </w:t>
      </w:r>
      <w:r w:rsidR="00650EF7" w:rsidRPr="007F11CF">
        <w:rPr>
          <w:rFonts w:ascii="Calibri" w:eastAsia="Calibri" w:hAnsi="Calibri" w:cs="Arial"/>
          <w:iCs/>
          <w:lang w:val="en-US"/>
        </w:rPr>
        <w:t>Present address: Medtronic, Minneapolis, Minnesota, USA</w:t>
      </w:r>
    </w:p>
    <w:p w14:paraId="7DFC9BBF" w14:textId="77777777" w:rsidR="0084083F" w:rsidRPr="007F11CF" w:rsidRDefault="0084083F" w:rsidP="0084083F">
      <w:pPr>
        <w:spacing w:after="0" w:line="276" w:lineRule="auto"/>
        <w:jc w:val="both"/>
        <w:rPr>
          <w:b/>
          <w:bCs/>
          <w:lang w:val="en-US"/>
        </w:rPr>
      </w:pPr>
    </w:p>
    <w:p w14:paraId="59BB889E" w14:textId="015745D9" w:rsidR="0084083F" w:rsidRPr="007F11CF" w:rsidRDefault="0084083F">
      <w:pPr>
        <w:rPr>
          <w:b/>
          <w:bCs/>
          <w:lang w:val="en-US"/>
        </w:rPr>
      </w:pPr>
      <w:r w:rsidRPr="007F11CF">
        <w:rPr>
          <w:b/>
          <w:bCs/>
          <w:lang w:val="en-US"/>
        </w:rPr>
        <w:br w:type="page"/>
      </w:r>
    </w:p>
    <w:p w14:paraId="0C1F5620" w14:textId="1E0528DE" w:rsidR="0084083F" w:rsidRPr="007F11CF" w:rsidRDefault="0084083F" w:rsidP="0084083F">
      <w:pPr>
        <w:spacing w:after="0" w:line="276" w:lineRule="auto"/>
        <w:jc w:val="both"/>
        <w:rPr>
          <w:b/>
          <w:bCs/>
          <w:sz w:val="24"/>
          <w:szCs w:val="24"/>
          <w:lang w:val="en-US"/>
        </w:rPr>
      </w:pPr>
      <w:r w:rsidRPr="007F11CF">
        <w:rPr>
          <w:b/>
          <w:bCs/>
          <w:sz w:val="24"/>
          <w:szCs w:val="24"/>
          <w:lang w:val="en-US"/>
        </w:rPr>
        <w:lastRenderedPageBreak/>
        <w:t>Supplemental Figures</w:t>
      </w:r>
    </w:p>
    <w:p w14:paraId="454853B7" w14:textId="77777777" w:rsidR="0084083F" w:rsidRPr="007F11CF" w:rsidRDefault="0084083F" w:rsidP="0084083F">
      <w:pPr>
        <w:spacing w:after="0" w:line="276" w:lineRule="auto"/>
        <w:jc w:val="both"/>
        <w:rPr>
          <w:b/>
          <w:bCs/>
          <w:lang w:val="en-US"/>
        </w:rPr>
      </w:pPr>
    </w:p>
    <w:p w14:paraId="50790531" w14:textId="77777777" w:rsidR="0084083F" w:rsidRPr="007F11CF" w:rsidRDefault="0084083F" w:rsidP="0084083F">
      <w:pPr>
        <w:spacing w:after="0" w:line="276" w:lineRule="auto"/>
        <w:jc w:val="both"/>
        <w:rPr>
          <w:b/>
          <w:bCs/>
          <w:sz w:val="18"/>
          <w:szCs w:val="18"/>
          <w:lang w:val="en-US"/>
        </w:rPr>
      </w:pPr>
    </w:p>
    <w:p w14:paraId="4DC8FC92" w14:textId="77777777" w:rsidR="0084083F" w:rsidRPr="007F11CF" w:rsidRDefault="0084083F" w:rsidP="0084083F">
      <w:pPr>
        <w:keepNext/>
        <w:spacing w:after="0" w:line="276" w:lineRule="auto"/>
        <w:jc w:val="center"/>
        <w:rPr>
          <w:lang w:val="en-US"/>
        </w:rPr>
      </w:pPr>
      <w:r w:rsidRPr="007F11CF">
        <w:rPr>
          <w:noProof/>
          <w:lang w:val="en-US"/>
        </w:rPr>
        <w:drawing>
          <wp:inline distT="0" distB="0" distL="0" distR="0" wp14:anchorId="2C9C1240" wp14:editId="7A74F697">
            <wp:extent cx="5784257" cy="3295934"/>
            <wp:effectExtent l="0" t="0" r="6985" b="0"/>
            <wp:docPr id="926276414"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96000" cy="3302626"/>
                    </a:xfrm>
                    <a:prstGeom prst="rect">
                      <a:avLst/>
                    </a:prstGeom>
                    <a:noFill/>
                  </pic:spPr>
                </pic:pic>
              </a:graphicData>
            </a:graphic>
          </wp:inline>
        </w:drawing>
      </w:r>
    </w:p>
    <w:p w14:paraId="328E49BA" w14:textId="31500D59" w:rsidR="0084083F" w:rsidRPr="007F11CF" w:rsidRDefault="0084083F" w:rsidP="0084083F">
      <w:pPr>
        <w:pStyle w:val="Lgende"/>
        <w:jc w:val="both"/>
        <w:rPr>
          <w:color w:val="auto"/>
          <w:lang w:val="en-US"/>
        </w:rPr>
      </w:pPr>
      <w:r w:rsidRPr="007F11CF">
        <w:rPr>
          <w:color w:val="auto"/>
          <w:lang w:val="en-US"/>
        </w:rPr>
        <w:t>Figure S</w:t>
      </w:r>
      <w:r w:rsidRPr="007F11CF">
        <w:rPr>
          <w:color w:val="auto"/>
        </w:rPr>
        <w:fldChar w:fldCharType="begin"/>
      </w:r>
      <w:r w:rsidRPr="007F11CF">
        <w:rPr>
          <w:color w:val="auto"/>
          <w:lang w:val="en-US"/>
        </w:rPr>
        <w:instrText xml:space="preserve"> SEQ Figure_S \* ARABIC </w:instrText>
      </w:r>
      <w:r w:rsidRPr="007F11CF">
        <w:rPr>
          <w:color w:val="auto"/>
        </w:rPr>
        <w:fldChar w:fldCharType="separate"/>
      </w:r>
      <w:r w:rsidR="00E81FE7">
        <w:rPr>
          <w:noProof/>
          <w:color w:val="auto"/>
          <w:lang w:val="en-US"/>
        </w:rPr>
        <w:t>1</w:t>
      </w:r>
      <w:r w:rsidRPr="007F11CF">
        <w:rPr>
          <w:color w:val="auto"/>
        </w:rPr>
        <w:fldChar w:fldCharType="end"/>
      </w:r>
      <w:r w:rsidRPr="007F11CF">
        <w:rPr>
          <w:color w:val="auto"/>
          <w:lang w:val="en-US"/>
        </w:rPr>
        <w:t xml:space="preserve"> </w:t>
      </w:r>
      <w:r w:rsidRPr="007F11CF">
        <w:rPr>
          <w:rStyle w:val="lev"/>
          <w:color w:val="auto"/>
          <w:lang w:val="en-US"/>
        </w:rPr>
        <w:t>Effects of needle penetration depth on injection pressure and delivered volume.</w:t>
      </w:r>
      <w:r w:rsidRPr="007F11CF">
        <w:rPr>
          <w:color w:val="auto"/>
          <w:lang w:val="en-US"/>
        </w:rPr>
        <w:t xml:space="preserve"> Scatter plots show the relationship between needle depth (measured from the intimal surface to the needle tip) and either (a) maximum injection pressure or (b) total injected volume at the pressure drop endpoint. Colors indicate experimental groups defined by needle gauge, axial stretch, and injection rate (black triangles: 25G needle, </w:t>
      </w:r>
      <m:oMath>
        <m:sSub>
          <m:sSubPr>
            <m:ctrlPr>
              <w:rPr>
                <w:rFonts w:ascii="Cambria Math" w:hAnsi="Cambria Math"/>
                <w:color w:val="auto"/>
                <w:lang w:val="en-US"/>
              </w:rPr>
            </m:ctrlPr>
          </m:sSubPr>
          <m:e>
            <m:r>
              <w:rPr>
                <w:rFonts w:ascii="Cambria Math" w:hAnsi="Cambria Math"/>
                <w:color w:val="auto"/>
                <w:lang w:val="en-US"/>
              </w:rPr>
              <m:t>λ</m:t>
            </m:r>
          </m:e>
          <m:sub>
            <m:r>
              <w:rPr>
                <w:rFonts w:ascii="Cambria Math" w:hAnsi="Cambria Math"/>
                <w:color w:val="auto"/>
                <w:lang w:val="en-US"/>
              </w:rPr>
              <m:t>z</m:t>
            </m:r>
          </m:sub>
        </m:sSub>
      </m:oMath>
      <w:r w:rsidRPr="007F11CF">
        <w:rPr>
          <w:color w:val="auto"/>
          <w:lang w:val="en-US"/>
        </w:rPr>
        <w:t xml:space="preserve"> = 1.1, 1 mL/min; grey triangles: 30G needle, </w:t>
      </w:r>
      <m:oMath>
        <m:sSub>
          <m:sSubPr>
            <m:ctrlPr>
              <w:rPr>
                <w:rFonts w:ascii="Cambria Math" w:hAnsi="Cambria Math"/>
                <w:color w:val="auto"/>
                <w:lang w:val="en-US"/>
              </w:rPr>
            </m:ctrlPr>
          </m:sSubPr>
          <m:e>
            <m:r>
              <w:rPr>
                <w:rFonts w:ascii="Cambria Math" w:hAnsi="Cambria Math"/>
                <w:color w:val="auto"/>
                <w:lang w:val="en-US"/>
              </w:rPr>
              <m:t>λ</m:t>
            </m:r>
          </m:e>
          <m:sub>
            <m:r>
              <w:rPr>
                <w:rFonts w:ascii="Cambria Math" w:hAnsi="Cambria Math"/>
                <w:color w:val="auto"/>
                <w:lang w:val="en-US"/>
              </w:rPr>
              <m:t>z</m:t>
            </m:r>
          </m:sub>
        </m:sSub>
      </m:oMath>
      <w:r w:rsidRPr="007F11CF">
        <w:rPr>
          <w:color w:val="auto"/>
          <w:lang w:val="en-US"/>
        </w:rPr>
        <w:t xml:space="preserve"> = 1.1, 1 mL/min; red circles: 25G needle, </w:t>
      </w:r>
      <m:oMath>
        <m:sSub>
          <m:sSubPr>
            <m:ctrlPr>
              <w:rPr>
                <w:rFonts w:ascii="Cambria Math" w:hAnsi="Cambria Math"/>
                <w:color w:val="auto"/>
                <w:lang w:val="en-US"/>
              </w:rPr>
            </m:ctrlPr>
          </m:sSubPr>
          <m:e>
            <m:r>
              <w:rPr>
                <w:rFonts w:ascii="Cambria Math" w:hAnsi="Cambria Math"/>
                <w:color w:val="auto"/>
                <w:lang w:val="en-US"/>
              </w:rPr>
              <m:t>λ</m:t>
            </m:r>
          </m:e>
          <m:sub>
            <m:r>
              <w:rPr>
                <w:rFonts w:ascii="Cambria Math" w:hAnsi="Cambria Math"/>
                <w:color w:val="auto"/>
                <w:lang w:val="en-US"/>
              </w:rPr>
              <m:t>z</m:t>
            </m:r>
          </m:sub>
        </m:sSub>
      </m:oMath>
      <w:r w:rsidRPr="007F11CF">
        <w:rPr>
          <w:color w:val="auto"/>
          <w:lang w:val="en-US"/>
        </w:rPr>
        <w:t xml:space="preserve"> = 1.3, 1 mL/min; blue squares: 25G needle, </w:t>
      </w:r>
      <m:oMath>
        <m:sSub>
          <m:sSubPr>
            <m:ctrlPr>
              <w:rPr>
                <w:rFonts w:ascii="Cambria Math" w:hAnsi="Cambria Math"/>
                <w:color w:val="auto"/>
                <w:lang w:val="en-US"/>
              </w:rPr>
            </m:ctrlPr>
          </m:sSubPr>
          <m:e>
            <m:r>
              <w:rPr>
                <w:rFonts w:ascii="Cambria Math" w:hAnsi="Cambria Math"/>
                <w:color w:val="auto"/>
                <w:lang w:val="en-US"/>
              </w:rPr>
              <m:t>λ</m:t>
            </m:r>
          </m:e>
          <m:sub>
            <m:r>
              <w:rPr>
                <w:rFonts w:ascii="Cambria Math" w:hAnsi="Cambria Math"/>
                <w:color w:val="auto"/>
                <w:lang w:val="en-US"/>
              </w:rPr>
              <m:t>z</m:t>
            </m:r>
          </m:sub>
        </m:sSub>
      </m:oMath>
      <w:r w:rsidRPr="007F11CF">
        <w:rPr>
          <w:color w:val="auto"/>
          <w:lang w:val="en-US"/>
        </w:rPr>
        <w:t xml:space="preserve"> = 1.3, 2 mL/min). The schematic illustrates the definition of penetration depth measured along the needle axis relative to the vessel wall curvature. (c) Representative histological cross-sections obtained at the axial site of fluid injection and stained with hematoxylin and eosin. Images were stitched together to reconstruct the arterial cross-section and analyzed to identify the radial position of the false lumen and quantify load-free wall thickness. The cases of injection at </w:t>
      </w:r>
      <m:oMath>
        <m:sSub>
          <m:sSubPr>
            <m:ctrlPr>
              <w:rPr>
                <w:rFonts w:ascii="Cambria Math" w:hAnsi="Cambria Math"/>
                <w:color w:val="auto"/>
                <w:lang w:val="en-US"/>
              </w:rPr>
            </m:ctrlPr>
          </m:sSubPr>
          <m:e>
            <m:r>
              <w:rPr>
                <w:rFonts w:ascii="Cambria Math" w:hAnsi="Cambria Math"/>
                <w:color w:val="auto"/>
                <w:lang w:val="en-US"/>
              </w:rPr>
              <m:t>λ</m:t>
            </m:r>
          </m:e>
          <m:sub>
            <m:r>
              <w:rPr>
                <w:rFonts w:ascii="Cambria Math" w:hAnsi="Cambria Math"/>
                <w:color w:val="auto"/>
                <w:lang w:val="en-US"/>
              </w:rPr>
              <m:t>z</m:t>
            </m:r>
          </m:sub>
        </m:sSub>
      </m:oMath>
      <w:r w:rsidRPr="007F11CF">
        <w:rPr>
          <w:color w:val="auto"/>
          <w:lang w:val="en-US"/>
        </w:rPr>
        <w:t xml:space="preserve"> = 1.1 presented multiple spots of localized lamellar decohesion in the area of fluid permeation, while all cases of injection at </w:t>
      </w:r>
      <m:oMath>
        <m:sSub>
          <m:sSubPr>
            <m:ctrlPr>
              <w:rPr>
                <w:rFonts w:ascii="Cambria Math" w:hAnsi="Cambria Math"/>
                <w:color w:val="auto"/>
                <w:lang w:val="en-US"/>
              </w:rPr>
            </m:ctrlPr>
          </m:sSubPr>
          <m:e>
            <m:r>
              <w:rPr>
                <w:rFonts w:ascii="Cambria Math" w:hAnsi="Cambria Math"/>
                <w:color w:val="auto"/>
                <w:lang w:val="en-US"/>
              </w:rPr>
              <m:t>λ</m:t>
            </m:r>
          </m:e>
          <m:sub>
            <m:r>
              <w:rPr>
                <w:rFonts w:ascii="Cambria Math" w:hAnsi="Cambria Math"/>
                <w:color w:val="auto"/>
                <w:lang w:val="en-US"/>
              </w:rPr>
              <m:t>z</m:t>
            </m:r>
          </m:sub>
        </m:sSub>
      </m:oMath>
      <w:r w:rsidRPr="007F11CF">
        <w:rPr>
          <w:color w:val="auto"/>
          <w:lang w:val="en-US"/>
        </w:rPr>
        <w:t xml:space="preserve"> = 1.3 consistently resulted in burst-like lamellar fracture.</w:t>
      </w:r>
    </w:p>
    <w:p w14:paraId="65EFCEF8" w14:textId="77777777" w:rsidR="0084083F" w:rsidRPr="007F11CF" w:rsidRDefault="0084083F" w:rsidP="006333F4">
      <w:pPr>
        <w:rPr>
          <w:lang w:val="en-US"/>
        </w:rPr>
      </w:pPr>
    </w:p>
    <w:p w14:paraId="17AF3280" w14:textId="77777777" w:rsidR="0084083F" w:rsidRPr="007F11CF" w:rsidRDefault="0084083F" w:rsidP="0084083F">
      <w:pPr>
        <w:spacing w:after="0" w:line="276" w:lineRule="auto"/>
        <w:jc w:val="center"/>
        <w:rPr>
          <w:lang w:val="en-US"/>
        </w:rPr>
      </w:pPr>
      <w:r w:rsidRPr="007F11CF">
        <w:rPr>
          <w:noProof/>
          <w:lang w:val="en-US"/>
        </w:rPr>
        <w:lastRenderedPageBreak/>
        <w:drawing>
          <wp:inline distT="0" distB="0" distL="0" distR="0" wp14:anchorId="7424FAC9" wp14:editId="49B5DBA4">
            <wp:extent cx="4258102" cy="3319836"/>
            <wp:effectExtent l="0" t="0" r="0" b="0"/>
            <wp:docPr id="3756634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72501" cy="3331063"/>
                    </a:xfrm>
                    <a:prstGeom prst="rect">
                      <a:avLst/>
                    </a:prstGeom>
                  </pic:spPr>
                </pic:pic>
              </a:graphicData>
            </a:graphic>
          </wp:inline>
        </w:drawing>
      </w:r>
    </w:p>
    <w:p w14:paraId="37310861" w14:textId="77777777" w:rsidR="0084083F" w:rsidRPr="007F11CF" w:rsidRDefault="0084083F" w:rsidP="0084083F">
      <w:pPr>
        <w:pStyle w:val="Lgende"/>
        <w:jc w:val="both"/>
        <w:rPr>
          <w:color w:val="auto"/>
          <w:lang w:val="en-US"/>
        </w:rPr>
      </w:pPr>
      <w:r w:rsidRPr="007F11CF">
        <w:rPr>
          <w:color w:val="auto"/>
          <w:lang w:val="en-US"/>
        </w:rPr>
        <w:t>Figure S2</w:t>
      </w:r>
      <w:r w:rsidRPr="007F11CF">
        <w:rPr>
          <w:b/>
          <w:bCs/>
          <w:color w:val="auto"/>
          <w:lang w:val="en-US"/>
        </w:rPr>
        <w:t xml:space="preserve"> Pressure-volume behavior during injection without corrections.</w:t>
      </w:r>
      <w:r w:rsidRPr="007F11CF">
        <w:rPr>
          <w:color w:val="auto"/>
          <w:lang w:val="en-US"/>
        </w:rPr>
        <w:t xml:space="preserve"> Bar plots summarizing mean maximum pressures (top) and corresponding injection volumes (bottom) for the four groups with no correction for tubing and needle effects (corrected data presented in Figure 3). Individual symbol types denote experimental conditions (axial stretch and injection rate) and the x-axis separates the groups according to needle gauge. Error bars represent SEM. Statistical significance, when present, is indicated by horizontal connectors above the bars.</w:t>
      </w:r>
    </w:p>
    <w:p w14:paraId="6F1B4DB2" w14:textId="2C220485" w:rsidR="0084083F" w:rsidRDefault="0084083F" w:rsidP="0084083F">
      <w:pPr>
        <w:spacing w:after="0" w:line="276" w:lineRule="auto"/>
        <w:jc w:val="both"/>
        <w:rPr>
          <w:lang w:val="en-US"/>
        </w:rPr>
      </w:pPr>
    </w:p>
    <w:p w14:paraId="301436E9" w14:textId="128B6542" w:rsidR="00A3282F" w:rsidRDefault="00A3282F" w:rsidP="0084083F">
      <w:pPr>
        <w:spacing w:after="0" w:line="276" w:lineRule="auto"/>
        <w:jc w:val="both"/>
        <w:rPr>
          <w:lang w:val="en-US"/>
        </w:rPr>
      </w:pPr>
    </w:p>
    <w:p w14:paraId="08B85BF0" w14:textId="23ABBA31" w:rsidR="00A3282F" w:rsidRDefault="00A3282F" w:rsidP="0084083F">
      <w:pPr>
        <w:spacing w:after="0" w:line="276" w:lineRule="auto"/>
        <w:jc w:val="both"/>
        <w:rPr>
          <w:lang w:val="en-US"/>
        </w:rPr>
      </w:pPr>
    </w:p>
    <w:p w14:paraId="0E129F87" w14:textId="7B7EBA95" w:rsidR="00A3282F" w:rsidRDefault="00A3282F" w:rsidP="0084083F">
      <w:pPr>
        <w:spacing w:after="0" w:line="276" w:lineRule="auto"/>
        <w:jc w:val="both"/>
        <w:rPr>
          <w:lang w:val="en-US"/>
        </w:rPr>
      </w:pPr>
    </w:p>
    <w:p w14:paraId="47C8DD57" w14:textId="7FE02C24" w:rsidR="00A3282F" w:rsidRDefault="00A3282F" w:rsidP="0084083F">
      <w:pPr>
        <w:spacing w:after="0" w:line="276" w:lineRule="auto"/>
        <w:jc w:val="both"/>
        <w:rPr>
          <w:lang w:val="en-US"/>
        </w:rPr>
      </w:pPr>
    </w:p>
    <w:p w14:paraId="560A639A" w14:textId="679BF4F7" w:rsidR="00A3282F" w:rsidRDefault="00A3282F" w:rsidP="0084083F">
      <w:pPr>
        <w:spacing w:after="0" w:line="276" w:lineRule="auto"/>
        <w:jc w:val="both"/>
        <w:rPr>
          <w:lang w:val="en-US"/>
        </w:rPr>
      </w:pPr>
    </w:p>
    <w:p w14:paraId="6511A8C1" w14:textId="7183EC12" w:rsidR="00A3282F" w:rsidRDefault="00A3282F" w:rsidP="0084083F">
      <w:pPr>
        <w:spacing w:after="0" w:line="276" w:lineRule="auto"/>
        <w:jc w:val="both"/>
        <w:rPr>
          <w:lang w:val="en-US"/>
        </w:rPr>
      </w:pPr>
    </w:p>
    <w:p w14:paraId="6D046752" w14:textId="5CFCAD7F" w:rsidR="00A3282F" w:rsidRDefault="00A3282F" w:rsidP="0084083F">
      <w:pPr>
        <w:spacing w:after="0" w:line="276" w:lineRule="auto"/>
        <w:jc w:val="both"/>
        <w:rPr>
          <w:lang w:val="en-US"/>
        </w:rPr>
      </w:pPr>
    </w:p>
    <w:p w14:paraId="6498D2F3" w14:textId="55E1B11B" w:rsidR="00A3282F" w:rsidRDefault="00A3282F" w:rsidP="0084083F">
      <w:pPr>
        <w:spacing w:after="0" w:line="276" w:lineRule="auto"/>
        <w:jc w:val="both"/>
        <w:rPr>
          <w:lang w:val="en-US"/>
        </w:rPr>
      </w:pPr>
    </w:p>
    <w:p w14:paraId="4E544A2D" w14:textId="12AE735F" w:rsidR="00A3282F" w:rsidRDefault="00A3282F" w:rsidP="0084083F">
      <w:pPr>
        <w:spacing w:after="0" w:line="276" w:lineRule="auto"/>
        <w:jc w:val="both"/>
        <w:rPr>
          <w:lang w:val="en-US"/>
        </w:rPr>
      </w:pPr>
    </w:p>
    <w:p w14:paraId="498CC0E1" w14:textId="37D04883" w:rsidR="00A3282F" w:rsidRDefault="00A3282F" w:rsidP="0084083F">
      <w:pPr>
        <w:spacing w:after="0" w:line="276" w:lineRule="auto"/>
        <w:jc w:val="both"/>
        <w:rPr>
          <w:lang w:val="en-US"/>
        </w:rPr>
      </w:pPr>
    </w:p>
    <w:p w14:paraId="4C7A9C16" w14:textId="16C2D14F" w:rsidR="00A3282F" w:rsidRDefault="00A3282F" w:rsidP="0084083F">
      <w:pPr>
        <w:spacing w:after="0" w:line="276" w:lineRule="auto"/>
        <w:jc w:val="both"/>
        <w:rPr>
          <w:lang w:val="en-US"/>
        </w:rPr>
      </w:pPr>
    </w:p>
    <w:p w14:paraId="4AE48AF5" w14:textId="3CB3A8E1" w:rsidR="00A3282F" w:rsidRDefault="00A3282F" w:rsidP="0084083F">
      <w:pPr>
        <w:spacing w:after="0" w:line="276" w:lineRule="auto"/>
        <w:jc w:val="both"/>
        <w:rPr>
          <w:lang w:val="en-US"/>
        </w:rPr>
      </w:pPr>
    </w:p>
    <w:p w14:paraId="53628B57" w14:textId="06886D03" w:rsidR="00A3282F" w:rsidRDefault="00A3282F" w:rsidP="0084083F">
      <w:pPr>
        <w:spacing w:after="0" w:line="276" w:lineRule="auto"/>
        <w:jc w:val="both"/>
        <w:rPr>
          <w:lang w:val="en-US"/>
        </w:rPr>
      </w:pPr>
    </w:p>
    <w:p w14:paraId="50BE646B" w14:textId="77777777" w:rsidR="00A3282F" w:rsidRPr="007F11CF" w:rsidRDefault="00A3282F" w:rsidP="0084083F">
      <w:pPr>
        <w:spacing w:after="0" w:line="276" w:lineRule="auto"/>
        <w:jc w:val="both"/>
        <w:rPr>
          <w:lang w:val="en-US"/>
        </w:rPr>
      </w:pPr>
    </w:p>
    <w:p w14:paraId="0580AB6A" w14:textId="77777777" w:rsidR="0084083F" w:rsidRPr="007F11CF" w:rsidRDefault="0084083F" w:rsidP="0084083F">
      <w:pPr>
        <w:pStyle w:val="Lgende"/>
        <w:jc w:val="center"/>
        <w:rPr>
          <w:color w:val="auto"/>
          <w:lang w:val="en-US"/>
        </w:rPr>
      </w:pPr>
      <w:r w:rsidRPr="007F11CF">
        <w:rPr>
          <w:noProof/>
          <w:color w:val="auto"/>
          <w:lang w:val="en-US"/>
        </w:rPr>
        <w:lastRenderedPageBreak/>
        <w:drawing>
          <wp:inline distT="0" distB="0" distL="0" distR="0" wp14:anchorId="60B80EB3" wp14:editId="1018C6FE">
            <wp:extent cx="5685790" cy="3759958"/>
            <wp:effectExtent l="0" t="0" r="0" b="0"/>
            <wp:docPr id="708008009"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9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484"/>
                    <a:stretch/>
                  </pic:blipFill>
                  <pic:spPr bwMode="auto">
                    <a:xfrm>
                      <a:off x="0" y="0"/>
                      <a:ext cx="5706411" cy="3773594"/>
                    </a:xfrm>
                    <a:prstGeom prst="rect">
                      <a:avLst/>
                    </a:prstGeom>
                    <a:noFill/>
                    <a:ln>
                      <a:noFill/>
                    </a:ln>
                    <a:extLst>
                      <a:ext uri="{53640926-AAD7-44D8-BBD7-CCE9431645EC}">
                        <a14:shadowObscured xmlns:a14="http://schemas.microsoft.com/office/drawing/2010/main"/>
                      </a:ext>
                    </a:extLst>
                  </pic:spPr>
                </pic:pic>
              </a:graphicData>
            </a:graphic>
          </wp:inline>
        </w:drawing>
      </w:r>
    </w:p>
    <w:p w14:paraId="343CBDD3" w14:textId="1C0703E9" w:rsidR="0084083F" w:rsidRPr="007F11CF" w:rsidRDefault="0084083F" w:rsidP="0084083F">
      <w:pPr>
        <w:spacing w:after="0" w:line="276" w:lineRule="auto"/>
        <w:jc w:val="both"/>
        <w:rPr>
          <w:i/>
          <w:iCs/>
          <w:sz w:val="18"/>
          <w:szCs w:val="18"/>
          <w:lang w:val="en-US"/>
        </w:rPr>
      </w:pPr>
      <w:r w:rsidRPr="007F11CF">
        <w:rPr>
          <w:i/>
          <w:iCs/>
          <w:sz w:val="18"/>
          <w:szCs w:val="18"/>
          <w:lang w:val="en-US"/>
        </w:rPr>
        <w:t xml:space="preserve">Figure S3 </w:t>
      </w:r>
      <w:r w:rsidRPr="007F11CF">
        <w:rPr>
          <w:b/>
          <w:bCs/>
          <w:i/>
          <w:iCs/>
          <w:sz w:val="18"/>
          <w:szCs w:val="18"/>
          <w:lang w:val="en-US"/>
        </w:rPr>
        <w:t xml:space="preserve">Pressure-volume behavior during injection in comparison to data from Roach et al. </w:t>
      </w:r>
      <w:r w:rsidR="008F5F1B" w:rsidRPr="008F5F1B">
        <w:rPr>
          <w:rFonts w:ascii="Calibri" w:hAnsi="Calibri" w:cs="Calibri"/>
          <w:sz w:val="18"/>
          <w:lang w:val="en-US"/>
        </w:rPr>
        <w:t>[12]</w:t>
      </w:r>
      <w:r w:rsidRPr="007F11CF">
        <w:rPr>
          <w:i/>
          <w:iCs/>
          <w:sz w:val="18"/>
          <w:szCs w:val="18"/>
          <w:lang w:val="en-US"/>
        </w:rPr>
        <w:t>. (a) Pressure–volume curves for porcine thoracic aortas injected using different experimental conditions as indicated in the legend: needle gauges (25G vs. 30G), fixed axial stretch during the injection (</w:t>
      </w:r>
      <m:oMath>
        <m:sSub>
          <m:sSubPr>
            <m:ctrlPr>
              <w:rPr>
                <w:rFonts w:ascii="Cambria Math" w:hAnsi="Cambria Math"/>
                <w:sz w:val="18"/>
                <w:szCs w:val="18"/>
                <w:lang w:val="en-US"/>
              </w:rPr>
            </m:ctrlPr>
          </m:sSubPr>
          <m:e>
            <m:r>
              <w:rPr>
                <w:rFonts w:ascii="Cambria Math" w:hAnsi="Cambria Math"/>
                <w:sz w:val="18"/>
                <w:szCs w:val="18"/>
                <w:lang w:val="en-US"/>
              </w:rPr>
              <m:t>λ</m:t>
            </m:r>
          </m:e>
          <m:sub>
            <m:r>
              <w:rPr>
                <w:rFonts w:ascii="Cambria Math" w:hAnsi="Cambria Math"/>
                <w:sz w:val="18"/>
                <w:szCs w:val="18"/>
                <w:lang w:val="en-US"/>
              </w:rPr>
              <m:t>z</m:t>
            </m:r>
          </m:sub>
        </m:sSub>
      </m:oMath>
      <w:r w:rsidRPr="007F11CF">
        <w:rPr>
          <w:i/>
          <w:iCs/>
          <w:sz w:val="18"/>
          <w:szCs w:val="18"/>
          <w:lang w:val="en-US"/>
        </w:rPr>
        <w:t xml:space="preserve"> = 1.1 or 1.3), and injection rates (1 or 2 mL/min), with luminal pressure fixed at 130 mmHg. Black solid lines: 25G needle, </w:t>
      </w:r>
      <m:oMath>
        <m:sSub>
          <m:sSubPr>
            <m:ctrlPr>
              <w:rPr>
                <w:rFonts w:ascii="Cambria Math" w:hAnsi="Cambria Math"/>
                <w:sz w:val="18"/>
                <w:szCs w:val="18"/>
                <w:lang w:val="en-US"/>
              </w:rPr>
            </m:ctrlPr>
          </m:sSubPr>
          <m:e>
            <m:r>
              <w:rPr>
                <w:rFonts w:ascii="Cambria Math" w:hAnsi="Cambria Math"/>
                <w:sz w:val="18"/>
                <w:szCs w:val="18"/>
                <w:lang w:val="en-US"/>
              </w:rPr>
              <m:t>λ</m:t>
            </m:r>
          </m:e>
          <m:sub>
            <m:r>
              <w:rPr>
                <w:rFonts w:ascii="Cambria Math" w:hAnsi="Cambria Math"/>
                <w:sz w:val="18"/>
                <w:szCs w:val="18"/>
                <w:lang w:val="en-US"/>
              </w:rPr>
              <m:t>z</m:t>
            </m:r>
          </m:sub>
        </m:sSub>
      </m:oMath>
      <w:r w:rsidRPr="007F11CF">
        <w:rPr>
          <w:i/>
          <w:iCs/>
          <w:sz w:val="18"/>
          <w:szCs w:val="18"/>
          <w:lang w:val="en-US"/>
        </w:rPr>
        <w:t xml:space="preserve"> = 1.1, 1 mL/min; dotted grey lines: 30G needle, </w:t>
      </w:r>
      <m:oMath>
        <m:sSub>
          <m:sSubPr>
            <m:ctrlPr>
              <w:rPr>
                <w:rFonts w:ascii="Cambria Math" w:hAnsi="Cambria Math"/>
                <w:sz w:val="18"/>
                <w:szCs w:val="18"/>
                <w:lang w:val="en-US"/>
              </w:rPr>
            </m:ctrlPr>
          </m:sSubPr>
          <m:e>
            <m:r>
              <w:rPr>
                <w:rFonts w:ascii="Cambria Math" w:hAnsi="Cambria Math"/>
                <w:sz w:val="18"/>
                <w:szCs w:val="18"/>
                <w:lang w:val="en-US"/>
              </w:rPr>
              <m:t>λ</m:t>
            </m:r>
          </m:e>
          <m:sub>
            <m:r>
              <w:rPr>
                <w:rFonts w:ascii="Cambria Math" w:hAnsi="Cambria Math"/>
                <w:sz w:val="18"/>
                <w:szCs w:val="18"/>
                <w:lang w:val="en-US"/>
              </w:rPr>
              <m:t>z</m:t>
            </m:r>
          </m:sub>
        </m:sSub>
      </m:oMath>
      <w:r w:rsidRPr="007F11CF">
        <w:rPr>
          <w:i/>
          <w:iCs/>
          <w:sz w:val="18"/>
          <w:szCs w:val="18"/>
          <w:lang w:val="en-US"/>
        </w:rPr>
        <w:t xml:space="preserve"> = 1.1, 1 mL/min; red solid lines: 25G needle, </w:t>
      </w:r>
      <m:oMath>
        <m:sSub>
          <m:sSubPr>
            <m:ctrlPr>
              <w:rPr>
                <w:rFonts w:ascii="Cambria Math" w:hAnsi="Cambria Math"/>
                <w:sz w:val="18"/>
                <w:szCs w:val="18"/>
                <w:lang w:val="en-US"/>
              </w:rPr>
            </m:ctrlPr>
          </m:sSubPr>
          <m:e>
            <m:r>
              <w:rPr>
                <w:rFonts w:ascii="Cambria Math" w:hAnsi="Cambria Math"/>
                <w:sz w:val="18"/>
                <w:szCs w:val="18"/>
                <w:lang w:val="en-US"/>
              </w:rPr>
              <m:t>λ</m:t>
            </m:r>
          </m:e>
          <m:sub>
            <m:r>
              <w:rPr>
                <w:rFonts w:ascii="Cambria Math" w:hAnsi="Cambria Math"/>
                <w:sz w:val="18"/>
                <w:szCs w:val="18"/>
                <w:lang w:val="en-US"/>
              </w:rPr>
              <m:t>z</m:t>
            </m:r>
          </m:sub>
        </m:sSub>
      </m:oMath>
      <w:r w:rsidRPr="007F11CF">
        <w:rPr>
          <w:i/>
          <w:iCs/>
          <w:sz w:val="18"/>
          <w:szCs w:val="18"/>
          <w:lang w:val="en-US"/>
        </w:rPr>
        <w:t xml:space="preserve"> = 1.3, 1 mL/min; blue dashed lines: 25G needle, </w:t>
      </w:r>
      <m:oMath>
        <m:sSub>
          <m:sSubPr>
            <m:ctrlPr>
              <w:rPr>
                <w:rFonts w:ascii="Cambria Math" w:hAnsi="Cambria Math"/>
                <w:sz w:val="18"/>
                <w:szCs w:val="18"/>
                <w:lang w:val="en-US"/>
              </w:rPr>
            </m:ctrlPr>
          </m:sSubPr>
          <m:e>
            <m:r>
              <w:rPr>
                <w:rFonts w:ascii="Cambria Math" w:hAnsi="Cambria Math"/>
                <w:sz w:val="18"/>
                <w:szCs w:val="18"/>
                <w:lang w:val="en-US"/>
              </w:rPr>
              <m:t>λ</m:t>
            </m:r>
          </m:e>
          <m:sub>
            <m:r>
              <w:rPr>
                <w:rFonts w:ascii="Cambria Math" w:hAnsi="Cambria Math"/>
                <w:sz w:val="18"/>
                <w:szCs w:val="18"/>
                <w:lang w:val="en-US"/>
              </w:rPr>
              <m:t>z</m:t>
            </m:r>
          </m:sub>
        </m:sSub>
      </m:oMath>
      <w:r w:rsidRPr="007F11CF">
        <w:rPr>
          <w:i/>
          <w:iCs/>
          <w:sz w:val="18"/>
          <w:szCs w:val="18"/>
          <w:lang w:val="en-US"/>
        </w:rPr>
        <w:t xml:space="preserve"> = 1.3, 2 mL/min. Green dashed line: reference data from one representative DTA sample from </w:t>
      </w:r>
      <w:r w:rsidR="00650EF7" w:rsidRPr="007F11CF">
        <w:rPr>
          <w:i/>
          <w:iCs/>
          <w:sz w:val="18"/>
          <w:szCs w:val="18"/>
          <w:lang w:val="en-US"/>
        </w:rPr>
        <w:t xml:space="preserve">Roach </w:t>
      </w:r>
      <w:r w:rsidRPr="007F11CF">
        <w:rPr>
          <w:i/>
          <w:iCs/>
          <w:sz w:val="18"/>
          <w:szCs w:val="18"/>
          <w:lang w:val="en-US"/>
        </w:rPr>
        <w:t>et al. obtained using a 25G needle and saline containing India ink injected at a constant rate of 0.388 mL/min into the aorta pressurized with luminal pressure of 130 mmHg (axial stretch not reported); pressure represents the transmural pressure between the intramural bleb and the true lumen.</w:t>
      </w:r>
    </w:p>
    <w:p w14:paraId="38A8AE46" w14:textId="77777777" w:rsidR="0084083F" w:rsidRPr="007F11CF" w:rsidRDefault="0084083F" w:rsidP="0084083F">
      <w:pPr>
        <w:spacing w:after="0" w:line="276" w:lineRule="auto"/>
        <w:jc w:val="both"/>
        <w:rPr>
          <w:i/>
          <w:iCs/>
          <w:sz w:val="18"/>
          <w:szCs w:val="18"/>
          <w:lang w:val="en-US"/>
        </w:rPr>
      </w:pPr>
    </w:p>
    <w:p w14:paraId="4443C44E" w14:textId="74603FD4" w:rsidR="0084083F" w:rsidRPr="007F11CF" w:rsidRDefault="0084083F">
      <w:pPr>
        <w:rPr>
          <w:i/>
          <w:iCs/>
          <w:sz w:val="18"/>
          <w:szCs w:val="18"/>
          <w:lang w:val="en-US"/>
        </w:rPr>
      </w:pPr>
      <w:r w:rsidRPr="007F11CF">
        <w:rPr>
          <w:i/>
          <w:iCs/>
          <w:sz w:val="18"/>
          <w:szCs w:val="18"/>
          <w:lang w:val="en-US"/>
        </w:rPr>
        <w:br w:type="page"/>
      </w:r>
    </w:p>
    <w:p w14:paraId="2B7DB050" w14:textId="6B5EA208" w:rsidR="0084083F" w:rsidRPr="007F11CF" w:rsidRDefault="0084083F" w:rsidP="0084083F">
      <w:pPr>
        <w:spacing w:after="0" w:line="276" w:lineRule="auto"/>
        <w:jc w:val="both"/>
        <w:rPr>
          <w:b/>
          <w:bCs/>
          <w:sz w:val="24"/>
          <w:szCs w:val="24"/>
          <w:lang w:val="en-US"/>
        </w:rPr>
      </w:pPr>
      <w:r w:rsidRPr="007F11CF">
        <w:rPr>
          <w:b/>
          <w:bCs/>
          <w:sz w:val="24"/>
          <w:szCs w:val="24"/>
          <w:lang w:val="en-US"/>
        </w:rPr>
        <w:lastRenderedPageBreak/>
        <w:t>Supplemental Tables</w:t>
      </w:r>
    </w:p>
    <w:p w14:paraId="194B29F6" w14:textId="77777777" w:rsidR="0084083F" w:rsidRPr="007F11CF" w:rsidRDefault="0084083F" w:rsidP="0084083F">
      <w:pPr>
        <w:spacing w:after="0" w:line="276" w:lineRule="auto"/>
        <w:jc w:val="both"/>
        <w:rPr>
          <w:lang w:val="en-US"/>
        </w:rPr>
      </w:pPr>
    </w:p>
    <w:p w14:paraId="739581D4" w14:textId="77777777" w:rsidR="0084083F" w:rsidRPr="007F11CF" w:rsidRDefault="0084083F" w:rsidP="0084083F">
      <w:pPr>
        <w:spacing w:after="0" w:line="276" w:lineRule="auto"/>
        <w:jc w:val="center"/>
        <w:rPr>
          <w:i/>
          <w:iCs/>
          <w:sz w:val="18"/>
          <w:szCs w:val="18"/>
          <w:lang w:val="en-US"/>
        </w:rPr>
      </w:pPr>
      <w:r w:rsidRPr="007F11CF">
        <w:rPr>
          <w:i/>
          <w:iCs/>
          <w:sz w:val="18"/>
          <w:szCs w:val="18"/>
          <w:lang w:val="en-US"/>
        </w:rPr>
        <w:t>Table S1: Resulting parameters for the one-phase association model.</w:t>
      </w:r>
    </w:p>
    <w:tbl>
      <w:tblPr>
        <w:tblStyle w:val="Grilledutableau"/>
        <w:tblW w:w="0" w:type="auto"/>
        <w:jc w:val="center"/>
        <w:tblLook w:val="04A0" w:firstRow="1" w:lastRow="0" w:firstColumn="1" w:lastColumn="0" w:noHBand="0" w:noVBand="1"/>
      </w:tblPr>
      <w:tblGrid>
        <w:gridCol w:w="2817"/>
        <w:gridCol w:w="1289"/>
        <w:gridCol w:w="1276"/>
      </w:tblGrid>
      <w:tr w:rsidR="007F11CF" w:rsidRPr="007F11CF" w14:paraId="07D6DB04" w14:textId="77777777" w:rsidTr="009D0082">
        <w:trPr>
          <w:jc w:val="center"/>
        </w:trPr>
        <w:tc>
          <w:tcPr>
            <w:tcW w:w="2817" w:type="dxa"/>
          </w:tcPr>
          <w:p w14:paraId="49A29C73" w14:textId="77777777" w:rsidR="0084083F" w:rsidRPr="007F11CF" w:rsidRDefault="0084083F" w:rsidP="009D0082">
            <w:pPr>
              <w:spacing w:line="276" w:lineRule="auto"/>
              <w:jc w:val="both"/>
            </w:pPr>
            <w:r w:rsidRPr="007F11CF">
              <w:t xml:space="preserve">Conditions        </w:t>
            </w:r>
          </w:p>
        </w:tc>
        <w:tc>
          <w:tcPr>
            <w:tcW w:w="1289" w:type="dxa"/>
          </w:tcPr>
          <w:p w14:paraId="7E58BA1F" w14:textId="77777777" w:rsidR="0084083F" w:rsidRPr="007F11CF" w:rsidRDefault="0084083F" w:rsidP="009D0082">
            <w:pPr>
              <w:spacing w:line="276" w:lineRule="auto"/>
              <w:jc w:val="center"/>
            </w:pPr>
            <w:proofErr w:type="spellStart"/>
            <w:r w:rsidRPr="007F11CF">
              <w:t>YPlateau</w:t>
            </w:r>
            <w:proofErr w:type="spellEnd"/>
          </w:p>
        </w:tc>
        <w:tc>
          <w:tcPr>
            <w:tcW w:w="1276" w:type="dxa"/>
          </w:tcPr>
          <w:p w14:paraId="2CE92901" w14:textId="77777777" w:rsidR="0084083F" w:rsidRPr="007F11CF" w:rsidRDefault="0084083F" w:rsidP="009D0082">
            <w:pPr>
              <w:spacing w:line="276" w:lineRule="auto"/>
              <w:jc w:val="center"/>
            </w:pPr>
            <w:r w:rsidRPr="007F11CF">
              <w:t>K</w:t>
            </w:r>
          </w:p>
        </w:tc>
      </w:tr>
      <w:tr w:rsidR="007F11CF" w:rsidRPr="007F11CF" w14:paraId="180AEFF8" w14:textId="77777777" w:rsidTr="009D0082">
        <w:trPr>
          <w:jc w:val="center"/>
        </w:trPr>
        <w:tc>
          <w:tcPr>
            <w:tcW w:w="2817" w:type="dxa"/>
          </w:tcPr>
          <w:p w14:paraId="589CDF26" w14:textId="77777777" w:rsidR="0084083F" w:rsidRPr="007F11CF" w:rsidRDefault="0084083F" w:rsidP="009D0082">
            <w:pPr>
              <w:spacing w:line="276" w:lineRule="auto"/>
              <w:jc w:val="both"/>
            </w:pPr>
            <w:r w:rsidRPr="007F11CF">
              <w:t xml:space="preserve">25G, 1 </w:t>
            </w:r>
            <w:proofErr w:type="spellStart"/>
            <w:r w:rsidRPr="007F11CF">
              <w:t>mL</w:t>
            </w:r>
            <w:proofErr w:type="spellEnd"/>
            <w:r w:rsidRPr="007F11CF">
              <w:t xml:space="preserve">/min    </w:t>
            </w:r>
          </w:p>
        </w:tc>
        <w:tc>
          <w:tcPr>
            <w:tcW w:w="1289" w:type="dxa"/>
          </w:tcPr>
          <w:p w14:paraId="1529A593" w14:textId="77777777" w:rsidR="0084083F" w:rsidRPr="007F11CF" w:rsidRDefault="0084083F" w:rsidP="009D0082">
            <w:pPr>
              <w:spacing w:line="276" w:lineRule="auto"/>
              <w:jc w:val="center"/>
            </w:pPr>
            <w:r w:rsidRPr="007F11CF">
              <w:t>2924</w:t>
            </w:r>
          </w:p>
        </w:tc>
        <w:tc>
          <w:tcPr>
            <w:tcW w:w="1276" w:type="dxa"/>
          </w:tcPr>
          <w:p w14:paraId="79C1BA09" w14:textId="77777777" w:rsidR="0084083F" w:rsidRPr="007F11CF" w:rsidRDefault="0084083F" w:rsidP="009D0082">
            <w:pPr>
              <w:spacing w:line="276" w:lineRule="auto"/>
              <w:jc w:val="center"/>
            </w:pPr>
            <w:r w:rsidRPr="007F11CF">
              <w:t>0.353</w:t>
            </w:r>
          </w:p>
        </w:tc>
      </w:tr>
      <w:tr w:rsidR="007F11CF" w:rsidRPr="007F11CF" w14:paraId="3AA0C591" w14:textId="77777777" w:rsidTr="009D0082">
        <w:trPr>
          <w:jc w:val="center"/>
        </w:trPr>
        <w:tc>
          <w:tcPr>
            <w:tcW w:w="2817" w:type="dxa"/>
          </w:tcPr>
          <w:p w14:paraId="76A4CAF1" w14:textId="77777777" w:rsidR="0084083F" w:rsidRPr="007F11CF" w:rsidRDefault="0084083F" w:rsidP="009D0082">
            <w:pPr>
              <w:spacing w:line="276" w:lineRule="auto"/>
              <w:jc w:val="both"/>
              <w:rPr>
                <w:lang w:val="en-US"/>
              </w:rPr>
            </w:pPr>
            <w:r w:rsidRPr="007F11CF">
              <w:rPr>
                <w:lang w:val="en-US"/>
              </w:rPr>
              <w:t xml:space="preserve">30G, 1 mL/min    </w:t>
            </w:r>
          </w:p>
        </w:tc>
        <w:tc>
          <w:tcPr>
            <w:tcW w:w="1289" w:type="dxa"/>
          </w:tcPr>
          <w:p w14:paraId="2B0A7531" w14:textId="77777777" w:rsidR="0084083F" w:rsidRPr="007F11CF" w:rsidRDefault="0084083F" w:rsidP="009D0082">
            <w:pPr>
              <w:spacing w:line="276" w:lineRule="auto"/>
              <w:jc w:val="center"/>
              <w:rPr>
                <w:lang w:val="en-US"/>
              </w:rPr>
            </w:pPr>
            <w:r w:rsidRPr="007F11CF">
              <w:rPr>
                <w:lang w:val="en-US"/>
              </w:rPr>
              <w:t>2624</w:t>
            </w:r>
          </w:p>
        </w:tc>
        <w:tc>
          <w:tcPr>
            <w:tcW w:w="1276" w:type="dxa"/>
          </w:tcPr>
          <w:p w14:paraId="4B3E932B" w14:textId="77777777" w:rsidR="0084083F" w:rsidRPr="007F11CF" w:rsidRDefault="0084083F" w:rsidP="009D0082">
            <w:pPr>
              <w:spacing w:line="276" w:lineRule="auto"/>
              <w:jc w:val="center"/>
              <w:rPr>
                <w:lang w:val="en-US"/>
              </w:rPr>
            </w:pPr>
            <w:r w:rsidRPr="007F11CF">
              <w:rPr>
                <w:lang w:val="en-US"/>
              </w:rPr>
              <w:t>0.448</w:t>
            </w:r>
          </w:p>
        </w:tc>
      </w:tr>
      <w:tr w:rsidR="007F11CF" w:rsidRPr="007F11CF" w14:paraId="594A0220" w14:textId="77777777" w:rsidTr="009D0082">
        <w:trPr>
          <w:jc w:val="center"/>
        </w:trPr>
        <w:tc>
          <w:tcPr>
            <w:tcW w:w="2817" w:type="dxa"/>
          </w:tcPr>
          <w:p w14:paraId="44C82990" w14:textId="77777777" w:rsidR="0084083F" w:rsidRPr="007F11CF" w:rsidRDefault="0084083F" w:rsidP="009D0082">
            <w:pPr>
              <w:spacing w:line="276" w:lineRule="auto"/>
              <w:jc w:val="both"/>
              <w:rPr>
                <w:lang w:val="en-US"/>
              </w:rPr>
            </w:pPr>
            <w:r w:rsidRPr="007F11CF">
              <w:rPr>
                <w:lang w:val="en-US"/>
              </w:rPr>
              <w:t xml:space="preserve">25G, 2 mL/min    </w:t>
            </w:r>
          </w:p>
        </w:tc>
        <w:tc>
          <w:tcPr>
            <w:tcW w:w="1289" w:type="dxa"/>
          </w:tcPr>
          <w:p w14:paraId="4DEF43A4" w14:textId="77777777" w:rsidR="0084083F" w:rsidRPr="007F11CF" w:rsidRDefault="0084083F" w:rsidP="009D0082">
            <w:pPr>
              <w:spacing w:line="276" w:lineRule="auto"/>
              <w:jc w:val="center"/>
              <w:rPr>
                <w:lang w:val="en-US"/>
              </w:rPr>
            </w:pPr>
            <w:r w:rsidRPr="007F11CF">
              <w:rPr>
                <w:lang w:val="en-US"/>
              </w:rPr>
              <w:t>4021</w:t>
            </w:r>
          </w:p>
        </w:tc>
        <w:tc>
          <w:tcPr>
            <w:tcW w:w="1276" w:type="dxa"/>
          </w:tcPr>
          <w:p w14:paraId="6F02CB9C" w14:textId="77777777" w:rsidR="0084083F" w:rsidRPr="007F11CF" w:rsidRDefault="0084083F" w:rsidP="009D0082">
            <w:pPr>
              <w:spacing w:line="276" w:lineRule="auto"/>
              <w:jc w:val="center"/>
              <w:rPr>
                <w:lang w:val="en-US"/>
              </w:rPr>
            </w:pPr>
            <w:r w:rsidRPr="007F11CF">
              <w:rPr>
                <w:lang w:val="en-US"/>
              </w:rPr>
              <w:t>0.210</w:t>
            </w:r>
          </w:p>
        </w:tc>
      </w:tr>
      <w:tr w:rsidR="0084083F" w:rsidRPr="007F11CF" w14:paraId="03D6177E" w14:textId="77777777" w:rsidTr="009D0082">
        <w:trPr>
          <w:jc w:val="center"/>
        </w:trPr>
        <w:tc>
          <w:tcPr>
            <w:tcW w:w="2817" w:type="dxa"/>
          </w:tcPr>
          <w:p w14:paraId="0740798B" w14:textId="77777777" w:rsidR="0084083F" w:rsidRPr="007F11CF" w:rsidRDefault="0084083F" w:rsidP="009D0082">
            <w:pPr>
              <w:spacing w:line="276" w:lineRule="auto"/>
              <w:jc w:val="both"/>
            </w:pPr>
            <w:r w:rsidRPr="007F11CF">
              <w:t xml:space="preserve">30G, 2 </w:t>
            </w:r>
            <w:proofErr w:type="spellStart"/>
            <w:r w:rsidRPr="007F11CF">
              <w:t>mL</w:t>
            </w:r>
            <w:proofErr w:type="spellEnd"/>
            <w:r w:rsidRPr="007F11CF">
              <w:t xml:space="preserve">/min    </w:t>
            </w:r>
          </w:p>
        </w:tc>
        <w:tc>
          <w:tcPr>
            <w:tcW w:w="1289" w:type="dxa"/>
          </w:tcPr>
          <w:p w14:paraId="4F837CE5" w14:textId="77777777" w:rsidR="0084083F" w:rsidRPr="007F11CF" w:rsidRDefault="0084083F" w:rsidP="009D0082">
            <w:pPr>
              <w:spacing w:line="276" w:lineRule="auto"/>
              <w:jc w:val="center"/>
            </w:pPr>
            <w:r w:rsidRPr="007F11CF">
              <w:t>2763</w:t>
            </w:r>
          </w:p>
        </w:tc>
        <w:tc>
          <w:tcPr>
            <w:tcW w:w="1276" w:type="dxa"/>
          </w:tcPr>
          <w:p w14:paraId="025B4E43" w14:textId="77777777" w:rsidR="0084083F" w:rsidRPr="007F11CF" w:rsidRDefault="0084083F" w:rsidP="009D0082">
            <w:pPr>
              <w:spacing w:line="276" w:lineRule="auto"/>
              <w:jc w:val="center"/>
              <w:rPr>
                <w:lang w:val="en-US"/>
              </w:rPr>
            </w:pPr>
            <w:r w:rsidRPr="007F11CF">
              <w:t>0.361</w:t>
            </w:r>
          </w:p>
        </w:tc>
      </w:tr>
    </w:tbl>
    <w:p w14:paraId="474FE443" w14:textId="77777777" w:rsidR="0084083F" w:rsidRPr="007F11CF" w:rsidRDefault="0084083F" w:rsidP="0084083F">
      <w:pPr>
        <w:spacing w:after="0" w:line="276" w:lineRule="auto"/>
        <w:jc w:val="both"/>
        <w:rPr>
          <w:i/>
          <w:iCs/>
          <w:lang w:val="en-US"/>
        </w:rPr>
      </w:pPr>
    </w:p>
    <w:p w14:paraId="4916ABEF" w14:textId="77777777" w:rsidR="0084083F" w:rsidRPr="007F11CF" w:rsidRDefault="0084083F" w:rsidP="0084083F">
      <w:pPr>
        <w:spacing w:after="0" w:line="276" w:lineRule="auto"/>
        <w:jc w:val="center"/>
        <w:rPr>
          <w:i/>
          <w:iCs/>
          <w:sz w:val="18"/>
          <w:szCs w:val="18"/>
          <w:lang w:val="en-US"/>
        </w:rPr>
      </w:pPr>
    </w:p>
    <w:p w14:paraId="439EE452" w14:textId="77777777" w:rsidR="0084083F" w:rsidRPr="007F11CF" w:rsidRDefault="0084083F" w:rsidP="0084083F">
      <w:pPr>
        <w:spacing w:after="0" w:line="276" w:lineRule="auto"/>
        <w:jc w:val="center"/>
        <w:rPr>
          <w:i/>
          <w:iCs/>
          <w:sz w:val="18"/>
          <w:szCs w:val="18"/>
          <w:lang w:val="en-US"/>
        </w:rPr>
      </w:pPr>
    </w:p>
    <w:p w14:paraId="7E1CE2FE" w14:textId="77777777" w:rsidR="0084083F" w:rsidRPr="007F11CF" w:rsidRDefault="0084083F" w:rsidP="00F13E0C">
      <w:pPr>
        <w:spacing w:after="0" w:line="276" w:lineRule="auto"/>
        <w:rPr>
          <w:i/>
          <w:iCs/>
          <w:sz w:val="18"/>
          <w:szCs w:val="18"/>
          <w:lang w:val="en-US"/>
        </w:rPr>
      </w:pPr>
    </w:p>
    <w:p w14:paraId="456607B1" w14:textId="77777777" w:rsidR="00F13E0C" w:rsidRPr="007F11CF" w:rsidRDefault="00F13E0C" w:rsidP="00F13E0C">
      <w:pPr>
        <w:spacing w:after="0" w:line="276" w:lineRule="auto"/>
        <w:jc w:val="center"/>
        <w:rPr>
          <w:i/>
          <w:iCs/>
          <w:sz w:val="18"/>
          <w:szCs w:val="18"/>
          <w:lang w:val="en-US"/>
        </w:rPr>
      </w:pPr>
    </w:p>
    <w:p w14:paraId="7641F973" w14:textId="77777777" w:rsidR="00F13E0C" w:rsidRPr="007F11CF" w:rsidRDefault="00F13E0C" w:rsidP="00F13E0C">
      <w:pPr>
        <w:spacing w:after="0" w:line="276" w:lineRule="auto"/>
        <w:jc w:val="center"/>
        <w:rPr>
          <w:i/>
          <w:iCs/>
          <w:sz w:val="18"/>
          <w:szCs w:val="18"/>
          <w:lang w:val="en-US"/>
        </w:rPr>
      </w:pPr>
      <w:r w:rsidRPr="007F11CF">
        <w:rPr>
          <w:i/>
          <w:iCs/>
          <w:sz w:val="18"/>
          <w:szCs w:val="18"/>
          <w:lang w:val="en-US"/>
        </w:rPr>
        <w:t>Table S2: Pressure corrections, resulting from the Hagen-Poiseuille equation.</w:t>
      </w:r>
    </w:p>
    <w:tbl>
      <w:tblPr>
        <w:tblStyle w:val="Grilledutableau"/>
        <w:tblW w:w="0" w:type="auto"/>
        <w:tblLayout w:type="fixed"/>
        <w:tblLook w:val="04A0" w:firstRow="1" w:lastRow="0" w:firstColumn="1" w:lastColumn="0" w:noHBand="0" w:noVBand="1"/>
      </w:tblPr>
      <w:tblGrid>
        <w:gridCol w:w="2605"/>
        <w:gridCol w:w="1597"/>
        <w:gridCol w:w="1598"/>
        <w:gridCol w:w="1597"/>
        <w:gridCol w:w="1598"/>
      </w:tblGrid>
      <w:tr w:rsidR="00F13E0C" w:rsidRPr="007F11CF" w14:paraId="7C2073A1" w14:textId="77777777" w:rsidTr="00797AAB">
        <w:trPr>
          <w:trHeight w:val="288"/>
        </w:trPr>
        <w:tc>
          <w:tcPr>
            <w:tcW w:w="2605" w:type="dxa"/>
            <w:hideMark/>
          </w:tcPr>
          <w:p w14:paraId="5C0B9D0C" w14:textId="77777777" w:rsidR="00F13E0C" w:rsidRPr="007F11CF" w:rsidRDefault="00F13E0C" w:rsidP="00797AAB">
            <w:pPr>
              <w:spacing w:line="276" w:lineRule="auto"/>
              <w:rPr>
                <w:rFonts w:ascii="Calibri" w:eastAsia="Calibri" w:hAnsi="Calibri" w:cs="Calibri"/>
                <w:bCs/>
              </w:rPr>
            </w:pPr>
            <w:r w:rsidRPr="007F11CF">
              <w:rPr>
                <w:rFonts w:ascii="Calibri" w:eastAsia="Calibri" w:hAnsi="Calibri" w:cs="Calibri"/>
                <w:bCs/>
              </w:rPr>
              <w:t>Conditions</w:t>
            </w:r>
          </w:p>
        </w:tc>
        <w:tc>
          <w:tcPr>
            <w:tcW w:w="1597" w:type="dxa"/>
            <w:noWrap/>
            <w:hideMark/>
          </w:tcPr>
          <w:p w14:paraId="4494C155" w14:textId="77777777" w:rsidR="00F13E0C" w:rsidRPr="007F11CF" w:rsidRDefault="00F13E0C" w:rsidP="00797AAB">
            <w:pPr>
              <w:spacing w:line="276" w:lineRule="auto"/>
              <w:jc w:val="center"/>
              <w:rPr>
                <w:rFonts w:ascii="Calibri" w:eastAsia="Calibri" w:hAnsi="Calibri" w:cs="Calibri"/>
                <w:bCs/>
              </w:rPr>
            </w:pPr>
            <w:r w:rsidRPr="007F11CF">
              <w:rPr>
                <w:rFonts w:ascii="Calibri" w:eastAsia="Calibri" w:hAnsi="Calibri" w:cs="Calibri"/>
                <w:bCs/>
              </w:rPr>
              <w:t>25G, 1mL/min</w:t>
            </w:r>
          </w:p>
        </w:tc>
        <w:tc>
          <w:tcPr>
            <w:tcW w:w="1598" w:type="dxa"/>
            <w:noWrap/>
            <w:hideMark/>
          </w:tcPr>
          <w:p w14:paraId="19C9A9E8" w14:textId="77777777" w:rsidR="00F13E0C" w:rsidRPr="007F11CF" w:rsidRDefault="00F13E0C" w:rsidP="00797AAB">
            <w:pPr>
              <w:spacing w:line="276" w:lineRule="auto"/>
              <w:jc w:val="center"/>
              <w:rPr>
                <w:rFonts w:ascii="Calibri" w:eastAsia="Calibri" w:hAnsi="Calibri" w:cs="Calibri"/>
                <w:bCs/>
              </w:rPr>
            </w:pPr>
            <w:r w:rsidRPr="007F11CF">
              <w:rPr>
                <w:rFonts w:ascii="Calibri" w:eastAsia="Calibri" w:hAnsi="Calibri" w:cs="Calibri"/>
                <w:bCs/>
              </w:rPr>
              <w:t>30G, 1mL/min</w:t>
            </w:r>
          </w:p>
        </w:tc>
        <w:tc>
          <w:tcPr>
            <w:tcW w:w="1597" w:type="dxa"/>
            <w:noWrap/>
            <w:hideMark/>
          </w:tcPr>
          <w:p w14:paraId="6887DC75" w14:textId="77777777" w:rsidR="00F13E0C" w:rsidRPr="007F11CF" w:rsidRDefault="00F13E0C" w:rsidP="00797AAB">
            <w:pPr>
              <w:spacing w:line="276" w:lineRule="auto"/>
              <w:jc w:val="center"/>
              <w:rPr>
                <w:rFonts w:ascii="Calibri" w:eastAsia="Calibri" w:hAnsi="Calibri" w:cs="Calibri"/>
                <w:bCs/>
              </w:rPr>
            </w:pPr>
            <w:r w:rsidRPr="007F11CF">
              <w:rPr>
                <w:rFonts w:ascii="Calibri" w:eastAsia="Calibri" w:hAnsi="Calibri" w:cs="Calibri"/>
                <w:bCs/>
              </w:rPr>
              <w:t>25G, 2mL/min</w:t>
            </w:r>
          </w:p>
        </w:tc>
        <w:tc>
          <w:tcPr>
            <w:tcW w:w="1598" w:type="dxa"/>
            <w:noWrap/>
            <w:hideMark/>
          </w:tcPr>
          <w:p w14:paraId="3F2150AB" w14:textId="77777777" w:rsidR="00F13E0C" w:rsidRPr="007F11CF" w:rsidRDefault="00F13E0C" w:rsidP="00797AAB">
            <w:pPr>
              <w:spacing w:line="276" w:lineRule="auto"/>
              <w:jc w:val="center"/>
              <w:rPr>
                <w:rFonts w:ascii="Calibri" w:eastAsia="Calibri" w:hAnsi="Calibri" w:cs="Calibri"/>
                <w:bCs/>
              </w:rPr>
            </w:pPr>
            <w:r w:rsidRPr="007F11CF">
              <w:rPr>
                <w:rFonts w:ascii="Calibri" w:eastAsia="Calibri" w:hAnsi="Calibri" w:cs="Calibri"/>
                <w:bCs/>
              </w:rPr>
              <w:t>30G, 2mL/min</w:t>
            </w:r>
          </w:p>
        </w:tc>
      </w:tr>
      <w:tr w:rsidR="00F13E0C" w:rsidRPr="007F11CF" w14:paraId="29BEB33E" w14:textId="77777777" w:rsidTr="00797AAB">
        <w:trPr>
          <w:trHeight w:val="300"/>
        </w:trPr>
        <w:tc>
          <w:tcPr>
            <w:tcW w:w="2605" w:type="dxa"/>
            <w:noWrap/>
            <w:hideMark/>
          </w:tcPr>
          <w:p w14:paraId="0400DA95" w14:textId="77777777" w:rsidR="00F13E0C" w:rsidRPr="007F11CF" w:rsidRDefault="00F13E0C" w:rsidP="00797AAB">
            <w:pPr>
              <w:spacing w:line="276" w:lineRule="auto"/>
              <w:jc w:val="both"/>
              <w:rPr>
                <w:rFonts w:ascii="Calibri" w:eastAsia="Calibri" w:hAnsi="Calibri" w:cs="Calibri"/>
                <w:b/>
                <w:bCs/>
              </w:rPr>
            </w:pPr>
            <w:proofErr w:type="spellStart"/>
            <w:r w:rsidRPr="007F11CF">
              <w:rPr>
                <w:rFonts w:ascii="Calibri" w:eastAsia="Calibri" w:hAnsi="Calibri" w:cs="Calibri"/>
              </w:rPr>
              <w:t>Δp</w:t>
            </w:r>
            <w:proofErr w:type="spellEnd"/>
            <w:r w:rsidRPr="007F11CF">
              <w:rPr>
                <w:rFonts w:ascii="Calibri" w:eastAsia="Calibri" w:hAnsi="Calibri" w:cs="Calibri"/>
              </w:rPr>
              <w:t xml:space="preserve"> (</w:t>
            </w:r>
            <w:proofErr w:type="spellStart"/>
            <w:r w:rsidRPr="007F11CF">
              <w:rPr>
                <w:rFonts w:ascii="Calibri" w:eastAsia="Calibri" w:hAnsi="Calibri" w:cs="Calibri"/>
              </w:rPr>
              <w:t>mmHg</w:t>
            </w:r>
            <w:proofErr w:type="spellEnd"/>
            <w:r w:rsidRPr="007F11CF">
              <w:rPr>
                <w:rFonts w:ascii="Calibri" w:eastAsia="Calibri" w:hAnsi="Calibri" w:cs="Calibri"/>
              </w:rPr>
              <w:t>)</w:t>
            </w:r>
            <w:r w:rsidRPr="007F11CF">
              <w:rPr>
                <w:rFonts w:ascii="Calibri" w:eastAsia="Calibri" w:hAnsi="Calibri" w:cs="Calibri"/>
                <w:b/>
                <w:bCs/>
              </w:rPr>
              <w:t xml:space="preserve"> </w:t>
            </w:r>
            <w:r w:rsidRPr="007F11CF">
              <w:rPr>
                <w:rFonts w:ascii="Calibri" w:eastAsia="Calibri" w:hAnsi="Calibri" w:cs="Calibri"/>
                <w:bCs/>
              </w:rPr>
              <w:t>(</w:t>
            </w:r>
            <w:proofErr w:type="spellStart"/>
            <w:r w:rsidRPr="007F11CF">
              <w:rPr>
                <w:rFonts w:ascii="Calibri" w:eastAsia="Calibri" w:hAnsi="Calibri" w:cs="Calibri"/>
                <w:bCs/>
              </w:rPr>
              <w:t>tube+needle</w:t>
            </w:r>
            <w:proofErr w:type="spellEnd"/>
            <w:r w:rsidRPr="007F11CF">
              <w:rPr>
                <w:rFonts w:ascii="Calibri" w:eastAsia="Calibri" w:hAnsi="Calibri" w:cs="Calibri"/>
                <w:bCs/>
              </w:rPr>
              <w:t>)</w:t>
            </w:r>
          </w:p>
        </w:tc>
        <w:tc>
          <w:tcPr>
            <w:tcW w:w="1597" w:type="dxa"/>
            <w:noWrap/>
            <w:hideMark/>
          </w:tcPr>
          <w:p w14:paraId="2FCE399B" w14:textId="77777777" w:rsidR="00F13E0C" w:rsidRPr="007F11CF" w:rsidRDefault="00F13E0C" w:rsidP="00797AAB">
            <w:pPr>
              <w:spacing w:line="276" w:lineRule="auto"/>
              <w:jc w:val="center"/>
              <w:rPr>
                <w:rFonts w:ascii="Calibri" w:eastAsia="Calibri" w:hAnsi="Calibri" w:cs="Calibri"/>
                <w:bCs/>
              </w:rPr>
            </w:pPr>
            <w:r w:rsidRPr="007F11CF">
              <w:rPr>
                <w:rFonts w:ascii="Calibri" w:eastAsia="Calibri" w:hAnsi="Calibri" w:cs="Calibri"/>
                <w:bCs/>
              </w:rPr>
              <w:t>36.285</w:t>
            </w:r>
          </w:p>
        </w:tc>
        <w:tc>
          <w:tcPr>
            <w:tcW w:w="1598" w:type="dxa"/>
            <w:noWrap/>
            <w:hideMark/>
          </w:tcPr>
          <w:p w14:paraId="1584C0FC" w14:textId="77777777" w:rsidR="00F13E0C" w:rsidRPr="007F11CF" w:rsidRDefault="00F13E0C" w:rsidP="00797AAB">
            <w:pPr>
              <w:spacing w:line="276" w:lineRule="auto"/>
              <w:jc w:val="center"/>
              <w:rPr>
                <w:rFonts w:ascii="Calibri" w:eastAsia="Calibri" w:hAnsi="Calibri" w:cs="Calibri"/>
                <w:bCs/>
              </w:rPr>
            </w:pPr>
            <w:r w:rsidRPr="007F11CF">
              <w:rPr>
                <w:rFonts w:ascii="Calibri" w:eastAsia="Calibri" w:hAnsi="Calibri" w:cs="Calibri"/>
                <w:bCs/>
              </w:rPr>
              <w:t>259.239</w:t>
            </w:r>
          </w:p>
        </w:tc>
        <w:tc>
          <w:tcPr>
            <w:tcW w:w="1597" w:type="dxa"/>
            <w:noWrap/>
            <w:hideMark/>
          </w:tcPr>
          <w:p w14:paraId="20EC3693" w14:textId="77777777" w:rsidR="00F13E0C" w:rsidRPr="007F11CF" w:rsidRDefault="00F13E0C" w:rsidP="00797AAB">
            <w:pPr>
              <w:spacing w:line="276" w:lineRule="auto"/>
              <w:jc w:val="center"/>
              <w:rPr>
                <w:rFonts w:ascii="Calibri" w:eastAsia="Calibri" w:hAnsi="Calibri" w:cs="Calibri"/>
                <w:bCs/>
              </w:rPr>
            </w:pPr>
            <w:r w:rsidRPr="007F11CF">
              <w:rPr>
                <w:rFonts w:ascii="Calibri" w:eastAsia="Calibri" w:hAnsi="Calibri" w:cs="Calibri"/>
                <w:bCs/>
              </w:rPr>
              <w:t>72.570</w:t>
            </w:r>
          </w:p>
        </w:tc>
        <w:tc>
          <w:tcPr>
            <w:tcW w:w="1598" w:type="dxa"/>
            <w:noWrap/>
            <w:hideMark/>
          </w:tcPr>
          <w:p w14:paraId="20F673A1" w14:textId="77777777" w:rsidR="00F13E0C" w:rsidRPr="007F11CF" w:rsidRDefault="00F13E0C" w:rsidP="00797AAB">
            <w:pPr>
              <w:spacing w:line="276" w:lineRule="auto"/>
              <w:jc w:val="center"/>
              <w:rPr>
                <w:rFonts w:ascii="Calibri" w:eastAsia="Calibri" w:hAnsi="Calibri" w:cs="Calibri"/>
                <w:bCs/>
              </w:rPr>
            </w:pPr>
            <w:r w:rsidRPr="007F11CF">
              <w:rPr>
                <w:rFonts w:ascii="Calibri" w:eastAsia="Calibri" w:hAnsi="Calibri" w:cs="Calibri"/>
                <w:bCs/>
              </w:rPr>
              <w:t>518.477</w:t>
            </w:r>
          </w:p>
        </w:tc>
      </w:tr>
    </w:tbl>
    <w:p w14:paraId="61025A4F" w14:textId="77777777" w:rsidR="0084083F" w:rsidRPr="007F11CF" w:rsidRDefault="0084083F" w:rsidP="0084083F">
      <w:pPr>
        <w:spacing w:after="0" w:line="276" w:lineRule="auto"/>
        <w:jc w:val="both"/>
        <w:rPr>
          <w:lang w:val="en-US"/>
        </w:rPr>
      </w:pPr>
    </w:p>
    <w:p w14:paraId="324F6C21" w14:textId="77777777" w:rsidR="0084083F" w:rsidRPr="007F11CF" w:rsidRDefault="0084083F" w:rsidP="0084083F">
      <w:pPr>
        <w:spacing w:after="0" w:line="276" w:lineRule="auto"/>
        <w:jc w:val="both"/>
        <w:rPr>
          <w:lang w:val="en-US"/>
        </w:rPr>
      </w:pPr>
    </w:p>
    <w:p w14:paraId="2BF40941" w14:textId="77777777" w:rsidR="0084083F" w:rsidRPr="007F11CF" w:rsidRDefault="0084083F" w:rsidP="0084083F">
      <w:pPr>
        <w:spacing w:after="0" w:line="276" w:lineRule="auto"/>
        <w:jc w:val="both"/>
        <w:rPr>
          <w:lang w:val="en-US"/>
        </w:rPr>
      </w:pPr>
    </w:p>
    <w:p w14:paraId="135A5423" w14:textId="4C13BF3B" w:rsidR="00EA702B" w:rsidRPr="007F11CF" w:rsidRDefault="00EA702B">
      <w:pPr>
        <w:rPr>
          <w:lang w:val="en-US"/>
        </w:rPr>
      </w:pPr>
    </w:p>
    <w:p w14:paraId="47BD77F9" w14:textId="77777777" w:rsidR="00EA702B" w:rsidRPr="007F11CF" w:rsidRDefault="00EA702B" w:rsidP="00B87571">
      <w:pPr>
        <w:spacing w:after="0" w:line="276" w:lineRule="auto"/>
        <w:jc w:val="both"/>
        <w:rPr>
          <w:lang w:val="en-US"/>
        </w:rPr>
      </w:pPr>
    </w:p>
    <w:sectPr w:rsidR="00EA702B" w:rsidRPr="007F11C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A2CC5" w14:textId="77777777" w:rsidR="00906349" w:rsidRDefault="00906349" w:rsidP="006D3D69">
      <w:pPr>
        <w:spacing w:after="0" w:line="240" w:lineRule="auto"/>
      </w:pPr>
      <w:r>
        <w:separator/>
      </w:r>
    </w:p>
  </w:endnote>
  <w:endnote w:type="continuationSeparator" w:id="0">
    <w:p w14:paraId="4D2D4AE3" w14:textId="77777777" w:rsidR="00906349" w:rsidRDefault="00906349" w:rsidP="006D3D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6E03A" w14:textId="77777777" w:rsidR="00906349" w:rsidRDefault="00906349" w:rsidP="006D3D69">
      <w:pPr>
        <w:spacing w:after="0" w:line="240" w:lineRule="auto"/>
      </w:pPr>
      <w:r>
        <w:separator/>
      </w:r>
    </w:p>
  </w:footnote>
  <w:footnote w:type="continuationSeparator" w:id="0">
    <w:p w14:paraId="50B706DA" w14:textId="77777777" w:rsidR="00906349" w:rsidRDefault="00906349" w:rsidP="006D3D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02B53"/>
    <w:multiLevelType w:val="hybridMultilevel"/>
    <w:tmpl w:val="84F2A34A"/>
    <w:lvl w:ilvl="0" w:tplc="753E5DDE">
      <w:start w:val="3"/>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389A2BA4"/>
    <w:multiLevelType w:val="multilevel"/>
    <w:tmpl w:val="C7CC8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121158"/>
    <w:multiLevelType w:val="hybridMultilevel"/>
    <w:tmpl w:val="C616B6E4"/>
    <w:lvl w:ilvl="0" w:tplc="2FD21C4A">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42152434">
    <w:abstractNumId w:val="2"/>
  </w:num>
  <w:num w:numId="2" w16cid:durableId="751128056">
    <w:abstractNumId w:val="1"/>
  </w:num>
  <w:num w:numId="3" w16cid:durableId="10053965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D69"/>
    <w:rsid w:val="0000340C"/>
    <w:rsid w:val="000066A1"/>
    <w:rsid w:val="00016DA1"/>
    <w:rsid w:val="0001774E"/>
    <w:rsid w:val="00030867"/>
    <w:rsid w:val="00032412"/>
    <w:rsid w:val="00034B3A"/>
    <w:rsid w:val="000413B9"/>
    <w:rsid w:val="00047380"/>
    <w:rsid w:val="00052326"/>
    <w:rsid w:val="00054DEA"/>
    <w:rsid w:val="000878A6"/>
    <w:rsid w:val="000A046C"/>
    <w:rsid w:val="000A7ED1"/>
    <w:rsid w:val="000B29F5"/>
    <w:rsid w:val="000B5242"/>
    <w:rsid w:val="000C432D"/>
    <w:rsid w:val="000D5B8F"/>
    <w:rsid w:val="000E22F3"/>
    <w:rsid w:val="000E30C4"/>
    <w:rsid w:val="000E38F2"/>
    <w:rsid w:val="000F73E7"/>
    <w:rsid w:val="00104084"/>
    <w:rsid w:val="00107EC3"/>
    <w:rsid w:val="00116F47"/>
    <w:rsid w:val="00120743"/>
    <w:rsid w:val="001220EF"/>
    <w:rsid w:val="00127CC6"/>
    <w:rsid w:val="00127F76"/>
    <w:rsid w:val="00132403"/>
    <w:rsid w:val="00137DD2"/>
    <w:rsid w:val="00142F80"/>
    <w:rsid w:val="00152DB6"/>
    <w:rsid w:val="001655E6"/>
    <w:rsid w:val="00170114"/>
    <w:rsid w:val="00190C9F"/>
    <w:rsid w:val="00194F71"/>
    <w:rsid w:val="00195F8D"/>
    <w:rsid w:val="001A70D3"/>
    <w:rsid w:val="001B2B17"/>
    <w:rsid w:val="001C4903"/>
    <w:rsid w:val="001D7B1E"/>
    <w:rsid w:val="001E4CB5"/>
    <w:rsid w:val="00201E8E"/>
    <w:rsid w:val="002079D1"/>
    <w:rsid w:val="002149B1"/>
    <w:rsid w:val="002419E6"/>
    <w:rsid w:val="00257D9F"/>
    <w:rsid w:val="00261A4C"/>
    <w:rsid w:val="002639FE"/>
    <w:rsid w:val="002911BD"/>
    <w:rsid w:val="00291B81"/>
    <w:rsid w:val="00296FA9"/>
    <w:rsid w:val="002979B4"/>
    <w:rsid w:val="002A26BC"/>
    <w:rsid w:val="002C0C49"/>
    <w:rsid w:val="002C51B6"/>
    <w:rsid w:val="002C6EB7"/>
    <w:rsid w:val="002E0ACA"/>
    <w:rsid w:val="002E5A2F"/>
    <w:rsid w:val="002E6BA1"/>
    <w:rsid w:val="00332746"/>
    <w:rsid w:val="0033500E"/>
    <w:rsid w:val="003511AA"/>
    <w:rsid w:val="00352932"/>
    <w:rsid w:val="0035424E"/>
    <w:rsid w:val="00356B7B"/>
    <w:rsid w:val="00361BA5"/>
    <w:rsid w:val="00367454"/>
    <w:rsid w:val="00372F1D"/>
    <w:rsid w:val="00374604"/>
    <w:rsid w:val="00380EC2"/>
    <w:rsid w:val="00380FF3"/>
    <w:rsid w:val="00390775"/>
    <w:rsid w:val="00393C91"/>
    <w:rsid w:val="00393CB7"/>
    <w:rsid w:val="003A0145"/>
    <w:rsid w:val="003A0DA6"/>
    <w:rsid w:val="003A4A5E"/>
    <w:rsid w:val="003A653D"/>
    <w:rsid w:val="003A75E0"/>
    <w:rsid w:val="003B0954"/>
    <w:rsid w:val="003B7B46"/>
    <w:rsid w:val="003C12BA"/>
    <w:rsid w:val="003E3520"/>
    <w:rsid w:val="003E42E6"/>
    <w:rsid w:val="0040332D"/>
    <w:rsid w:val="00403476"/>
    <w:rsid w:val="0042208C"/>
    <w:rsid w:val="00425CB7"/>
    <w:rsid w:val="004417D6"/>
    <w:rsid w:val="00453386"/>
    <w:rsid w:val="004719E0"/>
    <w:rsid w:val="0048273C"/>
    <w:rsid w:val="004837E9"/>
    <w:rsid w:val="00491072"/>
    <w:rsid w:val="004915C1"/>
    <w:rsid w:val="00491B34"/>
    <w:rsid w:val="004A43D4"/>
    <w:rsid w:val="004A61ED"/>
    <w:rsid w:val="004A64B4"/>
    <w:rsid w:val="004B346F"/>
    <w:rsid w:val="004D302B"/>
    <w:rsid w:val="004D31B1"/>
    <w:rsid w:val="004E2F2A"/>
    <w:rsid w:val="004E6BAF"/>
    <w:rsid w:val="004E7617"/>
    <w:rsid w:val="004F4E38"/>
    <w:rsid w:val="004F56DC"/>
    <w:rsid w:val="004F6ABC"/>
    <w:rsid w:val="0051024F"/>
    <w:rsid w:val="00510D18"/>
    <w:rsid w:val="00514BD8"/>
    <w:rsid w:val="00515FA5"/>
    <w:rsid w:val="00521478"/>
    <w:rsid w:val="00522092"/>
    <w:rsid w:val="0052543F"/>
    <w:rsid w:val="005301FF"/>
    <w:rsid w:val="00530C1D"/>
    <w:rsid w:val="005326F8"/>
    <w:rsid w:val="00552464"/>
    <w:rsid w:val="0056004F"/>
    <w:rsid w:val="00560FDF"/>
    <w:rsid w:val="0057447E"/>
    <w:rsid w:val="00582406"/>
    <w:rsid w:val="005865D6"/>
    <w:rsid w:val="005946F9"/>
    <w:rsid w:val="0059503E"/>
    <w:rsid w:val="005A4D0A"/>
    <w:rsid w:val="005A6815"/>
    <w:rsid w:val="005A69F3"/>
    <w:rsid w:val="005B31A0"/>
    <w:rsid w:val="005B40D8"/>
    <w:rsid w:val="005B5119"/>
    <w:rsid w:val="005C5B5A"/>
    <w:rsid w:val="005C61EB"/>
    <w:rsid w:val="005C6235"/>
    <w:rsid w:val="005D153F"/>
    <w:rsid w:val="005D15AF"/>
    <w:rsid w:val="005F37E3"/>
    <w:rsid w:val="005F421C"/>
    <w:rsid w:val="006024D3"/>
    <w:rsid w:val="00605B9E"/>
    <w:rsid w:val="00605DE5"/>
    <w:rsid w:val="00616319"/>
    <w:rsid w:val="00616351"/>
    <w:rsid w:val="00617DB1"/>
    <w:rsid w:val="00630D44"/>
    <w:rsid w:val="006333F4"/>
    <w:rsid w:val="006333F8"/>
    <w:rsid w:val="0063409F"/>
    <w:rsid w:val="0063793E"/>
    <w:rsid w:val="00645B27"/>
    <w:rsid w:val="00650EF7"/>
    <w:rsid w:val="006562AE"/>
    <w:rsid w:val="00657F6D"/>
    <w:rsid w:val="00660CBA"/>
    <w:rsid w:val="00673527"/>
    <w:rsid w:val="00691C91"/>
    <w:rsid w:val="00695322"/>
    <w:rsid w:val="006A62EB"/>
    <w:rsid w:val="006B7950"/>
    <w:rsid w:val="006D3D69"/>
    <w:rsid w:val="006D609A"/>
    <w:rsid w:val="006D7E6E"/>
    <w:rsid w:val="006F3FD6"/>
    <w:rsid w:val="00700AEA"/>
    <w:rsid w:val="007052BA"/>
    <w:rsid w:val="00707CB3"/>
    <w:rsid w:val="00723B10"/>
    <w:rsid w:val="00727541"/>
    <w:rsid w:val="0073756A"/>
    <w:rsid w:val="00750CDE"/>
    <w:rsid w:val="00770E8A"/>
    <w:rsid w:val="007924DD"/>
    <w:rsid w:val="007A7FCC"/>
    <w:rsid w:val="007B3A38"/>
    <w:rsid w:val="007C6069"/>
    <w:rsid w:val="007D3065"/>
    <w:rsid w:val="007E01FB"/>
    <w:rsid w:val="007F11CF"/>
    <w:rsid w:val="008009AD"/>
    <w:rsid w:val="00807F3E"/>
    <w:rsid w:val="00815900"/>
    <w:rsid w:val="00817098"/>
    <w:rsid w:val="0082255B"/>
    <w:rsid w:val="008272D2"/>
    <w:rsid w:val="00831671"/>
    <w:rsid w:val="00832722"/>
    <w:rsid w:val="0084083F"/>
    <w:rsid w:val="00847CF2"/>
    <w:rsid w:val="0086516D"/>
    <w:rsid w:val="00886841"/>
    <w:rsid w:val="00887D0C"/>
    <w:rsid w:val="008940EB"/>
    <w:rsid w:val="00895F61"/>
    <w:rsid w:val="008A04E3"/>
    <w:rsid w:val="008A64D0"/>
    <w:rsid w:val="008B138C"/>
    <w:rsid w:val="008B3DB4"/>
    <w:rsid w:val="008B77AE"/>
    <w:rsid w:val="008C23F8"/>
    <w:rsid w:val="008C3513"/>
    <w:rsid w:val="008C5B09"/>
    <w:rsid w:val="008D44DF"/>
    <w:rsid w:val="008D6809"/>
    <w:rsid w:val="008E0B97"/>
    <w:rsid w:val="008E7BA4"/>
    <w:rsid w:val="008F5F1B"/>
    <w:rsid w:val="00906349"/>
    <w:rsid w:val="009131EB"/>
    <w:rsid w:val="009333AA"/>
    <w:rsid w:val="00947855"/>
    <w:rsid w:val="00951457"/>
    <w:rsid w:val="009532E1"/>
    <w:rsid w:val="00957C23"/>
    <w:rsid w:val="00965B68"/>
    <w:rsid w:val="00974F9A"/>
    <w:rsid w:val="0098135C"/>
    <w:rsid w:val="00990FAF"/>
    <w:rsid w:val="0099731C"/>
    <w:rsid w:val="009A25F4"/>
    <w:rsid w:val="009A3599"/>
    <w:rsid w:val="009A5423"/>
    <w:rsid w:val="009D0DAE"/>
    <w:rsid w:val="009D220A"/>
    <w:rsid w:val="009D3D9C"/>
    <w:rsid w:val="009D4FC7"/>
    <w:rsid w:val="009D5B3B"/>
    <w:rsid w:val="009F2FFE"/>
    <w:rsid w:val="009F4E5C"/>
    <w:rsid w:val="009F5E25"/>
    <w:rsid w:val="00A00FD1"/>
    <w:rsid w:val="00A01CA0"/>
    <w:rsid w:val="00A05881"/>
    <w:rsid w:val="00A06D8F"/>
    <w:rsid w:val="00A07059"/>
    <w:rsid w:val="00A11180"/>
    <w:rsid w:val="00A1226D"/>
    <w:rsid w:val="00A2446C"/>
    <w:rsid w:val="00A3282F"/>
    <w:rsid w:val="00A33F85"/>
    <w:rsid w:val="00A37BFA"/>
    <w:rsid w:val="00A4159A"/>
    <w:rsid w:val="00A531D9"/>
    <w:rsid w:val="00A613C9"/>
    <w:rsid w:val="00A625E7"/>
    <w:rsid w:val="00A62E12"/>
    <w:rsid w:val="00A66066"/>
    <w:rsid w:val="00A81C17"/>
    <w:rsid w:val="00A92AD2"/>
    <w:rsid w:val="00A949FC"/>
    <w:rsid w:val="00AA1CB8"/>
    <w:rsid w:val="00AA79BF"/>
    <w:rsid w:val="00AC1407"/>
    <w:rsid w:val="00AD7799"/>
    <w:rsid w:val="00AE7542"/>
    <w:rsid w:val="00AF7C92"/>
    <w:rsid w:val="00B15CD9"/>
    <w:rsid w:val="00B16127"/>
    <w:rsid w:val="00B26C73"/>
    <w:rsid w:val="00B42E31"/>
    <w:rsid w:val="00B453E5"/>
    <w:rsid w:val="00B50A4F"/>
    <w:rsid w:val="00B5403D"/>
    <w:rsid w:val="00B56CD6"/>
    <w:rsid w:val="00B6508F"/>
    <w:rsid w:val="00B809F6"/>
    <w:rsid w:val="00B84FB0"/>
    <w:rsid w:val="00B87571"/>
    <w:rsid w:val="00B928CC"/>
    <w:rsid w:val="00B93ABA"/>
    <w:rsid w:val="00B94EB2"/>
    <w:rsid w:val="00B962DE"/>
    <w:rsid w:val="00BA0EE8"/>
    <w:rsid w:val="00BC4A8A"/>
    <w:rsid w:val="00BC5132"/>
    <w:rsid w:val="00BC6CB0"/>
    <w:rsid w:val="00BD10C6"/>
    <w:rsid w:val="00BD3555"/>
    <w:rsid w:val="00BE0024"/>
    <w:rsid w:val="00BE3C8B"/>
    <w:rsid w:val="00C05578"/>
    <w:rsid w:val="00C07F75"/>
    <w:rsid w:val="00C11596"/>
    <w:rsid w:val="00C12ED6"/>
    <w:rsid w:val="00C13E02"/>
    <w:rsid w:val="00C173B6"/>
    <w:rsid w:val="00C17A66"/>
    <w:rsid w:val="00C2145A"/>
    <w:rsid w:val="00C228E0"/>
    <w:rsid w:val="00C25B1E"/>
    <w:rsid w:val="00C404E2"/>
    <w:rsid w:val="00C55F31"/>
    <w:rsid w:val="00C9321C"/>
    <w:rsid w:val="00CA2A10"/>
    <w:rsid w:val="00CA6CE2"/>
    <w:rsid w:val="00CB550D"/>
    <w:rsid w:val="00CC3DA7"/>
    <w:rsid w:val="00CD482E"/>
    <w:rsid w:val="00CE448A"/>
    <w:rsid w:val="00CE69FC"/>
    <w:rsid w:val="00CE74E8"/>
    <w:rsid w:val="00CF7C77"/>
    <w:rsid w:val="00D17548"/>
    <w:rsid w:val="00D20DC3"/>
    <w:rsid w:val="00D374B9"/>
    <w:rsid w:val="00D414E0"/>
    <w:rsid w:val="00D44C88"/>
    <w:rsid w:val="00D461C0"/>
    <w:rsid w:val="00D56651"/>
    <w:rsid w:val="00D65FA5"/>
    <w:rsid w:val="00D75F3F"/>
    <w:rsid w:val="00D801A2"/>
    <w:rsid w:val="00D83976"/>
    <w:rsid w:val="00D85CBE"/>
    <w:rsid w:val="00D86F78"/>
    <w:rsid w:val="00D944EB"/>
    <w:rsid w:val="00DB44BB"/>
    <w:rsid w:val="00DC13CD"/>
    <w:rsid w:val="00DC4C56"/>
    <w:rsid w:val="00E02D1F"/>
    <w:rsid w:val="00E03348"/>
    <w:rsid w:val="00E31BBB"/>
    <w:rsid w:val="00E322F3"/>
    <w:rsid w:val="00E42151"/>
    <w:rsid w:val="00E45DB0"/>
    <w:rsid w:val="00E528B7"/>
    <w:rsid w:val="00E6052D"/>
    <w:rsid w:val="00E67A9D"/>
    <w:rsid w:val="00E7062E"/>
    <w:rsid w:val="00E7434B"/>
    <w:rsid w:val="00E74FCB"/>
    <w:rsid w:val="00E81FE7"/>
    <w:rsid w:val="00E82391"/>
    <w:rsid w:val="00E860A4"/>
    <w:rsid w:val="00E91423"/>
    <w:rsid w:val="00EA4201"/>
    <w:rsid w:val="00EA702B"/>
    <w:rsid w:val="00ED4DA3"/>
    <w:rsid w:val="00EE0BB1"/>
    <w:rsid w:val="00EE19BE"/>
    <w:rsid w:val="00EE7A4A"/>
    <w:rsid w:val="00F12637"/>
    <w:rsid w:val="00F13E0C"/>
    <w:rsid w:val="00F15674"/>
    <w:rsid w:val="00F16179"/>
    <w:rsid w:val="00F224EE"/>
    <w:rsid w:val="00F264C9"/>
    <w:rsid w:val="00F26DF3"/>
    <w:rsid w:val="00F340C7"/>
    <w:rsid w:val="00F34F16"/>
    <w:rsid w:val="00F35EF9"/>
    <w:rsid w:val="00F45B13"/>
    <w:rsid w:val="00F51F5A"/>
    <w:rsid w:val="00F56106"/>
    <w:rsid w:val="00F61C54"/>
    <w:rsid w:val="00F6258A"/>
    <w:rsid w:val="00F7148C"/>
    <w:rsid w:val="00F71E7E"/>
    <w:rsid w:val="00F74774"/>
    <w:rsid w:val="00F80E81"/>
    <w:rsid w:val="00F81F08"/>
    <w:rsid w:val="00F84680"/>
    <w:rsid w:val="00FA6846"/>
    <w:rsid w:val="00FB054C"/>
    <w:rsid w:val="00FB16FF"/>
    <w:rsid w:val="00FB3850"/>
    <w:rsid w:val="00FC1EAA"/>
    <w:rsid w:val="00FD17B2"/>
    <w:rsid w:val="00FE1840"/>
    <w:rsid w:val="00FF07D2"/>
    <w:rsid w:val="00FF1BA5"/>
    <w:rsid w:val="00FF1C45"/>
    <w:rsid w:val="00FF22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DA6EB"/>
  <w15:chartTrackingRefBased/>
  <w15:docId w15:val="{7E17D831-0DBB-40D5-8A05-2B8F880E0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EF7"/>
  </w:style>
  <w:style w:type="paragraph" w:styleId="Titre1">
    <w:name w:val="heading 1"/>
    <w:basedOn w:val="Normal"/>
    <w:link w:val="Titre1Car"/>
    <w:uiPriority w:val="9"/>
    <w:qFormat/>
    <w:rsid w:val="001B2B1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6D3D69"/>
    <w:rPr>
      <w:sz w:val="16"/>
      <w:szCs w:val="16"/>
    </w:rPr>
  </w:style>
  <w:style w:type="paragraph" w:customStyle="1" w:styleId="Commentaire1">
    <w:name w:val="Commentaire1"/>
    <w:basedOn w:val="Normal"/>
    <w:next w:val="Commentaire"/>
    <w:link w:val="CommentaireCar"/>
    <w:uiPriority w:val="99"/>
    <w:semiHidden/>
    <w:unhideWhenUsed/>
    <w:rsid w:val="006D3D69"/>
    <w:pPr>
      <w:spacing w:line="240" w:lineRule="auto"/>
    </w:pPr>
    <w:rPr>
      <w:sz w:val="20"/>
      <w:szCs w:val="20"/>
    </w:rPr>
  </w:style>
  <w:style w:type="character" w:customStyle="1" w:styleId="CommentaireCar">
    <w:name w:val="Commentaire Car"/>
    <w:basedOn w:val="Policepardfaut"/>
    <w:link w:val="Commentaire1"/>
    <w:uiPriority w:val="99"/>
    <w:semiHidden/>
    <w:rsid w:val="006D3D69"/>
    <w:rPr>
      <w:sz w:val="20"/>
      <w:szCs w:val="20"/>
    </w:rPr>
  </w:style>
  <w:style w:type="paragraph" w:styleId="Commentaire">
    <w:name w:val="annotation text"/>
    <w:basedOn w:val="Normal"/>
    <w:link w:val="CommentaireCar1"/>
    <w:uiPriority w:val="99"/>
    <w:unhideWhenUsed/>
    <w:rsid w:val="006D3D69"/>
    <w:pPr>
      <w:spacing w:line="240" w:lineRule="auto"/>
    </w:pPr>
    <w:rPr>
      <w:sz w:val="20"/>
      <w:szCs w:val="20"/>
    </w:rPr>
  </w:style>
  <w:style w:type="character" w:customStyle="1" w:styleId="CommentaireCar1">
    <w:name w:val="Commentaire Car1"/>
    <w:basedOn w:val="Policepardfaut"/>
    <w:link w:val="Commentaire"/>
    <w:uiPriority w:val="99"/>
    <w:rsid w:val="006D3D69"/>
    <w:rPr>
      <w:sz w:val="20"/>
      <w:szCs w:val="20"/>
    </w:rPr>
  </w:style>
  <w:style w:type="paragraph" w:styleId="En-tte">
    <w:name w:val="header"/>
    <w:basedOn w:val="Normal"/>
    <w:link w:val="En-tteCar"/>
    <w:uiPriority w:val="99"/>
    <w:unhideWhenUsed/>
    <w:rsid w:val="006D3D69"/>
    <w:pPr>
      <w:tabs>
        <w:tab w:val="center" w:pos="4536"/>
        <w:tab w:val="right" w:pos="9072"/>
      </w:tabs>
      <w:spacing w:after="0" w:line="240" w:lineRule="auto"/>
    </w:pPr>
  </w:style>
  <w:style w:type="character" w:customStyle="1" w:styleId="En-tteCar">
    <w:name w:val="En-tête Car"/>
    <w:basedOn w:val="Policepardfaut"/>
    <w:link w:val="En-tte"/>
    <w:uiPriority w:val="99"/>
    <w:rsid w:val="006D3D69"/>
  </w:style>
  <w:style w:type="paragraph" w:styleId="Pieddepage">
    <w:name w:val="footer"/>
    <w:basedOn w:val="Normal"/>
    <w:link w:val="PieddepageCar"/>
    <w:uiPriority w:val="99"/>
    <w:unhideWhenUsed/>
    <w:rsid w:val="006D3D6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D3D69"/>
  </w:style>
  <w:style w:type="table" w:customStyle="1" w:styleId="Grilledutableau1">
    <w:name w:val="Grille du tableau1"/>
    <w:basedOn w:val="TableauNormal"/>
    <w:next w:val="Grilledutableau"/>
    <w:uiPriority w:val="59"/>
    <w:rsid w:val="006D3D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6D3D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jetducommentaire">
    <w:name w:val="annotation subject"/>
    <w:basedOn w:val="Commentaire"/>
    <w:next w:val="Commentaire"/>
    <w:link w:val="ObjetducommentaireCar"/>
    <w:uiPriority w:val="99"/>
    <w:semiHidden/>
    <w:unhideWhenUsed/>
    <w:rsid w:val="000A7ED1"/>
    <w:rPr>
      <w:b/>
      <w:bCs/>
    </w:rPr>
  </w:style>
  <w:style w:type="character" w:customStyle="1" w:styleId="ObjetducommentaireCar">
    <w:name w:val="Objet du commentaire Car"/>
    <w:basedOn w:val="CommentaireCar1"/>
    <w:link w:val="Objetducommentaire"/>
    <w:uiPriority w:val="99"/>
    <w:semiHidden/>
    <w:rsid w:val="000A7ED1"/>
    <w:rPr>
      <w:b/>
      <w:bCs/>
      <w:sz w:val="20"/>
      <w:szCs w:val="20"/>
    </w:rPr>
  </w:style>
  <w:style w:type="character" w:styleId="Textedelespacerserv">
    <w:name w:val="Placeholder Text"/>
    <w:basedOn w:val="Policepardfaut"/>
    <w:uiPriority w:val="99"/>
    <w:semiHidden/>
    <w:rsid w:val="006A62EB"/>
    <w:rPr>
      <w:color w:val="808080"/>
    </w:rPr>
  </w:style>
  <w:style w:type="paragraph" w:styleId="NormalWeb">
    <w:name w:val="Normal (Web)"/>
    <w:basedOn w:val="Normal"/>
    <w:uiPriority w:val="99"/>
    <w:unhideWhenUsed/>
    <w:rsid w:val="00D20DC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D482E"/>
    <w:rPr>
      <w:b/>
      <w:bCs/>
    </w:rPr>
  </w:style>
  <w:style w:type="character" w:styleId="CodeHTML">
    <w:name w:val="HTML Code"/>
    <w:basedOn w:val="Policepardfaut"/>
    <w:uiPriority w:val="99"/>
    <w:semiHidden/>
    <w:unhideWhenUsed/>
    <w:rsid w:val="00CD482E"/>
    <w:rPr>
      <w:rFonts w:ascii="Courier New" w:eastAsia="Times New Roman" w:hAnsi="Courier New" w:cs="Courier New"/>
      <w:sz w:val="20"/>
      <w:szCs w:val="20"/>
    </w:rPr>
  </w:style>
  <w:style w:type="character" w:customStyle="1" w:styleId="katex-mathml">
    <w:name w:val="katex-mathml"/>
    <w:basedOn w:val="Policepardfaut"/>
    <w:rsid w:val="00D75F3F"/>
  </w:style>
  <w:style w:type="character" w:customStyle="1" w:styleId="mord">
    <w:name w:val="mord"/>
    <w:basedOn w:val="Policepardfaut"/>
    <w:rsid w:val="00D75F3F"/>
  </w:style>
  <w:style w:type="character" w:customStyle="1" w:styleId="mrel">
    <w:name w:val="mrel"/>
    <w:basedOn w:val="Policepardfaut"/>
    <w:rsid w:val="004A61ED"/>
  </w:style>
  <w:style w:type="character" w:customStyle="1" w:styleId="vlist-s">
    <w:name w:val="vlist-s"/>
    <w:basedOn w:val="Policepardfaut"/>
    <w:rsid w:val="004A61ED"/>
  </w:style>
  <w:style w:type="paragraph" w:styleId="Lgende">
    <w:name w:val="caption"/>
    <w:basedOn w:val="Normal"/>
    <w:next w:val="Normal"/>
    <w:uiPriority w:val="35"/>
    <w:unhideWhenUsed/>
    <w:qFormat/>
    <w:rsid w:val="00E528B7"/>
    <w:pPr>
      <w:spacing w:after="200" w:line="240" w:lineRule="auto"/>
    </w:pPr>
    <w:rPr>
      <w:i/>
      <w:iCs/>
      <w:color w:val="44546A" w:themeColor="text2"/>
      <w:sz w:val="18"/>
      <w:szCs w:val="18"/>
    </w:rPr>
  </w:style>
  <w:style w:type="paragraph" w:styleId="Bibliographie">
    <w:name w:val="Bibliography"/>
    <w:basedOn w:val="Normal"/>
    <w:next w:val="Normal"/>
    <w:uiPriority w:val="37"/>
    <w:unhideWhenUsed/>
    <w:rsid w:val="00630D44"/>
    <w:pPr>
      <w:tabs>
        <w:tab w:val="left" w:pos="384"/>
      </w:tabs>
      <w:spacing w:after="0" w:line="480" w:lineRule="auto"/>
      <w:ind w:left="384" w:hanging="384"/>
    </w:pPr>
  </w:style>
  <w:style w:type="character" w:customStyle="1" w:styleId="mbin">
    <w:name w:val="mbin"/>
    <w:basedOn w:val="Policepardfaut"/>
    <w:rsid w:val="00B42E31"/>
  </w:style>
  <w:style w:type="paragraph" w:styleId="Paragraphedeliste">
    <w:name w:val="List Paragraph"/>
    <w:basedOn w:val="Normal"/>
    <w:uiPriority w:val="34"/>
    <w:qFormat/>
    <w:rsid w:val="00965B68"/>
    <w:pPr>
      <w:ind w:left="720"/>
      <w:contextualSpacing/>
    </w:pPr>
  </w:style>
  <w:style w:type="paragraph" w:styleId="Rvision">
    <w:name w:val="Revision"/>
    <w:hidden/>
    <w:uiPriority w:val="99"/>
    <w:semiHidden/>
    <w:rsid w:val="006B7950"/>
    <w:pPr>
      <w:spacing w:after="0" w:line="240" w:lineRule="auto"/>
    </w:pPr>
  </w:style>
  <w:style w:type="character" w:customStyle="1" w:styleId="mspace">
    <w:name w:val="mspace"/>
    <w:basedOn w:val="Policepardfaut"/>
    <w:rsid w:val="00CB550D"/>
  </w:style>
  <w:style w:type="character" w:customStyle="1" w:styleId="mopen">
    <w:name w:val="mopen"/>
    <w:basedOn w:val="Policepardfaut"/>
    <w:rsid w:val="00CB550D"/>
  </w:style>
  <w:style w:type="character" w:customStyle="1" w:styleId="mclose">
    <w:name w:val="mclose"/>
    <w:basedOn w:val="Policepardfaut"/>
    <w:rsid w:val="00CB550D"/>
  </w:style>
  <w:style w:type="character" w:styleId="Accentuation">
    <w:name w:val="Emphasis"/>
    <w:basedOn w:val="Policepardfaut"/>
    <w:uiPriority w:val="20"/>
    <w:qFormat/>
    <w:rsid w:val="00D17548"/>
    <w:rPr>
      <w:i/>
      <w:iCs/>
    </w:rPr>
  </w:style>
  <w:style w:type="character" w:customStyle="1" w:styleId="Titre1Car">
    <w:name w:val="Titre 1 Car"/>
    <w:basedOn w:val="Policepardfaut"/>
    <w:link w:val="Titre1"/>
    <w:uiPriority w:val="9"/>
    <w:rsid w:val="001B2B17"/>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unhideWhenUsed/>
    <w:rsid w:val="00847CF2"/>
    <w:rPr>
      <w:color w:val="0563C1" w:themeColor="hyperlink"/>
      <w:u w:val="single"/>
    </w:rPr>
  </w:style>
  <w:style w:type="character" w:styleId="Mentionnonrsolue">
    <w:name w:val="Unresolved Mention"/>
    <w:basedOn w:val="Policepardfaut"/>
    <w:uiPriority w:val="99"/>
    <w:semiHidden/>
    <w:unhideWhenUsed/>
    <w:rsid w:val="00847C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41703">
      <w:bodyDiv w:val="1"/>
      <w:marLeft w:val="0"/>
      <w:marRight w:val="0"/>
      <w:marTop w:val="0"/>
      <w:marBottom w:val="0"/>
      <w:divBdr>
        <w:top w:val="none" w:sz="0" w:space="0" w:color="auto"/>
        <w:left w:val="none" w:sz="0" w:space="0" w:color="auto"/>
        <w:bottom w:val="none" w:sz="0" w:space="0" w:color="auto"/>
        <w:right w:val="none" w:sz="0" w:space="0" w:color="auto"/>
      </w:divBdr>
    </w:div>
    <w:div w:id="225343926">
      <w:bodyDiv w:val="1"/>
      <w:marLeft w:val="0"/>
      <w:marRight w:val="0"/>
      <w:marTop w:val="0"/>
      <w:marBottom w:val="0"/>
      <w:divBdr>
        <w:top w:val="none" w:sz="0" w:space="0" w:color="auto"/>
        <w:left w:val="none" w:sz="0" w:space="0" w:color="auto"/>
        <w:bottom w:val="none" w:sz="0" w:space="0" w:color="auto"/>
        <w:right w:val="none" w:sz="0" w:space="0" w:color="auto"/>
      </w:divBdr>
    </w:div>
    <w:div w:id="268271400">
      <w:bodyDiv w:val="1"/>
      <w:marLeft w:val="0"/>
      <w:marRight w:val="0"/>
      <w:marTop w:val="0"/>
      <w:marBottom w:val="0"/>
      <w:divBdr>
        <w:top w:val="none" w:sz="0" w:space="0" w:color="auto"/>
        <w:left w:val="none" w:sz="0" w:space="0" w:color="auto"/>
        <w:bottom w:val="none" w:sz="0" w:space="0" w:color="auto"/>
        <w:right w:val="none" w:sz="0" w:space="0" w:color="auto"/>
      </w:divBdr>
    </w:div>
    <w:div w:id="270403366">
      <w:bodyDiv w:val="1"/>
      <w:marLeft w:val="0"/>
      <w:marRight w:val="0"/>
      <w:marTop w:val="0"/>
      <w:marBottom w:val="0"/>
      <w:divBdr>
        <w:top w:val="none" w:sz="0" w:space="0" w:color="auto"/>
        <w:left w:val="none" w:sz="0" w:space="0" w:color="auto"/>
        <w:bottom w:val="none" w:sz="0" w:space="0" w:color="auto"/>
        <w:right w:val="none" w:sz="0" w:space="0" w:color="auto"/>
      </w:divBdr>
    </w:div>
    <w:div w:id="407001758">
      <w:bodyDiv w:val="1"/>
      <w:marLeft w:val="0"/>
      <w:marRight w:val="0"/>
      <w:marTop w:val="0"/>
      <w:marBottom w:val="0"/>
      <w:divBdr>
        <w:top w:val="none" w:sz="0" w:space="0" w:color="auto"/>
        <w:left w:val="none" w:sz="0" w:space="0" w:color="auto"/>
        <w:bottom w:val="none" w:sz="0" w:space="0" w:color="auto"/>
        <w:right w:val="none" w:sz="0" w:space="0" w:color="auto"/>
      </w:divBdr>
    </w:div>
    <w:div w:id="474375863">
      <w:bodyDiv w:val="1"/>
      <w:marLeft w:val="0"/>
      <w:marRight w:val="0"/>
      <w:marTop w:val="0"/>
      <w:marBottom w:val="0"/>
      <w:divBdr>
        <w:top w:val="none" w:sz="0" w:space="0" w:color="auto"/>
        <w:left w:val="none" w:sz="0" w:space="0" w:color="auto"/>
        <w:bottom w:val="none" w:sz="0" w:space="0" w:color="auto"/>
        <w:right w:val="none" w:sz="0" w:space="0" w:color="auto"/>
      </w:divBdr>
    </w:div>
    <w:div w:id="765418017">
      <w:bodyDiv w:val="1"/>
      <w:marLeft w:val="0"/>
      <w:marRight w:val="0"/>
      <w:marTop w:val="0"/>
      <w:marBottom w:val="0"/>
      <w:divBdr>
        <w:top w:val="none" w:sz="0" w:space="0" w:color="auto"/>
        <w:left w:val="none" w:sz="0" w:space="0" w:color="auto"/>
        <w:bottom w:val="none" w:sz="0" w:space="0" w:color="auto"/>
        <w:right w:val="none" w:sz="0" w:space="0" w:color="auto"/>
      </w:divBdr>
    </w:div>
    <w:div w:id="841285886">
      <w:bodyDiv w:val="1"/>
      <w:marLeft w:val="0"/>
      <w:marRight w:val="0"/>
      <w:marTop w:val="0"/>
      <w:marBottom w:val="0"/>
      <w:divBdr>
        <w:top w:val="none" w:sz="0" w:space="0" w:color="auto"/>
        <w:left w:val="none" w:sz="0" w:space="0" w:color="auto"/>
        <w:bottom w:val="none" w:sz="0" w:space="0" w:color="auto"/>
        <w:right w:val="none" w:sz="0" w:space="0" w:color="auto"/>
      </w:divBdr>
    </w:div>
    <w:div w:id="865168931">
      <w:bodyDiv w:val="1"/>
      <w:marLeft w:val="0"/>
      <w:marRight w:val="0"/>
      <w:marTop w:val="0"/>
      <w:marBottom w:val="0"/>
      <w:divBdr>
        <w:top w:val="none" w:sz="0" w:space="0" w:color="auto"/>
        <w:left w:val="none" w:sz="0" w:space="0" w:color="auto"/>
        <w:bottom w:val="none" w:sz="0" w:space="0" w:color="auto"/>
        <w:right w:val="none" w:sz="0" w:space="0" w:color="auto"/>
      </w:divBdr>
    </w:div>
    <w:div w:id="964432585">
      <w:bodyDiv w:val="1"/>
      <w:marLeft w:val="0"/>
      <w:marRight w:val="0"/>
      <w:marTop w:val="0"/>
      <w:marBottom w:val="0"/>
      <w:divBdr>
        <w:top w:val="none" w:sz="0" w:space="0" w:color="auto"/>
        <w:left w:val="none" w:sz="0" w:space="0" w:color="auto"/>
        <w:bottom w:val="none" w:sz="0" w:space="0" w:color="auto"/>
        <w:right w:val="none" w:sz="0" w:space="0" w:color="auto"/>
      </w:divBdr>
      <w:divsChild>
        <w:div w:id="466554135">
          <w:marLeft w:val="0"/>
          <w:marRight w:val="0"/>
          <w:marTop w:val="0"/>
          <w:marBottom w:val="0"/>
          <w:divBdr>
            <w:top w:val="none" w:sz="0" w:space="0" w:color="auto"/>
            <w:left w:val="none" w:sz="0" w:space="0" w:color="auto"/>
            <w:bottom w:val="none" w:sz="0" w:space="0" w:color="auto"/>
            <w:right w:val="none" w:sz="0" w:space="0" w:color="auto"/>
          </w:divBdr>
          <w:divsChild>
            <w:div w:id="1166093035">
              <w:marLeft w:val="0"/>
              <w:marRight w:val="0"/>
              <w:marTop w:val="0"/>
              <w:marBottom w:val="0"/>
              <w:divBdr>
                <w:top w:val="none" w:sz="0" w:space="0" w:color="auto"/>
                <w:left w:val="none" w:sz="0" w:space="0" w:color="auto"/>
                <w:bottom w:val="none" w:sz="0" w:space="0" w:color="auto"/>
                <w:right w:val="none" w:sz="0" w:space="0" w:color="auto"/>
              </w:divBdr>
              <w:divsChild>
                <w:div w:id="1166239159">
                  <w:marLeft w:val="0"/>
                  <w:marRight w:val="0"/>
                  <w:marTop w:val="0"/>
                  <w:marBottom w:val="0"/>
                  <w:divBdr>
                    <w:top w:val="none" w:sz="0" w:space="0" w:color="auto"/>
                    <w:left w:val="none" w:sz="0" w:space="0" w:color="auto"/>
                    <w:bottom w:val="none" w:sz="0" w:space="0" w:color="auto"/>
                    <w:right w:val="none" w:sz="0" w:space="0" w:color="auto"/>
                  </w:divBdr>
                  <w:divsChild>
                    <w:div w:id="2065638968">
                      <w:marLeft w:val="0"/>
                      <w:marRight w:val="0"/>
                      <w:marTop w:val="0"/>
                      <w:marBottom w:val="0"/>
                      <w:divBdr>
                        <w:top w:val="none" w:sz="0" w:space="0" w:color="auto"/>
                        <w:left w:val="none" w:sz="0" w:space="0" w:color="auto"/>
                        <w:bottom w:val="none" w:sz="0" w:space="0" w:color="auto"/>
                        <w:right w:val="none" w:sz="0" w:space="0" w:color="auto"/>
                      </w:divBdr>
                      <w:divsChild>
                        <w:div w:id="91979554">
                          <w:marLeft w:val="0"/>
                          <w:marRight w:val="0"/>
                          <w:marTop w:val="0"/>
                          <w:marBottom w:val="0"/>
                          <w:divBdr>
                            <w:top w:val="none" w:sz="0" w:space="0" w:color="auto"/>
                            <w:left w:val="none" w:sz="0" w:space="0" w:color="auto"/>
                            <w:bottom w:val="none" w:sz="0" w:space="0" w:color="auto"/>
                            <w:right w:val="none" w:sz="0" w:space="0" w:color="auto"/>
                          </w:divBdr>
                          <w:divsChild>
                            <w:div w:id="91763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89421">
      <w:bodyDiv w:val="1"/>
      <w:marLeft w:val="0"/>
      <w:marRight w:val="0"/>
      <w:marTop w:val="0"/>
      <w:marBottom w:val="0"/>
      <w:divBdr>
        <w:top w:val="none" w:sz="0" w:space="0" w:color="auto"/>
        <w:left w:val="none" w:sz="0" w:space="0" w:color="auto"/>
        <w:bottom w:val="none" w:sz="0" w:space="0" w:color="auto"/>
        <w:right w:val="none" w:sz="0" w:space="0" w:color="auto"/>
      </w:divBdr>
    </w:div>
    <w:div w:id="1002200404">
      <w:bodyDiv w:val="1"/>
      <w:marLeft w:val="0"/>
      <w:marRight w:val="0"/>
      <w:marTop w:val="0"/>
      <w:marBottom w:val="0"/>
      <w:divBdr>
        <w:top w:val="none" w:sz="0" w:space="0" w:color="auto"/>
        <w:left w:val="none" w:sz="0" w:space="0" w:color="auto"/>
        <w:bottom w:val="none" w:sz="0" w:space="0" w:color="auto"/>
        <w:right w:val="none" w:sz="0" w:space="0" w:color="auto"/>
      </w:divBdr>
    </w:div>
    <w:div w:id="1017193899">
      <w:bodyDiv w:val="1"/>
      <w:marLeft w:val="0"/>
      <w:marRight w:val="0"/>
      <w:marTop w:val="0"/>
      <w:marBottom w:val="0"/>
      <w:divBdr>
        <w:top w:val="none" w:sz="0" w:space="0" w:color="auto"/>
        <w:left w:val="none" w:sz="0" w:space="0" w:color="auto"/>
        <w:bottom w:val="none" w:sz="0" w:space="0" w:color="auto"/>
        <w:right w:val="none" w:sz="0" w:space="0" w:color="auto"/>
      </w:divBdr>
    </w:div>
    <w:div w:id="1059789290">
      <w:bodyDiv w:val="1"/>
      <w:marLeft w:val="0"/>
      <w:marRight w:val="0"/>
      <w:marTop w:val="0"/>
      <w:marBottom w:val="0"/>
      <w:divBdr>
        <w:top w:val="none" w:sz="0" w:space="0" w:color="auto"/>
        <w:left w:val="none" w:sz="0" w:space="0" w:color="auto"/>
        <w:bottom w:val="none" w:sz="0" w:space="0" w:color="auto"/>
        <w:right w:val="none" w:sz="0" w:space="0" w:color="auto"/>
      </w:divBdr>
    </w:div>
    <w:div w:id="1073819802">
      <w:bodyDiv w:val="1"/>
      <w:marLeft w:val="0"/>
      <w:marRight w:val="0"/>
      <w:marTop w:val="0"/>
      <w:marBottom w:val="0"/>
      <w:divBdr>
        <w:top w:val="none" w:sz="0" w:space="0" w:color="auto"/>
        <w:left w:val="none" w:sz="0" w:space="0" w:color="auto"/>
        <w:bottom w:val="none" w:sz="0" w:space="0" w:color="auto"/>
        <w:right w:val="none" w:sz="0" w:space="0" w:color="auto"/>
      </w:divBdr>
      <w:divsChild>
        <w:div w:id="11536046">
          <w:marLeft w:val="0"/>
          <w:marRight w:val="0"/>
          <w:marTop w:val="0"/>
          <w:marBottom w:val="0"/>
          <w:divBdr>
            <w:top w:val="none" w:sz="0" w:space="0" w:color="auto"/>
            <w:left w:val="none" w:sz="0" w:space="0" w:color="auto"/>
            <w:bottom w:val="none" w:sz="0" w:space="0" w:color="auto"/>
            <w:right w:val="none" w:sz="0" w:space="0" w:color="auto"/>
          </w:divBdr>
          <w:divsChild>
            <w:div w:id="256981383">
              <w:marLeft w:val="0"/>
              <w:marRight w:val="0"/>
              <w:marTop w:val="0"/>
              <w:marBottom w:val="0"/>
              <w:divBdr>
                <w:top w:val="none" w:sz="0" w:space="0" w:color="auto"/>
                <w:left w:val="none" w:sz="0" w:space="0" w:color="auto"/>
                <w:bottom w:val="none" w:sz="0" w:space="0" w:color="auto"/>
                <w:right w:val="none" w:sz="0" w:space="0" w:color="auto"/>
              </w:divBdr>
              <w:divsChild>
                <w:div w:id="877163101">
                  <w:marLeft w:val="0"/>
                  <w:marRight w:val="0"/>
                  <w:marTop w:val="0"/>
                  <w:marBottom w:val="0"/>
                  <w:divBdr>
                    <w:top w:val="none" w:sz="0" w:space="0" w:color="auto"/>
                    <w:left w:val="none" w:sz="0" w:space="0" w:color="auto"/>
                    <w:bottom w:val="none" w:sz="0" w:space="0" w:color="auto"/>
                    <w:right w:val="none" w:sz="0" w:space="0" w:color="auto"/>
                  </w:divBdr>
                  <w:divsChild>
                    <w:div w:id="1615015900">
                      <w:marLeft w:val="0"/>
                      <w:marRight w:val="0"/>
                      <w:marTop w:val="0"/>
                      <w:marBottom w:val="0"/>
                      <w:divBdr>
                        <w:top w:val="none" w:sz="0" w:space="0" w:color="auto"/>
                        <w:left w:val="none" w:sz="0" w:space="0" w:color="auto"/>
                        <w:bottom w:val="none" w:sz="0" w:space="0" w:color="auto"/>
                        <w:right w:val="none" w:sz="0" w:space="0" w:color="auto"/>
                      </w:divBdr>
                      <w:divsChild>
                        <w:div w:id="1807964852">
                          <w:marLeft w:val="0"/>
                          <w:marRight w:val="0"/>
                          <w:marTop w:val="0"/>
                          <w:marBottom w:val="0"/>
                          <w:divBdr>
                            <w:top w:val="none" w:sz="0" w:space="0" w:color="auto"/>
                            <w:left w:val="none" w:sz="0" w:space="0" w:color="auto"/>
                            <w:bottom w:val="none" w:sz="0" w:space="0" w:color="auto"/>
                            <w:right w:val="none" w:sz="0" w:space="0" w:color="auto"/>
                          </w:divBdr>
                          <w:divsChild>
                            <w:div w:id="8571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994985">
      <w:bodyDiv w:val="1"/>
      <w:marLeft w:val="0"/>
      <w:marRight w:val="0"/>
      <w:marTop w:val="0"/>
      <w:marBottom w:val="0"/>
      <w:divBdr>
        <w:top w:val="none" w:sz="0" w:space="0" w:color="auto"/>
        <w:left w:val="none" w:sz="0" w:space="0" w:color="auto"/>
        <w:bottom w:val="none" w:sz="0" w:space="0" w:color="auto"/>
        <w:right w:val="none" w:sz="0" w:space="0" w:color="auto"/>
      </w:divBdr>
    </w:div>
    <w:div w:id="1441530973">
      <w:bodyDiv w:val="1"/>
      <w:marLeft w:val="0"/>
      <w:marRight w:val="0"/>
      <w:marTop w:val="0"/>
      <w:marBottom w:val="0"/>
      <w:divBdr>
        <w:top w:val="none" w:sz="0" w:space="0" w:color="auto"/>
        <w:left w:val="none" w:sz="0" w:space="0" w:color="auto"/>
        <w:bottom w:val="none" w:sz="0" w:space="0" w:color="auto"/>
        <w:right w:val="none" w:sz="0" w:space="0" w:color="auto"/>
      </w:divBdr>
    </w:div>
    <w:div w:id="1492715106">
      <w:bodyDiv w:val="1"/>
      <w:marLeft w:val="0"/>
      <w:marRight w:val="0"/>
      <w:marTop w:val="0"/>
      <w:marBottom w:val="0"/>
      <w:divBdr>
        <w:top w:val="none" w:sz="0" w:space="0" w:color="auto"/>
        <w:left w:val="none" w:sz="0" w:space="0" w:color="auto"/>
        <w:bottom w:val="none" w:sz="0" w:space="0" w:color="auto"/>
        <w:right w:val="none" w:sz="0" w:space="0" w:color="auto"/>
      </w:divBdr>
    </w:div>
    <w:div w:id="1571650807">
      <w:bodyDiv w:val="1"/>
      <w:marLeft w:val="0"/>
      <w:marRight w:val="0"/>
      <w:marTop w:val="0"/>
      <w:marBottom w:val="0"/>
      <w:divBdr>
        <w:top w:val="none" w:sz="0" w:space="0" w:color="auto"/>
        <w:left w:val="none" w:sz="0" w:space="0" w:color="auto"/>
        <w:bottom w:val="none" w:sz="0" w:space="0" w:color="auto"/>
        <w:right w:val="none" w:sz="0" w:space="0" w:color="auto"/>
      </w:divBdr>
    </w:div>
    <w:div w:id="1578396994">
      <w:bodyDiv w:val="1"/>
      <w:marLeft w:val="0"/>
      <w:marRight w:val="0"/>
      <w:marTop w:val="0"/>
      <w:marBottom w:val="0"/>
      <w:divBdr>
        <w:top w:val="none" w:sz="0" w:space="0" w:color="auto"/>
        <w:left w:val="none" w:sz="0" w:space="0" w:color="auto"/>
        <w:bottom w:val="none" w:sz="0" w:space="0" w:color="auto"/>
        <w:right w:val="none" w:sz="0" w:space="0" w:color="auto"/>
      </w:divBdr>
      <w:divsChild>
        <w:div w:id="1390880429">
          <w:marLeft w:val="0"/>
          <w:marRight w:val="0"/>
          <w:marTop w:val="0"/>
          <w:marBottom w:val="0"/>
          <w:divBdr>
            <w:top w:val="none" w:sz="0" w:space="0" w:color="auto"/>
            <w:left w:val="none" w:sz="0" w:space="0" w:color="auto"/>
            <w:bottom w:val="none" w:sz="0" w:space="0" w:color="auto"/>
            <w:right w:val="none" w:sz="0" w:space="0" w:color="auto"/>
          </w:divBdr>
          <w:divsChild>
            <w:div w:id="1223982568">
              <w:marLeft w:val="0"/>
              <w:marRight w:val="0"/>
              <w:marTop w:val="0"/>
              <w:marBottom w:val="0"/>
              <w:divBdr>
                <w:top w:val="none" w:sz="0" w:space="0" w:color="auto"/>
                <w:left w:val="none" w:sz="0" w:space="0" w:color="auto"/>
                <w:bottom w:val="none" w:sz="0" w:space="0" w:color="auto"/>
                <w:right w:val="none" w:sz="0" w:space="0" w:color="auto"/>
              </w:divBdr>
              <w:divsChild>
                <w:div w:id="1967660740">
                  <w:marLeft w:val="0"/>
                  <w:marRight w:val="0"/>
                  <w:marTop w:val="0"/>
                  <w:marBottom w:val="0"/>
                  <w:divBdr>
                    <w:top w:val="none" w:sz="0" w:space="0" w:color="auto"/>
                    <w:left w:val="none" w:sz="0" w:space="0" w:color="auto"/>
                    <w:bottom w:val="none" w:sz="0" w:space="0" w:color="auto"/>
                    <w:right w:val="none" w:sz="0" w:space="0" w:color="auto"/>
                  </w:divBdr>
                  <w:divsChild>
                    <w:div w:id="302270695">
                      <w:marLeft w:val="0"/>
                      <w:marRight w:val="0"/>
                      <w:marTop w:val="0"/>
                      <w:marBottom w:val="0"/>
                      <w:divBdr>
                        <w:top w:val="none" w:sz="0" w:space="0" w:color="auto"/>
                        <w:left w:val="none" w:sz="0" w:space="0" w:color="auto"/>
                        <w:bottom w:val="none" w:sz="0" w:space="0" w:color="auto"/>
                        <w:right w:val="none" w:sz="0" w:space="0" w:color="auto"/>
                      </w:divBdr>
                      <w:divsChild>
                        <w:div w:id="116145967">
                          <w:marLeft w:val="0"/>
                          <w:marRight w:val="0"/>
                          <w:marTop w:val="0"/>
                          <w:marBottom w:val="0"/>
                          <w:divBdr>
                            <w:top w:val="none" w:sz="0" w:space="0" w:color="auto"/>
                            <w:left w:val="none" w:sz="0" w:space="0" w:color="auto"/>
                            <w:bottom w:val="none" w:sz="0" w:space="0" w:color="auto"/>
                            <w:right w:val="none" w:sz="0" w:space="0" w:color="auto"/>
                          </w:divBdr>
                          <w:divsChild>
                            <w:div w:id="15503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9220365">
      <w:bodyDiv w:val="1"/>
      <w:marLeft w:val="0"/>
      <w:marRight w:val="0"/>
      <w:marTop w:val="0"/>
      <w:marBottom w:val="0"/>
      <w:divBdr>
        <w:top w:val="none" w:sz="0" w:space="0" w:color="auto"/>
        <w:left w:val="none" w:sz="0" w:space="0" w:color="auto"/>
        <w:bottom w:val="none" w:sz="0" w:space="0" w:color="auto"/>
        <w:right w:val="none" w:sz="0" w:space="0" w:color="auto"/>
      </w:divBdr>
    </w:div>
    <w:div w:id="1624730928">
      <w:bodyDiv w:val="1"/>
      <w:marLeft w:val="0"/>
      <w:marRight w:val="0"/>
      <w:marTop w:val="0"/>
      <w:marBottom w:val="0"/>
      <w:divBdr>
        <w:top w:val="none" w:sz="0" w:space="0" w:color="auto"/>
        <w:left w:val="none" w:sz="0" w:space="0" w:color="auto"/>
        <w:bottom w:val="none" w:sz="0" w:space="0" w:color="auto"/>
        <w:right w:val="none" w:sz="0" w:space="0" w:color="auto"/>
      </w:divBdr>
    </w:div>
    <w:div w:id="1687903031">
      <w:bodyDiv w:val="1"/>
      <w:marLeft w:val="0"/>
      <w:marRight w:val="0"/>
      <w:marTop w:val="0"/>
      <w:marBottom w:val="0"/>
      <w:divBdr>
        <w:top w:val="none" w:sz="0" w:space="0" w:color="auto"/>
        <w:left w:val="none" w:sz="0" w:space="0" w:color="auto"/>
        <w:bottom w:val="none" w:sz="0" w:space="0" w:color="auto"/>
        <w:right w:val="none" w:sz="0" w:space="0" w:color="auto"/>
      </w:divBdr>
    </w:div>
    <w:div w:id="1750229086">
      <w:bodyDiv w:val="1"/>
      <w:marLeft w:val="0"/>
      <w:marRight w:val="0"/>
      <w:marTop w:val="0"/>
      <w:marBottom w:val="0"/>
      <w:divBdr>
        <w:top w:val="none" w:sz="0" w:space="0" w:color="auto"/>
        <w:left w:val="none" w:sz="0" w:space="0" w:color="auto"/>
        <w:bottom w:val="none" w:sz="0" w:space="0" w:color="auto"/>
        <w:right w:val="none" w:sz="0" w:space="0" w:color="auto"/>
      </w:divBdr>
    </w:div>
    <w:div w:id="1767798777">
      <w:bodyDiv w:val="1"/>
      <w:marLeft w:val="0"/>
      <w:marRight w:val="0"/>
      <w:marTop w:val="0"/>
      <w:marBottom w:val="0"/>
      <w:divBdr>
        <w:top w:val="none" w:sz="0" w:space="0" w:color="auto"/>
        <w:left w:val="none" w:sz="0" w:space="0" w:color="auto"/>
        <w:bottom w:val="none" w:sz="0" w:space="0" w:color="auto"/>
        <w:right w:val="none" w:sz="0" w:space="0" w:color="auto"/>
      </w:divBdr>
    </w:div>
    <w:div w:id="1822228665">
      <w:bodyDiv w:val="1"/>
      <w:marLeft w:val="0"/>
      <w:marRight w:val="0"/>
      <w:marTop w:val="0"/>
      <w:marBottom w:val="0"/>
      <w:divBdr>
        <w:top w:val="none" w:sz="0" w:space="0" w:color="auto"/>
        <w:left w:val="none" w:sz="0" w:space="0" w:color="auto"/>
        <w:bottom w:val="none" w:sz="0" w:space="0" w:color="auto"/>
        <w:right w:val="none" w:sz="0" w:space="0" w:color="auto"/>
      </w:divBdr>
    </w:div>
    <w:div w:id="1866360140">
      <w:bodyDiv w:val="1"/>
      <w:marLeft w:val="0"/>
      <w:marRight w:val="0"/>
      <w:marTop w:val="0"/>
      <w:marBottom w:val="0"/>
      <w:divBdr>
        <w:top w:val="none" w:sz="0" w:space="0" w:color="auto"/>
        <w:left w:val="none" w:sz="0" w:space="0" w:color="auto"/>
        <w:bottom w:val="none" w:sz="0" w:space="0" w:color="auto"/>
        <w:right w:val="none" w:sz="0" w:space="0" w:color="auto"/>
      </w:divBdr>
    </w:div>
    <w:div w:id="1967930436">
      <w:bodyDiv w:val="1"/>
      <w:marLeft w:val="0"/>
      <w:marRight w:val="0"/>
      <w:marTop w:val="0"/>
      <w:marBottom w:val="0"/>
      <w:divBdr>
        <w:top w:val="none" w:sz="0" w:space="0" w:color="auto"/>
        <w:left w:val="none" w:sz="0" w:space="0" w:color="auto"/>
        <w:bottom w:val="none" w:sz="0" w:space="0" w:color="auto"/>
        <w:right w:val="none" w:sz="0" w:space="0" w:color="auto"/>
      </w:divBdr>
    </w:div>
    <w:div w:id="2016574104">
      <w:bodyDiv w:val="1"/>
      <w:marLeft w:val="0"/>
      <w:marRight w:val="0"/>
      <w:marTop w:val="0"/>
      <w:marBottom w:val="0"/>
      <w:divBdr>
        <w:top w:val="none" w:sz="0" w:space="0" w:color="auto"/>
        <w:left w:val="none" w:sz="0" w:space="0" w:color="auto"/>
        <w:bottom w:val="none" w:sz="0" w:space="0" w:color="auto"/>
        <w:right w:val="none" w:sz="0" w:space="0" w:color="auto"/>
      </w:divBdr>
    </w:div>
    <w:div w:id="2039428876">
      <w:bodyDiv w:val="1"/>
      <w:marLeft w:val="0"/>
      <w:marRight w:val="0"/>
      <w:marTop w:val="0"/>
      <w:marBottom w:val="0"/>
      <w:divBdr>
        <w:top w:val="none" w:sz="0" w:space="0" w:color="auto"/>
        <w:left w:val="none" w:sz="0" w:space="0" w:color="auto"/>
        <w:bottom w:val="none" w:sz="0" w:space="0" w:color="auto"/>
        <w:right w:val="none" w:sz="0" w:space="0" w:color="auto"/>
      </w:divBdr>
    </w:div>
    <w:div w:id="212461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istina.cavinato@umontpellier.f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FFEF6-8C61-4159-A374-915E6E9B6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619</Words>
  <Characters>3530</Characters>
  <Application>Microsoft Office Word</Application>
  <DocSecurity>0</DocSecurity>
  <Lines>29</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Cavinato</dc:creator>
  <cp:keywords/>
  <dc:description/>
  <cp:lastModifiedBy>Cristina Cavinato</cp:lastModifiedBy>
  <cp:revision>4</cp:revision>
  <cp:lastPrinted>2026-04-13T18:15:00Z</cp:lastPrinted>
  <dcterms:created xsi:type="dcterms:W3CDTF">2026-05-07T08:23:00Z</dcterms:created>
  <dcterms:modified xsi:type="dcterms:W3CDTF">2026-05-26T20:16:00Z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id="hH6IMPMw"/&gt;&lt;style id="http://www.zotero.org/styles/3d-research" hasBibliography="1" bibliographyStyleHasBeenSet="1"/&gt;&lt;prefs&gt;&lt;pref name="fieldType" value="Field"/&gt;&lt;pref name="automaticJournalAbbre</vt:lpwstr>
  </property>
  <property fmtid="{D5CDD505-2E9C-101B-9397-08002B2CF9AE}" pid="3" name="ZOTERO_PREF_2">
    <vt:lpwstr>viations" value="true"/&gt;&lt;/prefs&gt;&lt;/data&gt;</vt:lpwstr>
  </property>
</Properties>
</file>