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71DD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FD3D08">
        <w:rPr>
          <w:rFonts w:ascii="Times New Roman" w:hAnsi="Times New Roman" w:cs="Times New Roman"/>
          <w:b/>
          <w:bCs/>
        </w:rPr>
        <w:t>Supplemental figure 1.</w:t>
      </w:r>
      <w:r>
        <w:rPr>
          <w:rFonts w:ascii="Times New Roman" w:hAnsi="Times New Roman" w:cs="Times New Roman"/>
        </w:rPr>
        <w:t xml:space="preserve"> </w:t>
      </w:r>
    </w:p>
    <w:p w14:paraId="4EB11B9A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D216DD">
        <w:rPr>
          <w:rFonts w:ascii="Times New Roman" w:hAnsi="Times New Roman" w:cs="Times New Roman"/>
          <w:b/>
          <w:bCs/>
        </w:rPr>
        <w:t>A)</w:t>
      </w:r>
      <w:r>
        <w:rPr>
          <w:rFonts w:ascii="Times New Roman" w:hAnsi="Times New Roman" w:cs="Times New Roman"/>
        </w:rPr>
        <w:t xml:space="preserve"> Table of patient characteristics of pediatric T-ALL samples (total n=180). Samples from time of diagnosis are</w:t>
      </w:r>
      <w:r w:rsidRPr="00F82E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subdivided </w:t>
      </w:r>
      <w:r w:rsidRPr="00F82E33">
        <w:rPr>
          <w:rFonts w:ascii="Times New Roman" w:hAnsi="Times New Roman" w:cs="Times New Roman"/>
        </w:rPr>
        <w:t>based on</w:t>
      </w:r>
      <w:r>
        <w:rPr>
          <w:rFonts w:ascii="Times New Roman" w:hAnsi="Times New Roman" w:cs="Times New Roman"/>
        </w:rPr>
        <w:t xml:space="preserve"> the</w:t>
      </w:r>
      <w:r w:rsidRPr="00F82E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clinical characterization of CNS infiltration, into</w:t>
      </w:r>
      <w:r w:rsidRPr="00F82E33">
        <w:rPr>
          <w:rFonts w:ascii="Times New Roman" w:hAnsi="Times New Roman" w:cs="Times New Roman"/>
        </w:rPr>
        <w:t xml:space="preserve"> CNS1</w:t>
      </w:r>
      <w:r>
        <w:rPr>
          <w:rFonts w:ascii="Times New Roman" w:hAnsi="Times New Roman" w:cs="Times New Roman"/>
        </w:rPr>
        <w:t xml:space="preserve"> (n=115), CNS</w:t>
      </w:r>
      <w:r w:rsidRPr="00F82E3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(n=37)</w:t>
      </w:r>
      <w:r w:rsidRPr="00F82E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</w:t>
      </w:r>
      <w:r w:rsidRPr="00F82E33">
        <w:rPr>
          <w:rFonts w:ascii="Times New Roman" w:hAnsi="Times New Roman" w:cs="Times New Roman"/>
        </w:rPr>
        <w:t xml:space="preserve"> CNS3</w:t>
      </w:r>
      <w:r>
        <w:rPr>
          <w:rFonts w:ascii="Times New Roman" w:hAnsi="Times New Roman" w:cs="Times New Roman"/>
        </w:rPr>
        <w:t xml:space="preserve"> (n=10). Samples taken at r</w:t>
      </w:r>
      <w:r w:rsidRPr="00F82E33">
        <w:rPr>
          <w:rFonts w:ascii="Times New Roman" w:hAnsi="Times New Roman" w:cs="Times New Roman"/>
        </w:rPr>
        <w:t xml:space="preserve">elapse </w:t>
      </w:r>
      <w:r>
        <w:rPr>
          <w:rFonts w:ascii="Times New Roman" w:hAnsi="Times New Roman" w:cs="Times New Roman"/>
        </w:rPr>
        <w:t>were</w:t>
      </w:r>
      <w:r w:rsidRPr="00F82E33">
        <w:rPr>
          <w:rFonts w:ascii="Times New Roman" w:hAnsi="Times New Roman" w:cs="Times New Roman"/>
        </w:rPr>
        <w:t xml:space="preserve"> subdivided by site of relapse</w:t>
      </w:r>
      <w:r>
        <w:rPr>
          <w:rFonts w:ascii="Times New Roman" w:hAnsi="Times New Roman" w:cs="Times New Roman"/>
        </w:rPr>
        <w:t xml:space="preserve">; CNS (n=13) or BM (n=5).  </w:t>
      </w:r>
    </w:p>
    <w:p w14:paraId="7B7CC77F" w14:textId="42308602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D216DD">
        <w:rPr>
          <w:rFonts w:ascii="Times New Roman" w:hAnsi="Times New Roman" w:cs="Times New Roman"/>
          <w:b/>
          <w:bCs/>
        </w:rPr>
        <w:t>B)</w:t>
      </w:r>
      <w:r>
        <w:rPr>
          <w:rFonts w:ascii="Times New Roman" w:hAnsi="Times New Roman" w:cs="Times New Roman"/>
        </w:rPr>
        <w:t xml:space="preserve"> Distribution of all genes in CNS3 (n=10) compared to CNS1 (n=115) samples, defined by if the L2FC is above or below 0, as well as all significantly expressed genes (2.2%, p&lt;0.05).  Distribution of all significantly expressed genes (n=429), with 74% upregulated genes (L2FC&gt;0) and 26% downregulated (L2FC&lt;0). Significance calculated by </w:t>
      </w:r>
      <w:r w:rsidR="00310A68">
        <w:rPr>
          <w:rFonts w:ascii="Times New Roman" w:hAnsi="Times New Roman" w:cs="Times New Roman"/>
        </w:rPr>
        <w:t xml:space="preserve">two-tailed </w:t>
      </w:r>
      <w:r>
        <w:rPr>
          <w:rFonts w:ascii="Times New Roman" w:hAnsi="Times New Roman" w:cs="Times New Roman"/>
        </w:rPr>
        <w:t xml:space="preserve">unpaired students t-test. </w:t>
      </w:r>
    </w:p>
    <w:p w14:paraId="7CFE4A32" w14:textId="26B48B53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D216DD">
        <w:rPr>
          <w:rFonts w:ascii="Times New Roman" w:hAnsi="Times New Roman" w:cs="Times New Roman"/>
          <w:b/>
          <w:bCs/>
        </w:rPr>
        <w:t>C)</w:t>
      </w:r>
      <w:r>
        <w:rPr>
          <w:rFonts w:ascii="Times New Roman" w:hAnsi="Times New Roman" w:cs="Times New Roman"/>
        </w:rPr>
        <w:t xml:space="preserve"> Distribution of all genes in CNS relapse (n=13) compared to CNS1 (n=115) samples, defined by if the L2FC is above or below 0, as well as all significantly expressed genes (2.2%, p&lt;0.05).  Distribution of all significantly expressed genes (n=444), with 85% upregulated genes (L2FC&gt;0) and 15% downregulated (L2FC&lt;0). Significance calculated by </w:t>
      </w:r>
      <w:r w:rsidR="00310A68">
        <w:rPr>
          <w:rFonts w:ascii="Times New Roman" w:hAnsi="Times New Roman" w:cs="Times New Roman"/>
        </w:rPr>
        <w:t xml:space="preserve">two-tailed </w:t>
      </w:r>
      <w:r>
        <w:rPr>
          <w:rFonts w:ascii="Times New Roman" w:hAnsi="Times New Roman" w:cs="Times New Roman"/>
        </w:rPr>
        <w:t xml:space="preserve">unpaired students t-test. </w:t>
      </w:r>
    </w:p>
    <w:p w14:paraId="42715221" w14:textId="05F16F4A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</w:t>
      </w:r>
      <w:r w:rsidRPr="00D216DD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Common differentially expressed genes (p&lt;0.05, total of 66 genes) in CNS3 (n=10) and CNS relapse (n=13) compared to CNS1 (n=115). Data displayed as L2FC. Significance calculated by </w:t>
      </w:r>
      <w:r w:rsidR="00310A68">
        <w:rPr>
          <w:rFonts w:ascii="Times New Roman" w:hAnsi="Times New Roman" w:cs="Times New Roman"/>
        </w:rPr>
        <w:t xml:space="preserve">two-tailed </w:t>
      </w:r>
      <w:r>
        <w:rPr>
          <w:rFonts w:ascii="Times New Roman" w:hAnsi="Times New Roman" w:cs="Times New Roman"/>
        </w:rPr>
        <w:t xml:space="preserve">unpaired students t-test. </w:t>
      </w:r>
    </w:p>
    <w:p w14:paraId="1068A078" w14:textId="2E3FC17F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</w:t>
      </w:r>
      <w:r w:rsidRPr="00606EDA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Expression of </w:t>
      </w:r>
      <w:r w:rsidRPr="00ED2E1A">
        <w:rPr>
          <w:rFonts w:ascii="Times New Roman" w:hAnsi="Times New Roman" w:cs="Times New Roman"/>
        </w:rPr>
        <w:t>HINT2 and HEPACAM</w:t>
      </w:r>
      <w:r>
        <w:rPr>
          <w:rFonts w:ascii="Times New Roman" w:hAnsi="Times New Roman" w:cs="Times New Roman"/>
        </w:rPr>
        <w:t xml:space="preserve"> displayed as TPM in CNS3 (n=10) compared to CNS1 (n=115) samples. Significance calculated by </w:t>
      </w:r>
      <w:r w:rsidR="00310A68">
        <w:rPr>
          <w:rFonts w:ascii="Times New Roman" w:hAnsi="Times New Roman" w:cs="Times New Roman"/>
        </w:rPr>
        <w:t xml:space="preserve">two-tailed </w:t>
      </w:r>
      <w:r>
        <w:rPr>
          <w:rFonts w:ascii="Times New Roman" w:hAnsi="Times New Roman" w:cs="Times New Roman"/>
        </w:rPr>
        <w:t>unpaired students t-test (*p&lt;0.05,</w:t>
      </w:r>
      <w:r w:rsidRPr="001156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**p&lt;0.01).</w:t>
      </w:r>
    </w:p>
    <w:p w14:paraId="18E0E553" w14:textId="43C6250D" w:rsidR="00404A4C" w:rsidRPr="00ED2E1A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3A4BE6">
        <w:rPr>
          <w:rFonts w:ascii="Times New Roman" w:hAnsi="Times New Roman" w:cs="Times New Roman"/>
          <w:b/>
          <w:bCs/>
        </w:rPr>
        <w:t>F)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Expression of </w:t>
      </w:r>
      <w:r w:rsidRPr="00ED2E1A">
        <w:rPr>
          <w:rFonts w:ascii="Times New Roman" w:hAnsi="Times New Roman" w:cs="Times New Roman"/>
        </w:rPr>
        <w:t>HINT2 and HEPACAM</w:t>
      </w:r>
      <w:r>
        <w:rPr>
          <w:rFonts w:ascii="Times New Roman" w:hAnsi="Times New Roman" w:cs="Times New Roman"/>
        </w:rPr>
        <w:t xml:space="preserve"> displayed as TPM in CNS relapse (n=13) compared to CNS1 (n=115) samples. Significance calculated by </w:t>
      </w:r>
      <w:r w:rsidR="00310A68">
        <w:rPr>
          <w:rFonts w:ascii="Times New Roman" w:hAnsi="Times New Roman" w:cs="Times New Roman"/>
        </w:rPr>
        <w:t xml:space="preserve">two-tailed </w:t>
      </w:r>
      <w:r>
        <w:rPr>
          <w:rFonts w:ascii="Times New Roman" w:hAnsi="Times New Roman" w:cs="Times New Roman"/>
        </w:rPr>
        <w:t>unpaired students t-test (*p&lt;0.05,</w:t>
      </w:r>
      <w:r w:rsidRPr="001156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**p&lt;0.01).</w:t>
      </w:r>
    </w:p>
    <w:p w14:paraId="06CA70CE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</w:p>
    <w:p w14:paraId="1F564589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FD3D08">
        <w:rPr>
          <w:rFonts w:ascii="Times New Roman" w:hAnsi="Times New Roman" w:cs="Times New Roman"/>
          <w:b/>
          <w:bCs/>
        </w:rPr>
        <w:lastRenderedPageBreak/>
        <w:t>Supplemental figure 2.</w:t>
      </w:r>
      <w:r>
        <w:rPr>
          <w:rFonts w:ascii="Times New Roman" w:hAnsi="Times New Roman" w:cs="Times New Roman"/>
        </w:rPr>
        <w:t xml:space="preserve"> </w:t>
      </w:r>
    </w:p>
    <w:p w14:paraId="4BB6632C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D216DD">
        <w:rPr>
          <w:rFonts w:ascii="Times New Roman" w:hAnsi="Times New Roman" w:cs="Times New Roman"/>
          <w:b/>
          <w:bCs/>
        </w:rPr>
        <w:t>A)</w:t>
      </w:r>
      <w:r>
        <w:rPr>
          <w:rFonts w:ascii="Times New Roman" w:hAnsi="Times New Roman" w:cs="Times New Roman"/>
        </w:rPr>
        <w:t xml:space="preserve"> ORA of differentially expressed genes (p&lt;0.05, L2FC&gt;2) in CNS3 (n=10) compared to CNS1 (n=115) samples, using GO gene sets, showing biological processes (BP), cellular component (CC) and molecular function (MF). Significance displayed as adjusted p-value. </w:t>
      </w:r>
    </w:p>
    <w:p w14:paraId="2F0776FC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5C3E58">
        <w:rPr>
          <w:rFonts w:ascii="Times New Roman" w:hAnsi="Times New Roman" w:cs="Times New Roman"/>
          <w:b/>
          <w:bCs/>
        </w:rPr>
        <w:t>B)</w:t>
      </w:r>
      <w:r>
        <w:rPr>
          <w:rFonts w:ascii="Times New Roman" w:hAnsi="Times New Roman" w:cs="Times New Roman"/>
        </w:rPr>
        <w:t xml:space="preserve"> ORA of differentially expressed genes (p&lt;0.05, L2FC&gt;2) in CNS relapse (n=13) compared to CNS1 (n=115) samples, using gene ontology gene sets, showing biological processes (BP), cellular component (CC) and molecular function (MF). Significance displayed as adjusted p-value. </w:t>
      </w:r>
    </w:p>
    <w:p w14:paraId="4C6C7FE2" w14:textId="2CD3216E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</w:t>
      </w:r>
      <w:r w:rsidRPr="005C3E58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Expression of </w:t>
      </w:r>
      <w:r w:rsidRPr="00ED2E1A">
        <w:rPr>
          <w:rFonts w:ascii="Times New Roman" w:hAnsi="Times New Roman" w:cs="Times New Roman"/>
        </w:rPr>
        <w:t>ADAP1, RAP1A, RAP1B and SKAP2</w:t>
      </w:r>
      <w:r>
        <w:rPr>
          <w:rFonts w:ascii="Times New Roman" w:hAnsi="Times New Roman" w:cs="Times New Roman"/>
        </w:rPr>
        <w:t xml:space="preserve"> displayed as TPM in CNS3 (n=10) compared to CNS1 (n=115) samples (upper graphs) and in CNS relapse (n=13) compared to CNS1 (n=115) samples (lower graphs). Significance calculated by </w:t>
      </w:r>
      <w:r w:rsidR="00310A68">
        <w:rPr>
          <w:rFonts w:ascii="Times New Roman" w:hAnsi="Times New Roman" w:cs="Times New Roman"/>
        </w:rPr>
        <w:t xml:space="preserve">two-tailed </w:t>
      </w:r>
      <w:r>
        <w:rPr>
          <w:rFonts w:ascii="Times New Roman" w:hAnsi="Times New Roman" w:cs="Times New Roman"/>
        </w:rPr>
        <w:t>unpaired students t-test (*p&lt;0.05).</w:t>
      </w:r>
    </w:p>
    <w:p w14:paraId="7972CEE0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</w:t>
      </w:r>
      <w:r w:rsidRPr="00B01706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Distribution of </w:t>
      </w:r>
      <w:r w:rsidRPr="00ED2E1A">
        <w:rPr>
          <w:rFonts w:ascii="Times New Roman" w:hAnsi="Times New Roman" w:cs="Times New Roman"/>
        </w:rPr>
        <w:t xml:space="preserve">SKAP1 </w:t>
      </w:r>
      <w:r>
        <w:rPr>
          <w:rFonts w:ascii="Times New Roman" w:hAnsi="Times New Roman" w:cs="Times New Roman"/>
        </w:rPr>
        <w:t xml:space="preserve">correlations with other genes in CNS3 (n=10) samples, with an R value above 0.6 or below -0.6. </w:t>
      </w:r>
      <w:r w:rsidRPr="00A05C6A">
        <w:rPr>
          <w:rFonts w:ascii="Times New Roman" w:hAnsi="Times New Roman" w:cs="Times New Roman"/>
        </w:rPr>
        <w:t>Correlation was calculated using Pearson correlation coefficients, two-tailed with 95% confidence interval</w:t>
      </w:r>
      <w:r>
        <w:rPr>
          <w:rFonts w:ascii="Times New Roman" w:hAnsi="Times New Roman" w:cs="Times New Roman"/>
        </w:rPr>
        <w:t>.</w:t>
      </w:r>
    </w:p>
    <w:p w14:paraId="4477560B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</w:t>
      </w:r>
      <w:r w:rsidRPr="00B01706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Distribution of </w:t>
      </w:r>
      <w:r w:rsidRPr="00ED2E1A">
        <w:rPr>
          <w:rFonts w:ascii="Times New Roman" w:hAnsi="Times New Roman" w:cs="Times New Roman"/>
        </w:rPr>
        <w:t xml:space="preserve">SKAP1 </w:t>
      </w:r>
      <w:r>
        <w:rPr>
          <w:rFonts w:ascii="Times New Roman" w:hAnsi="Times New Roman" w:cs="Times New Roman"/>
        </w:rPr>
        <w:t xml:space="preserve">correlations with other genes in CNS relapse (n=13) samples, with an R value above 0.6 or below -0.6. </w:t>
      </w:r>
      <w:r w:rsidRPr="00A05C6A">
        <w:rPr>
          <w:rFonts w:ascii="Times New Roman" w:hAnsi="Times New Roman" w:cs="Times New Roman"/>
        </w:rPr>
        <w:t>Correlation was calculated using Pearson correlation coefficients, two-tailed with 95% confidence interval</w:t>
      </w:r>
      <w:r>
        <w:rPr>
          <w:rFonts w:ascii="Times New Roman" w:hAnsi="Times New Roman" w:cs="Times New Roman"/>
        </w:rPr>
        <w:t>.</w:t>
      </w:r>
    </w:p>
    <w:p w14:paraId="312CC8C7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</w:p>
    <w:p w14:paraId="1E1F3989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FD3D08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/>
          <w:b/>
          <w:bCs/>
        </w:rPr>
        <w:t>3</w:t>
      </w:r>
      <w:r w:rsidRPr="00FD3D0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EEEFBEF" w14:textId="70636C97" w:rsidR="00404A4C" w:rsidRPr="004F0B58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4F0B58">
        <w:rPr>
          <w:rFonts w:ascii="Times New Roman" w:hAnsi="Times New Roman" w:cs="Times New Roman"/>
          <w:b/>
          <w:bCs/>
        </w:rPr>
        <w:t>A)</w:t>
      </w:r>
      <w:r w:rsidRPr="004F0B58">
        <w:rPr>
          <w:rFonts w:ascii="Times New Roman" w:hAnsi="Times New Roman" w:cs="Times New Roman"/>
        </w:rPr>
        <w:t xml:space="preserve"> Expression of SKAP2, ADAP1, RAP1A and RAP1B in normal HSPCs (n=5) compared to CNS1 samples (n=115). Significance calculated by multiple two-tailed, unpaired </w:t>
      </w:r>
      <w:r w:rsidR="00310A68">
        <w:rPr>
          <w:rFonts w:ascii="Times New Roman" w:hAnsi="Times New Roman" w:cs="Times New Roman"/>
        </w:rPr>
        <w:t>s</w:t>
      </w:r>
      <w:r w:rsidRPr="004F0B58">
        <w:rPr>
          <w:rFonts w:ascii="Times New Roman" w:hAnsi="Times New Roman" w:cs="Times New Roman"/>
        </w:rPr>
        <w:t>tudent's t-test with Holm-</w:t>
      </w:r>
      <w:proofErr w:type="spellStart"/>
      <w:r w:rsidRPr="004F0B58">
        <w:rPr>
          <w:rFonts w:ascii="Times New Roman" w:hAnsi="Times New Roman" w:cs="Times New Roman"/>
        </w:rPr>
        <w:t>Šídák</w:t>
      </w:r>
      <w:proofErr w:type="spellEnd"/>
      <w:r w:rsidRPr="004F0B58">
        <w:rPr>
          <w:rFonts w:ascii="Times New Roman" w:hAnsi="Times New Roman" w:cs="Times New Roman"/>
        </w:rPr>
        <w:t xml:space="preserve"> correction for multiple comparisons, displayed as adjusted p-value (*p&lt;0.05). </w:t>
      </w:r>
    </w:p>
    <w:p w14:paraId="2143DE63" w14:textId="76066468" w:rsidR="00404A4C" w:rsidRPr="004F0B58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4F0B58">
        <w:rPr>
          <w:rFonts w:ascii="Times New Roman" w:hAnsi="Times New Roman" w:cs="Times New Roman"/>
          <w:b/>
          <w:bCs/>
        </w:rPr>
        <w:lastRenderedPageBreak/>
        <w:t>B)</w:t>
      </w:r>
      <w:r w:rsidRPr="004F0B58">
        <w:rPr>
          <w:rFonts w:ascii="Times New Roman" w:hAnsi="Times New Roman" w:cs="Times New Roman"/>
        </w:rPr>
        <w:t xml:space="preserve"> Expression of SKAP2, ADAP1, RAP1A and RAP1B in normal HSPCs (n=5) compared to CNS3 samples (n=10). Significance calculated by multiple two-tailed, unpaired </w:t>
      </w:r>
      <w:r w:rsidR="00310A68">
        <w:rPr>
          <w:rFonts w:ascii="Times New Roman" w:hAnsi="Times New Roman" w:cs="Times New Roman"/>
        </w:rPr>
        <w:t>s</w:t>
      </w:r>
      <w:r w:rsidRPr="004F0B58">
        <w:rPr>
          <w:rFonts w:ascii="Times New Roman" w:hAnsi="Times New Roman" w:cs="Times New Roman"/>
        </w:rPr>
        <w:t>tudent's t-test with Holm-</w:t>
      </w:r>
      <w:proofErr w:type="spellStart"/>
      <w:r w:rsidRPr="004F0B58">
        <w:rPr>
          <w:rFonts w:ascii="Times New Roman" w:hAnsi="Times New Roman" w:cs="Times New Roman"/>
        </w:rPr>
        <w:t>Šídák</w:t>
      </w:r>
      <w:proofErr w:type="spellEnd"/>
      <w:r w:rsidRPr="004F0B58">
        <w:rPr>
          <w:rFonts w:ascii="Times New Roman" w:hAnsi="Times New Roman" w:cs="Times New Roman"/>
        </w:rPr>
        <w:t xml:space="preserve"> correction for multiple comparisons, displayed as adjusted p-value (*p&lt;0.05). </w:t>
      </w:r>
    </w:p>
    <w:p w14:paraId="43B73848" w14:textId="3234D29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1B4C40">
        <w:rPr>
          <w:rFonts w:ascii="Times New Roman" w:hAnsi="Times New Roman" w:cs="Times New Roman"/>
          <w:b/>
          <w:bCs/>
        </w:rPr>
        <w:t>C)</w:t>
      </w:r>
      <w:r w:rsidRPr="004F0B58">
        <w:rPr>
          <w:rFonts w:ascii="Times New Roman" w:hAnsi="Times New Roman" w:cs="Times New Roman"/>
        </w:rPr>
        <w:t xml:space="preserve"> Expression of SKAP2, ADAP1, RAP1A and RAP1B in normal HSPCs (n=5) compared to CNS relapse samples (n=13). Significance calculated by multiple two-tailed, unpaired </w:t>
      </w:r>
      <w:r w:rsidR="00310A68">
        <w:rPr>
          <w:rFonts w:ascii="Times New Roman" w:hAnsi="Times New Roman" w:cs="Times New Roman"/>
        </w:rPr>
        <w:t>s</w:t>
      </w:r>
      <w:r w:rsidRPr="004F0B58">
        <w:rPr>
          <w:rFonts w:ascii="Times New Roman" w:hAnsi="Times New Roman" w:cs="Times New Roman"/>
        </w:rPr>
        <w:t>tudent's t-test with Holm-</w:t>
      </w:r>
      <w:proofErr w:type="spellStart"/>
      <w:r w:rsidRPr="004F0B58">
        <w:rPr>
          <w:rFonts w:ascii="Times New Roman" w:hAnsi="Times New Roman" w:cs="Times New Roman"/>
        </w:rPr>
        <w:t>Šídák</w:t>
      </w:r>
      <w:proofErr w:type="spellEnd"/>
      <w:r w:rsidRPr="004F0B58">
        <w:rPr>
          <w:rFonts w:ascii="Times New Roman" w:hAnsi="Times New Roman" w:cs="Times New Roman"/>
        </w:rPr>
        <w:t xml:space="preserve"> correction for multiple comparisons, displayed as adjusted p-value (*p&lt;0.05). </w:t>
      </w:r>
    </w:p>
    <w:p w14:paraId="66F70476" w14:textId="4D29E06A" w:rsidR="00404A4C" w:rsidRPr="005005C0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</w:t>
      </w:r>
      <w:r w:rsidRPr="171F4405">
        <w:rPr>
          <w:rFonts w:ascii="Times New Roman" w:hAnsi="Times New Roman" w:cs="Times New Roman"/>
          <w:b/>
          <w:bCs/>
        </w:rPr>
        <w:t>)</w:t>
      </w:r>
      <w:r w:rsidRPr="171F4405">
        <w:rPr>
          <w:rFonts w:ascii="Times New Roman" w:hAnsi="Times New Roman" w:cs="Times New Roman"/>
        </w:rPr>
        <w:t xml:space="preserve"> Expression </w:t>
      </w:r>
      <w:r w:rsidRPr="00ED2E1A">
        <w:rPr>
          <w:rFonts w:ascii="Times New Roman" w:hAnsi="Times New Roman" w:cs="Times New Roman"/>
        </w:rPr>
        <w:t>of ICAM1 and VCAN</w:t>
      </w:r>
      <w:r w:rsidRPr="171F4405">
        <w:rPr>
          <w:rFonts w:ascii="Times New Roman" w:hAnsi="Times New Roman" w:cs="Times New Roman"/>
          <w:i/>
          <w:iCs/>
        </w:rPr>
        <w:t xml:space="preserve"> </w:t>
      </w:r>
      <w:r w:rsidRPr="171F4405">
        <w:rPr>
          <w:rFonts w:ascii="Times New Roman" w:hAnsi="Times New Roman" w:cs="Times New Roman"/>
        </w:rPr>
        <w:t>in LICs (CD34+, n=3) and blast cells (CD34-, n=3) from primary pediatric T-ALL patients (matched samples) compared to normal HSPCs (n=3). Data displayed as relative expression compared to housekeeping gene (HPRT). Significance calculated by one-way ANOVA comparing each group to HSPCs, displayed as adjusted p-value</w:t>
      </w:r>
      <w:r w:rsidR="00310A68">
        <w:rPr>
          <w:rFonts w:ascii="Times New Roman" w:hAnsi="Times New Roman" w:cs="Times New Roman"/>
        </w:rPr>
        <w:t>, with Dunnett’s correction</w:t>
      </w:r>
      <w:r w:rsidRPr="171F4405">
        <w:rPr>
          <w:rFonts w:ascii="Times New Roman" w:hAnsi="Times New Roman" w:cs="Times New Roman"/>
        </w:rPr>
        <w:t>. (**p&lt;0.01, ***p&lt;0.001).</w:t>
      </w:r>
    </w:p>
    <w:p w14:paraId="2D7308B2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</w:p>
    <w:p w14:paraId="312168BC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FD3D08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/>
          <w:b/>
          <w:bCs/>
        </w:rPr>
        <w:t>4</w:t>
      </w:r>
      <w:r w:rsidRPr="00FD3D0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9BBC67E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7559B1">
        <w:rPr>
          <w:rFonts w:ascii="Times New Roman" w:hAnsi="Times New Roman" w:cs="Times New Roman"/>
          <w:b/>
          <w:bCs/>
        </w:rPr>
        <w:t>A)</w:t>
      </w:r>
      <w:r w:rsidRPr="00275741">
        <w:rPr>
          <w:rFonts w:ascii="Times New Roman" w:hAnsi="Times New Roman" w:cs="Times New Roman"/>
        </w:rPr>
        <w:t xml:space="preserve"> Representative brightfield microscopy images of the T-ALL cell lines SUP-T1, KARPAS45, CCL-119 and MOLT16. Images were acquired using a 4× objective</w:t>
      </w:r>
      <w:r w:rsidRPr="00811EE2">
        <w:rPr>
          <w:rFonts w:ascii="Times New Roman" w:hAnsi="Times New Roman" w:cs="Times New Roman"/>
        </w:rPr>
        <w:t>.</w:t>
      </w:r>
    </w:p>
    <w:p w14:paraId="63BAB393" w14:textId="3DED0F2E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370510">
        <w:rPr>
          <w:rFonts w:ascii="Times New Roman" w:hAnsi="Times New Roman" w:cs="Times New Roman"/>
          <w:b/>
          <w:bCs/>
        </w:rPr>
        <w:t>B)</w:t>
      </w:r>
      <w:r>
        <w:rPr>
          <w:rFonts w:ascii="Times New Roman" w:hAnsi="Times New Roman" w:cs="Times New Roman"/>
        </w:rPr>
        <w:t xml:space="preserve"> Lentiviral knockdown of </w:t>
      </w:r>
      <w:r w:rsidRPr="005005C0">
        <w:rPr>
          <w:rFonts w:ascii="Times New Roman" w:hAnsi="Times New Roman" w:cs="Times New Roman"/>
        </w:rPr>
        <w:t xml:space="preserve">SKAP1 </w:t>
      </w:r>
      <w:r>
        <w:rPr>
          <w:rFonts w:ascii="Times New Roman" w:hAnsi="Times New Roman" w:cs="Times New Roman"/>
        </w:rPr>
        <w:t>compared to scramble control in T-ALL cell lines SUP-T1, KARPAS45, CCL-119 and MOLT16. Data displayed as fold change compared to the scramble control (</w:t>
      </w:r>
      <w:r w:rsidR="007559B1">
        <w:rPr>
          <w:rFonts w:ascii="Times New Roman" w:hAnsi="Times New Roman" w:cs="Times New Roman"/>
        </w:rPr>
        <w:t xml:space="preserve">two replicates </w:t>
      </w:r>
      <w:r>
        <w:rPr>
          <w:rFonts w:ascii="Times New Roman" w:hAnsi="Times New Roman" w:cs="Times New Roman"/>
        </w:rPr>
        <w:t xml:space="preserve">per cell line).  </w:t>
      </w:r>
    </w:p>
    <w:p w14:paraId="0C880C83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</w:p>
    <w:p w14:paraId="5A54A59A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FD3D08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/>
          <w:b/>
          <w:bCs/>
        </w:rPr>
        <w:t>5</w:t>
      </w:r>
      <w:r w:rsidRPr="00FD3D0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C61DEA2" w14:textId="1C610111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642962">
        <w:rPr>
          <w:rFonts w:ascii="Times New Roman" w:hAnsi="Times New Roman" w:cs="Times New Roman"/>
          <w:b/>
          <w:bCs/>
        </w:rPr>
        <w:t>A)</w:t>
      </w:r>
      <w:r>
        <w:rPr>
          <w:rFonts w:ascii="Times New Roman" w:hAnsi="Times New Roman" w:cs="Times New Roman"/>
        </w:rPr>
        <w:t xml:space="preserve"> Expression of </w:t>
      </w:r>
      <w:r w:rsidRPr="005005C0">
        <w:rPr>
          <w:rFonts w:ascii="Times New Roman" w:hAnsi="Times New Roman" w:cs="Times New Roman"/>
        </w:rPr>
        <w:t>LFA1, ADAP1, ICAM2 and NFATC1</w:t>
      </w:r>
      <w:r>
        <w:rPr>
          <w:rFonts w:ascii="Times New Roman" w:hAnsi="Times New Roman" w:cs="Times New Roman"/>
        </w:rPr>
        <w:t xml:space="preserve"> in T-ALL cell lines SUP-T1, KARPAS45, CCL-119 and MOLT16 grown in HMC co-culture (adhered and non-adhered) compared to T-ALL cells grown alone in suspension. Results displayed as fold change of T-ALL cells (displayed as </w:t>
      </w:r>
      <w:r>
        <w:rPr>
          <w:rFonts w:ascii="Times New Roman" w:hAnsi="Times New Roman" w:cs="Times New Roman"/>
        </w:rPr>
        <w:lastRenderedPageBreak/>
        <w:t>biological replicates, n=4</w:t>
      </w:r>
      <w:r w:rsidR="00310A68">
        <w:rPr>
          <w:rFonts w:ascii="Times New Roman" w:hAnsi="Times New Roman" w:cs="Times New Roman"/>
        </w:rPr>
        <w:t xml:space="preserve"> per condition</w:t>
      </w:r>
      <w:r>
        <w:rPr>
          <w:rFonts w:ascii="Times New Roman" w:hAnsi="Times New Roman" w:cs="Times New Roman"/>
        </w:rPr>
        <w:t xml:space="preserve">) in co-culture compared to their respective control in suspension. </w:t>
      </w:r>
      <w:r w:rsidR="00501B04" w:rsidRPr="0016704E">
        <w:rPr>
          <w:rFonts w:ascii="Times New Roman" w:hAnsi="Times New Roman" w:cs="Times New Roman"/>
        </w:rPr>
        <w:t>Significance was calculated using ordinary one-way ANOVA with multiple comparisons compared to</w:t>
      </w:r>
      <w:r w:rsidR="00501B04">
        <w:rPr>
          <w:rFonts w:ascii="Times New Roman" w:hAnsi="Times New Roman" w:cs="Times New Roman"/>
        </w:rPr>
        <w:t xml:space="preserve"> suspension</w:t>
      </w:r>
      <w:r w:rsidR="00501B04" w:rsidRPr="0016704E">
        <w:rPr>
          <w:rFonts w:ascii="Times New Roman" w:hAnsi="Times New Roman" w:cs="Times New Roman"/>
        </w:rPr>
        <w:t xml:space="preserve">, </w:t>
      </w:r>
      <w:r w:rsidR="00501B04">
        <w:rPr>
          <w:rFonts w:ascii="Times New Roman" w:hAnsi="Times New Roman" w:cs="Times New Roman"/>
        </w:rPr>
        <w:t>using</w:t>
      </w:r>
      <w:r w:rsidR="00501B04" w:rsidRPr="0016704E">
        <w:rPr>
          <w:rFonts w:ascii="Times New Roman" w:hAnsi="Times New Roman" w:cs="Times New Roman"/>
        </w:rPr>
        <w:t xml:space="preserve"> Dunnett correction</w:t>
      </w:r>
      <w:r w:rsidR="00501B04">
        <w:rPr>
          <w:rFonts w:ascii="Times New Roman" w:hAnsi="Times New Roman" w:cs="Times New Roman"/>
        </w:rPr>
        <w:t>.</w:t>
      </w:r>
    </w:p>
    <w:p w14:paraId="51A6D6F3" w14:textId="5132D514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</w:t>
      </w:r>
      <w:r w:rsidRPr="00A2660F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Expression </w:t>
      </w:r>
      <w:r w:rsidRPr="005005C0">
        <w:rPr>
          <w:rFonts w:ascii="Times New Roman" w:hAnsi="Times New Roman" w:cs="Times New Roman"/>
        </w:rPr>
        <w:t>of ICAM1 and SKAP1</w:t>
      </w:r>
      <w:r>
        <w:rPr>
          <w:rFonts w:ascii="Times New Roman" w:hAnsi="Times New Roman" w:cs="Times New Roman"/>
        </w:rPr>
        <w:t xml:space="preserve"> in T-ALL cell lines SUP-T1, KARPAS45, CCL-119 and MOLT16 grown in HMC co-culture (displayed as biological replicates, n=4</w:t>
      </w:r>
      <w:r w:rsidR="00310A68">
        <w:rPr>
          <w:rFonts w:ascii="Times New Roman" w:hAnsi="Times New Roman" w:cs="Times New Roman"/>
        </w:rPr>
        <w:t xml:space="preserve"> per condition</w:t>
      </w:r>
      <w:r>
        <w:rPr>
          <w:rFonts w:ascii="Times New Roman" w:hAnsi="Times New Roman" w:cs="Times New Roman"/>
        </w:rPr>
        <w:t xml:space="preserve">) compared to T-ALL cells grown alone in suspension after exposure to 2uM MTX. Results displayed as fold change of T-ALL cells in co-culture compared to their respective control in suspension. Significance calculated by </w:t>
      </w:r>
      <w:r w:rsidR="00310A68">
        <w:rPr>
          <w:rFonts w:ascii="Times New Roman" w:hAnsi="Times New Roman" w:cs="Times New Roman"/>
        </w:rPr>
        <w:t xml:space="preserve">two-tailed </w:t>
      </w:r>
      <w:r>
        <w:rPr>
          <w:rFonts w:ascii="Times New Roman" w:hAnsi="Times New Roman" w:cs="Times New Roman"/>
        </w:rPr>
        <w:t>unpaired students t-test.</w:t>
      </w:r>
    </w:p>
    <w:p w14:paraId="089109EA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</w:p>
    <w:p w14:paraId="3F35FD1F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466B5D">
        <w:rPr>
          <w:rFonts w:ascii="Times New Roman" w:hAnsi="Times New Roman" w:cs="Times New Roman"/>
          <w:b/>
          <w:bCs/>
        </w:rPr>
        <w:t>Supplemental Tables</w:t>
      </w:r>
    </w:p>
    <w:p w14:paraId="153C610F" w14:textId="77777777" w:rsidR="00404A4C" w:rsidRPr="004C60F3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466B5D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1</w:t>
      </w:r>
      <w:r w:rsidRPr="00466B5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Primer sequences</w:t>
      </w:r>
    </w:p>
    <w:p w14:paraId="48644B46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466B5D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2</w:t>
      </w:r>
      <w:r w:rsidRPr="00466B5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524E64">
        <w:rPr>
          <w:rFonts w:ascii="Times New Roman" w:hAnsi="Times New Roman" w:cs="Times New Roman"/>
          <w:bCs/>
        </w:rPr>
        <w:t>Differentially expressed genes</w:t>
      </w:r>
      <w:r>
        <w:rPr>
          <w:rFonts w:ascii="Times New Roman" w:hAnsi="Times New Roman" w:cs="Times New Roman"/>
          <w:bCs/>
        </w:rPr>
        <w:t xml:space="preserve"> in T-ALL; CNS3 vs CNS1 (tab 1) and CNS relapse vs CNS1 (tab 2). </w:t>
      </w:r>
    </w:p>
    <w:p w14:paraId="4AA89991" w14:textId="77777777" w:rsidR="00404A4C" w:rsidRDefault="00404A4C" w:rsidP="00404A4C">
      <w:pPr>
        <w:spacing w:line="480" w:lineRule="auto"/>
        <w:jc w:val="both"/>
        <w:rPr>
          <w:rFonts w:ascii="Times New Roman" w:hAnsi="Times New Roman" w:cs="Times New Roman"/>
        </w:rPr>
      </w:pPr>
      <w:r w:rsidRPr="00466B5D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. </w:t>
      </w:r>
      <w:r w:rsidRPr="00524E64">
        <w:rPr>
          <w:rFonts w:ascii="Times New Roman" w:hAnsi="Times New Roman" w:cs="Times New Roman"/>
          <w:bCs/>
        </w:rPr>
        <w:t>Differentially expressed genes</w:t>
      </w:r>
      <w:r>
        <w:rPr>
          <w:rFonts w:ascii="Times New Roman" w:hAnsi="Times New Roman" w:cs="Times New Roman"/>
          <w:bCs/>
        </w:rPr>
        <w:t xml:space="preserve"> in T-ALL compared to HSPCs; CNS1 vs HSPCs (tab 1), CNS3 vs HSCPs (tab 2) and CNS relapse vs HSPCs (tab 3). </w:t>
      </w:r>
    </w:p>
    <w:p w14:paraId="45999B9E" w14:textId="77777777" w:rsidR="00ED39B2" w:rsidRDefault="00ED39B2"/>
    <w:sectPr w:rsidR="00ED3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4C"/>
    <w:rsid w:val="000667D1"/>
    <w:rsid w:val="00066D5E"/>
    <w:rsid w:val="00086BD5"/>
    <w:rsid w:val="000B75B4"/>
    <w:rsid w:val="000C27ED"/>
    <w:rsid w:val="00126C03"/>
    <w:rsid w:val="0016639C"/>
    <w:rsid w:val="0017589C"/>
    <w:rsid w:val="00196753"/>
    <w:rsid w:val="001A5F57"/>
    <w:rsid w:val="001B6C81"/>
    <w:rsid w:val="001C0B17"/>
    <w:rsid w:val="00207BF5"/>
    <w:rsid w:val="0022472C"/>
    <w:rsid w:val="00254C5F"/>
    <w:rsid w:val="00263432"/>
    <w:rsid w:val="002B0E1F"/>
    <w:rsid w:val="002B1539"/>
    <w:rsid w:val="002C5C6A"/>
    <w:rsid w:val="002E3AA8"/>
    <w:rsid w:val="00310A68"/>
    <w:rsid w:val="00311518"/>
    <w:rsid w:val="0032182C"/>
    <w:rsid w:val="00345BC3"/>
    <w:rsid w:val="003571DC"/>
    <w:rsid w:val="00365335"/>
    <w:rsid w:val="00391C51"/>
    <w:rsid w:val="00397D68"/>
    <w:rsid w:val="00400A53"/>
    <w:rsid w:val="00404A4C"/>
    <w:rsid w:val="0041473D"/>
    <w:rsid w:val="00445DD5"/>
    <w:rsid w:val="004608B8"/>
    <w:rsid w:val="00471FD5"/>
    <w:rsid w:val="004760E1"/>
    <w:rsid w:val="00490625"/>
    <w:rsid w:val="004B7606"/>
    <w:rsid w:val="004D1ED7"/>
    <w:rsid w:val="004D22BC"/>
    <w:rsid w:val="00501B04"/>
    <w:rsid w:val="00541CED"/>
    <w:rsid w:val="00555ABC"/>
    <w:rsid w:val="00591B39"/>
    <w:rsid w:val="005D1A56"/>
    <w:rsid w:val="005D5A37"/>
    <w:rsid w:val="005E7D84"/>
    <w:rsid w:val="005F2217"/>
    <w:rsid w:val="0062071B"/>
    <w:rsid w:val="00664F39"/>
    <w:rsid w:val="006B5890"/>
    <w:rsid w:val="0070550E"/>
    <w:rsid w:val="007058D5"/>
    <w:rsid w:val="00707684"/>
    <w:rsid w:val="0072193B"/>
    <w:rsid w:val="00724496"/>
    <w:rsid w:val="007559B1"/>
    <w:rsid w:val="007A156C"/>
    <w:rsid w:val="007A3B50"/>
    <w:rsid w:val="007B7BDE"/>
    <w:rsid w:val="007D5CAA"/>
    <w:rsid w:val="007E7FCF"/>
    <w:rsid w:val="007F56BB"/>
    <w:rsid w:val="0080089E"/>
    <w:rsid w:val="008E2C69"/>
    <w:rsid w:val="009104E1"/>
    <w:rsid w:val="00922733"/>
    <w:rsid w:val="0092445D"/>
    <w:rsid w:val="00967B30"/>
    <w:rsid w:val="00974817"/>
    <w:rsid w:val="009A3A1C"/>
    <w:rsid w:val="009A78B8"/>
    <w:rsid w:val="009C15E9"/>
    <w:rsid w:val="009F3902"/>
    <w:rsid w:val="00A647F3"/>
    <w:rsid w:val="00A96C7D"/>
    <w:rsid w:val="00AB4CC1"/>
    <w:rsid w:val="00AC2956"/>
    <w:rsid w:val="00AC3CC0"/>
    <w:rsid w:val="00AD4132"/>
    <w:rsid w:val="00B07ABD"/>
    <w:rsid w:val="00B426BE"/>
    <w:rsid w:val="00B517E6"/>
    <w:rsid w:val="00B6791E"/>
    <w:rsid w:val="00B97A5A"/>
    <w:rsid w:val="00BB17BC"/>
    <w:rsid w:val="00C26527"/>
    <w:rsid w:val="00C54B90"/>
    <w:rsid w:val="00C553C5"/>
    <w:rsid w:val="00C95D88"/>
    <w:rsid w:val="00CC5325"/>
    <w:rsid w:val="00CC5A59"/>
    <w:rsid w:val="00CE0C5F"/>
    <w:rsid w:val="00CF2385"/>
    <w:rsid w:val="00CF7C52"/>
    <w:rsid w:val="00D0568B"/>
    <w:rsid w:val="00D150DB"/>
    <w:rsid w:val="00D25D9C"/>
    <w:rsid w:val="00D57406"/>
    <w:rsid w:val="00DE6BAB"/>
    <w:rsid w:val="00DF4C99"/>
    <w:rsid w:val="00E31C21"/>
    <w:rsid w:val="00E94DE8"/>
    <w:rsid w:val="00EA0B29"/>
    <w:rsid w:val="00EA3CD8"/>
    <w:rsid w:val="00EA7917"/>
    <w:rsid w:val="00EB1234"/>
    <w:rsid w:val="00EB6AAD"/>
    <w:rsid w:val="00EC7F6B"/>
    <w:rsid w:val="00ED39B2"/>
    <w:rsid w:val="00F43344"/>
    <w:rsid w:val="00FA2F2A"/>
    <w:rsid w:val="00FF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911F7"/>
  <w15:chartTrackingRefBased/>
  <w15:docId w15:val="{1E2B07B2-9637-1D43-86F3-096D711F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A4C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04A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A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A4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A4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A4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A4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A4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A4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A4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A4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A4C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A4C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A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886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Enlund</dc:creator>
  <cp:keywords/>
  <dc:description/>
  <cp:lastModifiedBy>Sabina Enlund</cp:lastModifiedBy>
  <cp:revision>5</cp:revision>
  <dcterms:created xsi:type="dcterms:W3CDTF">2026-04-24T13:00:00Z</dcterms:created>
  <dcterms:modified xsi:type="dcterms:W3CDTF">2026-04-28T08:44:00Z</dcterms:modified>
</cp:coreProperties>
</file>