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Additional file 1</w:t>
      </w:r>
    </w:p>
    <w:p/>
    <w:p>
      <w:r>
        <w:t xml:space="preserve">Title: Supplementary tables</w:t>
      </w:r>
    </w:p>
    <w:p/>
    <w:p>
      <w:r>
        <w:t xml:space="preserve">Description: Supplementary Tables S1-S12 supporting the manuscript entitled "Repeated PEFR-defined probable respiratory sarcopenia patterns and risk of incident frailty among middle-aged and older Chinese adults: a longitudinal CHARLS study".</w:t>
      </w:r>
    </w:p>
    <w:p/>
    <w:p>
      <w:r>
        <w:t xml:space="preserve">---</w:t>
      </w:r>
    </w:p>
    <w:p/>
    <w:p>
      <w:pPr>
        <w:pStyle w:val="Heading1"/>
      </w:pPr>
      <w:r>
        <w:t xml:space="preserve">Table S1. Detailed study flow</w:t>
      </w:r>
    </w:p>
    <w:p/>
    <w:p>
      <w:r>
        <w:t xml:space="preserve">---------------------------------------------------</w:t>
      </w:r>
    </w:p>
    <w:p>
      <w:r>
        <w:t xml:space="preserve">Step                                           N</w:t>
      </w:r>
    </w:p>
    <w:p>
      <w:r>
        <w:t xml:space="preserve">---------------------------------------------------</w:t>
      </w:r>
    </w:p>
    <w:p>
      <w:r>
        <w:t xml:space="preserve">2011-2015 PEFR cohort                          6488</w:t>
      </w:r>
    </w:p>
    <w:p>
      <w:r>
        <w:t xml:space="preserve">Excluded: no 2018 frailty outcome              2013</w:t>
      </w:r>
    </w:p>
    <w:p>
      <w:r>
        <w:t xml:space="preserve">2018 frailty outcome available                 4475</w:t>
      </w:r>
    </w:p>
    <w:p>
      <w:r>
        <w:t xml:space="preserve">Excluded: missing operational FI_2011          3</w:t>
      </w:r>
    </w:p>
    <w:p>
      <w:r>
        <w:t xml:space="preserve">Operational FI_2011 available                  4472</w:t>
      </w:r>
    </w:p>
    <w:p>
      <w:r>
        <w:t xml:space="preserve">Excluded: baseline frailty (FI_2011 &gt;= 0.25)   1012</w:t>
      </w:r>
    </w:p>
    <w:p>
      <w:r>
        <w:t xml:space="preserve">Baseline non-frail cohort                      3460</w:t>
      </w:r>
    </w:p>
    <w:p>
      <w:r>
        <w:t xml:space="preserve">Excluded: missing model covariates             6</w:t>
      </w:r>
    </w:p>
    <w:p>
      <w:r>
        <w:t xml:space="preserve">Primary analytic sample                        3454</w:t>
      </w:r>
    </w:p>
    <w:p>
      <w:r>
        <w:t xml:space="preserve">Incident frailty cases in 2018                 153</w:t>
      </w:r>
    </w:p>
    <w:p>
      <w:r>
        <w:t xml:space="preserve">---------------------------------------------------</w:t>
      </w:r>
    </w:p>
    <w:p/>
    <w:p>
      <w:r>
        <w:t xml:space="preserve">Note. PEFR, peak expiratory flow rate; FI, frailty index.</w:t>
      </w:r>
    </w:p>
    <w:p/>
    <w:p>
      <w:r>
        <w:t xml:space="preserve">---</w:t>
      </w:r>
    </w:p>
    <w:p/>
    <w:p>
      <w:pPr>
        <w:pStyle w:val="Heading1"/>
      </w:pPr>
      <w:r>
        <w:t xml:space="preserve">Table S2. Operational FI_2011 distribution, components, and missingness</w:t>
      </w:r>
    </w:p>
    <w:p/>
    <w:p>
      <w:r>
        <w:t xml:space="preserve">Panel A. Distribution of operational FI_2011</w:t>
      </w:r>
    </w:p>
    <w:p/>
    <w:p>
      <w:r>
        <w:t xml:space="preserve">---------------------------------------------------------------------------------------------------------------------------------------------</w:t>
      </w:r>
    </w:p>
    <w:p>
      <w:r>
        <w:t xml:space="preserve">Population                          N      Mean                SD                   Median              Baseline_frail_n   Baseline_frail_pct</w:t>
      </w:r>
    </w:p>
    <w:p>
      <w:r>
        <w:t xml:space="preserve">---------------------------------------------------------------------------------------------------------------------------------------------</w:t>
      </w:r>
    </w:p>
    <w:p>
      <w:r>
        <w:t xml:space="preserve">2018 outcome dataset                4472   0.175135493979754   0.107641963297026    0.166666666666667   1012               22.6296958855098</w:t>
      </w:r>
    </w:p>
    <w:p>
      <w:r>
        <w:t xml:space="preserve">Primary baseline non-frail cohort   3456   0.13019079214949    0.0692865640733479   0.137931034482759   0                  0</w:t>
      </w:r>
    </w:p>
    <w:p>
      <w:r>
        <w:t xml:space="preserve">---------------------------------------------------------------------------------------------------------------------------------------------</w:t>
      </w:r>
    </w:p>
    <w:p/>
    <w:p>
      <w:r>
        <w:t xml:space="preserve">Note. Baseline frailty was defined as operational FI_2011 &gt;= 0.25.</w:t>
      </w:r>
    </w:p>
    <w:p/>
    <w:p/>
    <w:p/>
    <w:p>
      <w:r>
        <w:t xml:space="preserve">Panel B. Operational FI_2011 components and missingness</w:t>
      </w:r>
    </w:p>
    <w:p/>
    <w:p>
      <w:r>
        <w:t xml:space="preserve">--------------------------------------------------------------------------------------------------------------------------------------------------------------------------------------</w:t>
      </w:r>
    </w:p>
    <w:p>
      <w:r>
        <w:t xml:space="preserve">Item              Source_variable                 Deficit_definition                                                  N_nonmissing   Missing_n   Missing_pct   Deficit_n   Deficit_pct</w:t>
      </w:r>
    </w:p>
    <w:p>
      <w:r>
        <w:t xml:space="preserve">--------------------------------------------------------------------------------------------------------------------------------------------------------------------------------------</w:t>
      </w:r>
    </w:p>
    <w:p>
      <w:r>
        <w:t xml:space="preserve">self_rated_poor   da002                           Self-rated health poor/very poor (code &gt;=4)                         2243           2232        49.9          648         28.9</w:t>
      </w:r>
    </w:p>
    <w:p>
      <w:r>
        <w:t xml:space="preserve">da005_1_          da005_1_                        ADL difficulty: yes (code 1)                                        4474           1           0             136         3</w:t>
      </w:r>
    </w:p>
    <w:p>
      <w:r>
        <w:t xml:space="preserve">da005_2_          da005_2_                        ADL difficulty: yes (code 1)                                        4473           2           0             110         2.5</w:t>
      </w:r>
    </w:p>
    <w:p>
      <w:r>
        <w:t xml:space="preserve">da005_3_          da005_3_                        ADL difficulty: yes (code 1)                                        4475           0           0             215         4.8</w:t>
      </w:r>
    </w:p>
    <w:p>
      <w:r>
        <w:t xml:space="preserve">da005_4_          da005_4_                        ADL difficulty: yes (code 1)                                        4473           2           0             367         8.2</w:t>
      </w:r>
    </w:p>
    <w:p>
      <w:r>
        <w:t xml:space="preserve">da005_5_          da005_5_                        ADL difficulty: yes (code 1)                                        4468           7           0.2           11          0.2</w:t>
      </w:r>
    </w:p>
    <w:p>
      <w:r>
        <w:t xml:space="preserve">da007_1_          da007_1_                        Doctor-diagnosed chronic disease: yes (code 1)                      4456           19          0.4           1085        24.3</w:t>
      </w:r>
    </w:p>
    <w:p>
      <w:r>
        <w:t xml:space="preserve">da007_2_          da007_2_                        Doctor-diagnosed chronic disease: yes (code 1)                      4395           80          1.8           444         10.1</w:t>
      </w:r>
    </w:p>
    <w:p>
      <w:r>
        <w:t xml:space="preserve">da007_3_          da007_3_                        Doctor-diagnosed chronic disease: yes (code 1)                      4445           30          0.7           252         5.7</w:t>
      </w:r>
    </w:p>
    <w:p>
      <w:r>
        <w:t xml:space="preserve">da007_4_          da007_4_                        Doctor-diagnosed chronic disease: yes (code 1)                      4463           12          0.3           42          0.9</w:t>
      </w:r>
    </w:p>
    <w:p>
      <w:r>
        <w:t xml:space="preserve">da007_5_          da007_5_                        Doctor-diagnosed chronic disease: yes (code 1)                      4462           13          0.3           409         9.2</w:t>
      </w:r>
    </w:p>
    <w:p>
      <w:r>
        <w:t xml:space="preserve">da007_6_          da007_6_                        Doctor-diagnosed chronic disease: yes (code 1)                      4449           26          0.6           162         3.6</w:t>
      </w:r>
    </w:p>
    <w:p>
      <w:r>
        <w:t xml:space="preserve">da007_7_          da007_7_                        Doctor-diagnosed chronic disease: yes (code 1)                      4457           18          0.4           551         12.4</w:t>
      </w:r>
    </w:p>
    <w:p>
      <w:r>
        <w:t xml:space="preserve">da007_8_          da007_8_                        Doctor-diagnosed chronic disease: yes (code 1)                      4462           13          0.3           83          1.9</w:t>
      </w:r>
    </w:p>
    <w:p>
      <w:r>
        <w:t xml:space="preserve">da007_9_          da007_9_                        Doctor-diagnosed chronic disease: yes (code 1)                      4452           23          0.5           245         5.5</w:t>
      </w:r>
    </w:p>
    <w:p>
      <w:r>
        <w:t xml:space="preserve">da007_10_         da007_10_                       Doctor-diagnosed chronic disease: yes (code 1)                      4464           11          0.2           1011        22.6</w:t>
      </w:r>
    </w:p>
    <w:p>
      <w:r>
        <w:t xml:space="preserve">da007_11_         da007_11_                       Doctor-diagnosed chronic disease: yes (code 1)                      4460           15          0.3           65          1.5</w:t>
      </w:r>
    </w:p>
    <w:p>
      <w:r>
        <w:t xml:space="preserve">da007_12_         da007_12_                       Doctor-diagnosed chronic disease: yes (code 1)                      4465           10          0.2           54          1.2</w:t>
      </w:r>
    </w:p>
    <w:p>
      <w:r>
        <w:t xml:space="preserve">da007_13_         da007_13_                       Doctor-diagnosed chronic disease: yes (code 1)                      4468           7           0.2           1429        32</w:t>
      </w:r>
    </w:p>
    <w:p>
      <w:r>
        <w:t xml:space="preserve">da007_14_         da007_14_                       Doctor-diagnosed chronic disease: yes (code 1)                      4462           13          0.3           152         3.4</w:t>
      </w:r>
    </w:p>
    <w:p>
      <w:r>
        <w:t xml:space="preserve">body_pain         da008_1_; da008_5_; da008_11_   Any selected body pain item: yes                                    4470           5           0.1           136         3</w:t>
      </w:r>
    </w:p>
    <w:p>
      <w:r>
        <w:t xml:space="preserve">fall              da023                           History of falling: yes (code 1)                                    4451           24          0.5           720         16.2</w:t>
      </w:r>
    </w:p>
    <w:p>
      <w:r>
        <w:t xml:space="preserve">short_breath      da022                           Shortness of breath: yes (code 1)                                   448            4027        90            223         49.8</w:t>
      </w:r>
    </w:p>
    <w:p>
      <w:r>
        <w:t xml:space="preserve">da033             da033                           Vision/self-rated sensory status fair/poor (code &gt;=4)               4432           43          1             2748        62</w:t>
      </w:r>
    </w:p>
    <w:p>
      <w:r>
        <w:t xml:space="preserve">da034             da034                           Vision/self-rated sensory status fair/poor (code &gt;=4)               4430           45          1             2995        67.6</w:t>
      </w:r>
    </w:p>
    <w:p>
      <w:r>
        <w:t xml:space="preserve">da039             da039                           Vision/self-rated sensory status fair/poor (code &gt;=4)               4475           0           0             2544        56.8</w:t>
      </w:r>
    </w:p>
    <w:p>
      <w:r>
        <w:t xml:space="preserve">hearing_problem   da040                           Hearing problem: yes (code 1)                                       4475           0           0             350         7.8</w:t>
      </w:r>
    </w:p>
    <w:p>
      <w:r>
        <w:t xml:space="preserve">db001             db001                           Mobility/function limitation: any difficulty or unable (code &gt;=2)   4409           66          1.5           2208        50.1</w:t>
      </w:r>
    </w:p>
    <w:p>
      <w:r>
        <w:t xml:space="preserve">db002             db002                           Mobility/function limitation: any difficulty or unable (code &gt;=2)   2279           2196        49.1          546         24</w:t>
      </w:r>
    </w:p>
    <w:p>
      <w:r>
        <w:t xml:space="preserve">db003             db003                           Mobility/function limitation: any difficulty or unable (code &gt;=2)   344            4131        92.3          47          13.7</w:t>
      </w:r>
    </w:p>
    <w:p>
      <w:r>
        <w:t xml:space="preserve">db004             db004                           Mobility/function limitation: any difficulty or unable (code &gt;=2)   4474           1           0             1224        27.4</w:t>
      </w:r>
    </w:p>
    <w:p>
      <w:r>
        <w:t xml:space="preserve">db005             db005                           Mobility/function limitation: any difficulty or unable (code &gt;=2)   4434           41          0.9           1757        39.6</w:t>
      </w:r>
    </w:p>
    <w:p>
      <w:r>
        <w:t xml:space="preserve">--------------------------------------------------------------------------------------------------------------------------------------------------------------------------------------</w:t>
      </w:r>
    </w:p>
    <w:p/>
    <w:p>
      <w:r>
        <w:t xml:space="preserve">Note. Deficit prevalence was calculated among participants with 2018 frailty outcome.</w:t>
      </w:r>
    </w:p>
    <w:p/>
    <w:p>
      <w:r>
        <w:t xml:space="preserve">---</w:t>
      </w:r>
    </w:p>
    <w:p/>
    <w:p>
      <w:pPr>
        <w:pStyle w:val="Heading1"/>
      </w:pPr>
      <w:r>
        <w:t xml:space="preserve">Table S3. Baseline characteristics by 2018 follow-up status</w:t>
      </w:r>
    </w:p>
    <w:p/>
    <w:p>
      <w:r>
        <w:t xml:space="preserve">-----------------------------------------------------------------</w:t>
      </w:r>
    </w:p>
    <w:p>
      <w:r>
        <w:t xml:space="preserve">Variable                 Completed_2018   Death_Lost      P value</w:t>
      </w:r>
    </w:p>
    <w:p>
      <w:r>
        <w:t xml:space="preserve">-----------------------------------------------------------------</w:t>
      </w:r>
    </w:p>
    <w:p>
      <w:r>
        <w:t xml:space="preserve">N                        4475             2013</w:t>
      </w:r>
    </w:p>
    <w:p>
      <w:r>
        <w:t xml:space="preserve">Age, years               58.9 ± 8.7      58.0 ± 9.3     &lt;0.001</w:t>
      </w:r>
    </w:p>
    <w:p>
      <w:r>
        <w:t xml:space="preserve">Male, n(%)               2030 (45.4%)     882 (43.9%)     0.275</w:t>
      </w:r>
    </w:p>
    <w:p>
      <w:r>
        <w:t xml:space="preserve">Operational FI_2011      0.2 ± 0.1       0.2 ± 0.1      0.005</w:t>
      </w:r>
    </w:p>
    <w:p>
      <w:r>
        <w:t xml:space="preserve">Baseline RS 2011, n(%)   1108 (24.8%)     637 (31.7%)     &lt;0.001</w:t>
      </w:r>
    </w:p>
    <w:p>
      <w:r>
        <w:t xml:space="preserve">PEFR 2011, L/min         314.9 ± 149.2   287.8 ± 125.4   &lt;0.001</w:t>
      </w:r>
    </w:p>
    <w:p>
      <w:r>
        <w:t xml:space="preserve">-----------------------------------------------------------------</w:t>
      </w:r>
    </w:p>
    <w:p/>
    <w:p>
      <w:r>
        <w:t xml:space="preserve">Note. Death and loss to follow-up were combined as unavailable 2018 frailty outcome.</w:t>
      </w:r>
    </w:p>
    <w:p/>
    <w:p>
      <w:r>
        <w:t xml:space="preserve">---</w:t>
      </w:r>
    </w:p>
    <w:p/>
    <w:p>
      <w:pPr>
        <w:pStyle w:val="Heading1"/>
      </w:pPr>
      <w:r>
        <w:t xml:space="preserve">Table S4. IPW-weighted association model and IPW diagnostics</w:t>
      </w:r>
    </w:p>
    <w:p/>
    <w:p>
      <w:r>
        <w:t xml:space="preserve">Panel A. IPW-weighted association model</w:t>
      </w:r>
    </w:p>
    <w:p/>
    <w:p>
      <w:r>
        <w:t xml:space="preserve">-----------------------------------------------------------------</w:t>
      </w:r>
    </w:p>
    <w:p>
      <w:r>
        <w:t xml:space="preserve">Model                  Term            OR (95% CI)        P value</w:t>
      </w:r>
    </w:p>
    <w:p>
      <w:r>
        <w:t xml:space="preserve">-----------------------------------------------------------------</w:t>
      </w:r>
    </w:p>
    <w:p>
      <w:r>
        <w:t xml:space="preserve">IPW weighted Model 3   1 One wave      1.59 (1.08-2.35)   0.018</w:t>
      </w:r>
    </w:p>
    <w:p>
      <w:r>
        <w:t xml:space="preserve">IPW weighted Model 3   2 Two waves     2.00 (1.22-3.27)   0.006</w:t>
      </w:r>
    </w:p>
    <w:p>
      <w:r>
        <w:t xml:space="preserve">IPW weighted Model 3   3 Three waves   0.94 (0.45-1.94)   0.858</w:t>
      </w:r>
    </w:p>
    <w:p>
      <w:r>
        <w:t xml:space="preserve">-----------------------------------------------------------------</w:t>
      </w:r>
    </w:p>
    <w:p/>
    <w:p>
      <w:r>
        <w:t xml:space="preserve">Note. Reference group: 0 Never. IPW, inverse probability weighting.</w:t>
      </w:r>
    </w:p>
    <w:p/>
    <w:p/>
    <w:p/>
    <w:p>
      <w:r>
        <w:t xml:space="preserve">Panel B. IPW diagnostics</w:t>
      </w:r>
    </w:p>
    <w:p/>
    <w:p>
      <w:r>
        <w:t xml:space="preserve">----------------------------------------------------------------------------------------------------------------------------------------------------------------------------------------------------------</w:t>
      </w:r>
    </w:p>
    <w:p>
      <w:r>
        <w:t xml:space="preserve">N_baseline_ipw_model   N_primary_weighted_analysis   marginal_observation_probability   weight_mean         weight_sd           weight_min          weight_p1           weight_p99         weight_max</w:t>
      </w:r>
    </w:p>
    <w:p>
      <w:r>
        <w:t xml:space="preserve">----------------------------------------------------------------------------------------------------------------------------------------------------------------------------------------------------------</w:t>
      </w:r>
    </w:p>
    <w:p>
      <w:r>
        <w:t xml:space="preserve">6457                   3454                          0.692117082236333                  0.987300694351708   0.105793003852627   0.755412153671956   0.809537016805288   1.31478796887271   1.5593084849938</w:t>
      </w:r>
    </w:p>
    <w:p>
      <w:r>
        <w:t xml:space="preserve">----------------------------------------------------------------------------------------------------------------------------------------------------------------------------------------------------------</w:t>
      </w:r>
    </w:p>
    <w:p/>
    <w:p>
      <w:r>
        <w:t xml:space="preserve">Note. Stabilized inverse probability weights were used.</w:t>
      </w:r>
    </w:p>
    <w:p/>
    <w:p>
      <w:r>
        <w:t xml:space="preserve">---</w:t>
      </w:r>
    </w:p>
    <w:p/>
    <w:p>
      <w:pPr>
        <w:pStyle w:val="Heading1"/>
      </w:pPr>
      <w:r>
        <w:t xml:space="preserve">Table S5. Full-effort PEFR sensitivity analysis</w:t>
      </w:r>
    </w:p>
    <w:p/>
    <w:p>
      <w:r>
        <w:t xml:space="preserve">--------------------------------------------------------------------------------</w:t>
      </w:r>
    </w:p>
    <w:p>
      <w:r>
        <w:t xml:space="preserve">Model                              Term               OR (95% CI)        P value</w:t>
      </w:r>
    </w:p>
    <w:p>
      <w:r>
        <w:t xml:space="preserve">--------------------------------------------------------------------------------</w:t>
      </w:r>
    </w:p>
    <w:p>
      <w:r>
        <w:t xml:space="preserve">Full effort all 3 waves            1 One wave         1.51 (0.99-2.30)   0.056</w:t>
      </w:r>
    </w:p>
    <w:p>
      <w:r>
        <w:t xml:space="preserve">Full effort all 3 waves            2 Two waves        2.07 (1.20-3.57)   0.008</w:t>
      </w:r>
    </w:p>
    <w:p>
      <w:r>
        <w:t xml:space="preserve">Full effort all 3 waves            3 Three waves      0.92 (0.40-2.10)   0.847</w:t>
      </w:r>
    </w:p>
    <w:p>
      <w:r>
        <w:t xml:space="preserve">Full effort all 3 waves, ever RS   Ever probable RS   1.54 (1.06-2.24)   0.022</w:t>
      </w:r>
    </w:p>
    <w:p>
      <w:r>
        <w:t xml:space="preserve">--------------------------------------------------------------------------------</w:t>
      </w:r>
    </w:p>
    <w:p/>
    <w:p>
      <w:r>
        <w:t xml:space="preserve">Note. Analysis restricted to participants reporting full effort in all three PEFR waves.</w:t>
      </w:r>
    </w:p>
    <w:p/>
    <w:p>
      <w:r>
        <w:t xml:space="preserve">---</w:t>
      </w:r>
    </w:p>
    <w:p/>
    <w:p>
      <w:pPr>
        <w:pStyle w:val="Heading1"/>
      </w:pPr>
      <w:r>
        <w:t xml:space="preserve">Table S6. Sensitivity analysis among participants aged 60 years or older</w:t>
      </w:r>
    </w:p>
    <w:p/>
    <w:p>
      <w:r>
        <w:t xml:space="preserve">---------------------------------------------------------------------</w:t>
      </w:r>
    </w:p>
    <w:p>
      <w:r>
        <w:t xml:space="preserve">Model                      Term            OR (95% CI)        P value</w:t>
      </w:r>
    </w:p>
    <w:p>
      <w:r>
        <w:t xml:space="preserve">---------------------------------------------------------------------</w:t>
      </w:r>
    </w:p>
    <w:p>
      <w:r>
        <w:t xml:space="preserve">Age &gt;=60, fully adjusted   1 One wave      1.34 (0.71-2.53)   0.371</w:t>
      </w:r>
    </w:p>
    <w:p>
      <w:r>
        <w:t xml:space="preserve">Age &gt;=60, fully adjusted   2 Two waves     1.96 (0.97-3.96)   0.06</w:t>
      </w:r>
    </w:p>
    <w:p>
      <w:r>
        <w:t xml:space="preserve">Age &gt;=60, fully adjusted   3 Three waves   0.95 (0.35-2.56)   0.913</w:t>
      </w:r>
    </w:p>
    <w:p>
      <w:r>
        <w:t xml:space="preserve">---------------------------------------------------------------------</w:t>
      </w:r>
    </w:p>
    <w:p/>
    <w:p>
      <w:r>
        <w:t xml:space="preserve">Note. Model was fully adjusted.</w:t>
      </w:r>
    </w:p>
    <w:p/>
    <w:p>
      <w:r>
        <w:t xml:space="preserve">---</w:t>
      </w:r>
    </w:p>
    <w:p/>
    <w:p>
      <w:pPr>
        <w:pStyle w:val="Heading1"/>
      </w:pPr>
      <w:r>
        <w:t xml:space="preserve">Table S7. Chronic lung disease exclusion and stratified sensitivity analyses</w:t>
      </w:r>
    </w:p>
    <w:p/>
    <w:p>
      <w:r>
        <w:t xml:space="preserve">Panel A. Sensitivity analysis excluding chronic lung disease</w:t>
      </w:r>
    </w:p>
    <w:p/>
    <w:p>
      <w:r>
        <w:t xml:space="preserve">-------------------------------------------------------------------------</w:t>
      </w:r>
    </w:p>
    <w:p>
      <w:r>
        <w:t xml:space="preserve">Model                          Term            OR (95% CI)        P value</w:t>
      </w:r>
    </w:p>
    <w:p>
      <w:r>
        <w:t xml:space="preserve">-------------------------------------------------------------------------</w:t>
      </w:r>
    </w:p>
    <w:p>
      <w:r>
        <w:t xml:space="preserve">Exclude chronic lung disease   1 One wave      1.62 (1.08-2.42)   0.019</w:t>
      </w:r>
    </w:p>
    <w:p>
      <w:r>
        <w:t xml:space="preserve">Exclude chronic lung disease   2 Two waves     1.92 (1.14-3.25)   0.014</w:t>
      </w:r>
    </w:p>
    <w:p>
      <w:r>
        <w:t xml:space="preserve">Exclude chronic lung disease   3 Three waves   0.81 (0.35-1.83)   0.608</w:t>
      </w:r>
    </w:p>
    <w:p>
      <w:r>
        <w:t xml:space="preserve">-------------------------------------------------------------------------</w:t>
      </w:r>
    </w:p>
    <w:p/>
    <w:p>
      <w:r>
        <w:t xml:space="preserve">Note. Model was fully adjusted.</w:t>
      </w:r>
    </w:p>
    <w:p/>
    <w:p/>
    <w:p/>
    <w:p>
      <w:r>
        <w:t xml:space="preserve">Panel B. Stratified analysis by chronic lung disease</w:t>
      </w:r>
    </w:p>
    <w:p/>
    <w:p>
      <w:r>
        <w:t xml:space="preserve">-----------------------------------------------------------------------</w:t>
      </w:r>
    </w:p>
    <w:p>
      <w:r>
        <w:t xml:space="preserve">Model                     Term               OR (95% CI)        P value</w:t>
      </w:r>
    </w:p>
    <w:p>
      <w:r>
        <w:t xml:space="preserve">-----------------------------------------------------------------------</w:t>
      </w:r>
    </w:p>
    <w:p>
      <w:r>
        <w:t xml:space="preserve">No chronic lung disease   Ever probable RS   1.56 (1.09-2.24)   0.015</w:t>
      </w:r>
    </w:p>
    <w:p>
      <w:r>
        <w:t xml:space="preserve">Chronic lung disease      Ever probable RS   0.57 (0.05-6.16)   0.643</w:t>
      </w:r>
    </w:p>
    <w:p>
      <w:r>
        <w:t xml:space="preserve">-----------------------------------------------------------------------</w:t>
      </w:r>
    </w:p>
    <w:p/>
    <w:p>
      <w:r>
        <w:t xml:space="preserve">Note. Stratified analyses were exploratory due to limited events in the chronic lung disease stratum.</w:t>
      </w:r>
    </w:p>
    <w:p/>
    <w:p>
      <w:r>
        <w:t xml:space="preserve">---</w:t>
      </w:r>
    </w:p>
    <w:p/>
    <w:p>
      <w:pPr>
        <w:pStyle w:val="Heading1"/>
      </w:pPr>
      <w:r>
        <w:t xml:space="preserve">Table S8. Internal sex-specific PEFR cutoff sensitivity analyses</w:t>
      </w:r>
    </w:p>
    <w:p/>
    <w:p>
      <w:r>
        <w:t xml:space="preserve">Panel A. Internal sex-specific PEFR 20th percentile cutoffs</w:t>
      </w:r>
    </w:p>
    <w:p/>
    <w:p>
      <w:r>
        <w:t xml:space="preserve">-----------------------------------------------------------------------------------------------------------------------</w:t>
      </w:r>
    </w:p>
    <w:p>
      <w:r>
        <w:t xml:space="preserve">Definition                                   Male_cutoff_Lmin   Female_cutoff_Lmin   N_primary   Incident_frailty_cases</w:t>
      </w:r>
    </w:p>
    <w:p>
      <w:r>
        <w:t xml:space="preserve">-----------------------------------------------------------------------------------------------------------------------</w:t>
      </w:r>
    </w:p>
    <w:p>
      <w:r>
        <w:t xml:space="preserve">Internal sex-specific PEFR 20th percentile   240                180                  3456        153</w:t>
      </w:r>
    </w:p>
    <w:p>
      <w:r>
        <w:t xml:space="preserve">-----------------------------------------------------------------------------------------------------------------------</w:t>
      </w:r>
    </w:p>
    <w:p/>
    <w:p>
      <w:r>
        <w:t xml:space="preserve">Note. Internal cutoffs were used as an alternative definition of probable respiratory sarcopenia.</w:t>
      </w:r>
    </w:p>
    <w:p/>
    <w:p/>
    <w:p/>
    <w:p>
      <w:r>
        <w:t xml:space="preserve">Panel B. Alternative RS burden analysis using internal sex-specific PEFR cutoffs</w:t>
      </w:r>
    </w:p>
    <w:p/>
    <w:p>
      <w:r>
        <w:t xml:space="preserve">-------------------------------------------------------------------------</w:t>
      </w:r>
    </w:p>
    <w:p>
      <w:r>
        <w:t xml:space="preserve">Model                          Term            OR (95% CI)        P value</w:t>
      </w:r>
    </w:p>
    <w:p>
      <w:r>
        <w:t xml:space="preserve">-------------------------------------------------------------------------</w:t>
      </w:r>
    </w:p>
    <w:p>
      <w:r>
        <w:t xml:space="preserve">Internal sex-specific P20 RS   1 One wave      1.64 (1.11-2.43)   0.014</w:t>
      </w:r>
    </w:p>
    <w:p>
      <w:r>
        <w:t xml:space="preserve">Internal sex-specific P20 RS   2 Two waves     0.96 (0.48-1.91)   0.908</w:t>
      </w:r>
    </w:p>
    <w:p>
      <w:r>
        <w:t xml:space="preserve">Internal sex-specific P20 RS   3 Three waves   1.34 (0.62-2.90)   0.463</w:t>
      </w:r>
    </w:p>
    <w:p>
      <w:r>
        <w:t xml:space="preserve">-------------------------------------------------------------------------</w:t>
      </w:r>
    </w:p>
    <w:p/>
    <w:p>
      <w:r>
        <w:t xml:space="preserve">Note. Model was fully adjusted.</w:t>
      </w:r>
    </w:p>
    <w:p/>
    <w:p/>
    <w:p/>
    <w:p>
      <w:r>
        <w:t xml:space="preserve">Panel C. Alternative ever-RS analysis using internal sex-specific PEFR cutoffs</w:t>
      </w:r>
    </w:p>
    <w:p/>
    <w:p>
      <w:r>
        <w:t xml:space="preserve">---------------------------------------------------------------------------------</w:t>
      </w:r>
    </w:p>
    <w:p>
      <w:r>
        <w:t xml:space="preserve">Model                               Term               OR (95% CI)        P value</w:t>
      </w:r>
    </w:p>
    <w:p>
      <w:r>
        <w:t xml:space="preserve">---------------------------------------------------------------------------------</w:t>
      </w:r>
    </w:p>
    <w:p>
      <w:r>
        <w:t xml:space="preserve">Internal sex-specific P20 ever RS   Ever probable RS   1.44 (1.01-2.06)   0.047</w:t>
      </w:r>
    </w:p>
    <w:p>
      <w:r>
        <w:t xml:space="preserve">---------------------------------------------------------------------------------</w:t>
      </w:r>
    </w:p>
    <w:p/>
    <w:p>
      <w:r>
        <w:t xml:space="preserve">Note. Model was fully adjusted.</w:t>
      </w:r>
    </w:p>
    <w:p/>
    <w:p>
      <w:r>
        <w:t xml:space="preserve">---</w:t>
      </w:r>
    </w:p>
    <w:p/>
    <w:p>
      <w:pPr>
        <w:pStyle w:val="Heading1"/>
      </w:pPr>
      <w:r>
        <w:t xml:space="preserve">Table S9. Sensitivity analysis using FI_2011 without respiratory-related items</w:t>
      </w:r>
    </w:p>
    <w:p/>
    <w:p>
      <w:r>
        <w:t xml:space="preserve">-------------------------------------------------------------------------------------</w:t>
      </w:r>
    </w:p>
    <w:p>
      <w:r>
        <w:t xml:space="preserve">Model                                   Exposure           OR (95% CI)        P value</w:t>
      </w:r>
    </w:p>
    <w:p>
      <w:r>
        <w:t xml:space="preserve">-------------------------------------------------------------------------------------</w:t>
      </w:r>
    </w:p>
    <w:p>
      <w:r>
        <w:t xml:space="preserve">FI without respiratory items            1 One wave         1.57 (1.03-2.38)   0.035</w:t>
      </w:r>
    </w:p>
    <w:p>
      <w:r>
        <w:t xml:space="preserve">FI without respiratory items            2 Two waves        1.93 (1.12-3.33)   0.017</w:t>
      </w:r>
    </w:p>
    <w:p>
      <w:r>
        <w:t xml:space="preserve">FI without respiratory items            3 Three waves      0.98 (0.45-2.14)   0.966</w:t>
      </w:r>
    </w:p>
    <w:p>
      <w:r>
        <w:t xml:space="preserve">FI without respiratory items, ever RS   Ever probable RS   1.56 (1.07-2.25)   0.019</w:t>
      </w:r>
    </w:p>
    <w:p>
      <w:r>
        <w:t xml:space="preserve">-------------------------------------------------------------------------------------</w:t>
      </w:r>
    </w:p>
    <w:p/>
    <w:p>
      <w:r>
        <w:t xml:space="preserve">---</w:t>
      </w:r>
    </w:p>
    <w:p/>
    <w:p>
      <w:pPr>
        <w:pStyle w:val="Heading1"/>
      </w:pPr>
      <w:r>
        <w:t xml:space="preserve">Table S10. Sensitivity analysis using expanded five-condition cardiometabolic multimorbidity adjustment</w:t>
      </w:r>
    </w:p>
    <w:p/>
    <w:p>
      <w:r>
        <w:t xml:space="preserve">------------------------------------------------------------------------------------</w:t>
      </w:r>
    </w:p>
    <w:p>
      <w:r>
        <w:t xml:space="preserve">Model                                  Exposure           OR (95% CI)        P value</w:t>
      </w:r>
    </w:p>
    <w:p>
      <w:r>
        <w:t xml:space="preserve">------------------------------------------------------------------------------------</w:t>
      </w:r>
    </w:p>
    <w:p>
      <w:r>
        <w:t xml:space="preserve">Alternative CMM5 adjustment            1 One wave         1.56 (1.06-2.32)   0.026</w:t>
      </w:r>
    </w:p>
    <w:p>
      <w:r>
        <w:t xml:space="preserve">Alternative CMM5 adjustment            2 Two waves        1.94 (1.17-3.24)   0.011</w:t>
      </w:r>
    </w:p>
    <w:p>
      <w:r>
        <w:t xml:space="preserve">Alternative CMM5 adjustment            3 Three waves      0.91 (0.42-1.96)   0.802</w:t>
      </w:r>
    </w:p>
    <w:p>
      <w:r>
        <w:t xml:space="preserve">Alternative CMM5 adjustment, ever RS   Ever probable RS   1.55 (1.09-2.20)   0.014</w:t>
      </w:r>
    </w:p>
    <w:p>
      <w:r>
        <w:t xml:space="preserve">------------------------------------------------------------------------------------</w:t>
      </w:r>
    </w:p>
    <w:p/>
    <w:p>
      <w:r>
        <w:t xml:space="preserve">---</w:t>
      </w:r>
    </w:p>
    <w:p/>
    <w:p>
      <w:pPr>
        <w:pStyle w:val="Heading1"/>
      </w:pPr>
      <w:r>
        <w:t xml:space="preserve">Table S11. Comparison with related PEFR, sarcopenia, respiratory sarcopenia, and frailty studies</w:t>
      </w:r>
    </w:p>
    <w:p/>
    <w:p>
      <w: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r>
        <w:t xml:space="preserve">Study                                                            Data/source                                             Exposure or main predictor                                                   Outcome                                    Design or analytic focus                                 How the present study differs</w:t>
      </w:r>
    </w:p>
    <w:p>
      <w: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r>
        <w:t xml:space="preserve">Kera et al., 2019                                                Community-dwelling older adults in Japan                PEFR-based respiratory sarcopenia cutoff                                     Respiratory sarcopenia definition          Diagnostic/definition study                              Provided the PEFR cutoffs used to define probable RS; did not examine incident frailty in CHARLS.</w:t>
      </w:r>
    </w:p>
    <w:p>
      <w:r>
        <w:t xml:space="preserve">Kera et al., 2023 Otassha Study                                  Otassha Study, Japan                                    Respiratory sarcopenia                                                       All-cause mortality                        Prospective cohort                                       Focused on mortality among older adults; present study focuses on incident frailty in a Chinese cohort.</w:t>
      </w:r>
    </w:p>
    <w:p>
      <w:r>
        <w:t xml:space="preserve">Chen et al., 2024 GGI                                            CHARLS                                                  Baseline factors associated with respiratory sarcopenia incidence            Incident respiratory sarcopenia            Longitudinal CHARLS study                                Provided the first longitudinal CHARLS evidence on respiratory sarcopenia incidence; present study uses repeated probable RS burden/patterns as exposures and incident frailty as outcome.</w:t>
      </w:r>
    </w:p>
    <w:p>
      <w:r>
        <w:t xml:space="preserve">Moriyama et al., 2024 PRM                                        Older patients hospitalized with respiratory diseases   Probable respiratory sarcopenia                                              Activities of daily living                 Cross-sectional rehabilitation cohort                    Supports functional relevance of probable RS; present study evaluates community-dwelling CHARLS participants and incident frailty.</w:t>
      </w:r>
    </w:p>
    <w:p>
      <w:r>
        <w:t xml:space="preserve">Kera et al., 2026 Otassha Study                                  Otassha Study, Japan                                    Probable respiratory sarcopenia defined by four professional organizations   Physical and respiratory characteristics   Cross-sectional characterization within cohort           Provides international comparison across professional definitions; present study applies PEFR-based probable RS longitudinally in CHARLS.</w:t>
      </w:r>
    </w:p>
    <w:p>
      <w:r>
        <w:t xml:space="preserve">Wang et al., 2024 Front Public Health                            CHARLS                                                  PEF standardized residual percentiles                                        Frailty                                    CHARLS frailty analysis                                  Evaluated PEF as a respiratory-function marker; present study operationalizes repeated PEFR-defined probable RS across 2011-2015.</w:t>
      </w:r>
    </w:p>
    <w:p>
      <w:r>
        <w:t xml:space="preserve">He et al., 2024 Front Public Health                              CHARLS                                                  Sarcopenia                                                                   Peak expiratory flow                       Cross-sectional association                              Examined sarcopenia as predictor of PEF; present study uses probable RS as exposure and incident frailty as outcome.</w:t>
      </w:r>
    </w:p>
    <w:p>
      <w:r>
        <w:t xml:space="preserve">Shin and Lee, 2025 Journal of Health, Population and Nutrition   CHARLS                                                  A Body Shape Index                                                           Peak expiratory flow                       Nationwide cross-sectional study                         Examined body shape and PEF; present study evaluates PEFR-defined probable RS and later frailty.</w:t>
      </w:r>
    </w:p>
    <w:p>
      <w:r>
        <w:t xml:space="preserve">Present study                                                    CHARLS 2011, 2013, 2015, 2018                           Repeated PEFR-defined probable respiratory sarcopenia                        Incident frailty in 2018                   Longitudinal cohort with multiple sensitivity analyses   Adds repeated probable RS burden/pattern analyses, exclusion of baseline frailty, chronic lung disease sensitivity, FI without respiratory items, and alternative CMM adjustment.</w:t>
      </w:r>
    </w:p>
    <w:p>
      <w: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/>
    <w:p>
      <w:r>
        <w:t xml:space="preserve">---</w:t>
      </w:r>
    </w:p>
    <w:p/>
    <w:p>
      <w:pPr>
        <w:pStyle w:val="Heading1"/>
      </w:pPr>
      <w:r>
        <w:t xml:space="preserve">Table S12. Exploratory subgroup analysis of ever probable respiratory sarcopenia and incident frailty</w:t>
      </w:r>
    </w:p>
    <w:p/>
    <w:p>
      <w:r>
        <w:t xml:space="preserve">---------------------------------------------------------------------------</w:t>
      </w:r>
    </w:p>
    <w:p>
      <w:r>
        <w:t xml:space="preserve">Subgroup         N      Events   OR (95% CI)        P value   Interaction P</w:t>
      </w:r>
    </w:p>
    <w:p>
      <w:r>
        <w:t xml:space="preserve">---------------------------------------------------------------------------</w:t>
      </w:r>
    </w:p>
    <w:p>
      <w:r>
        <w:t xml:space="preserve">Female           1801   80       1.86 (1.15-3.01)   0.012</w:t>
      </w:r>
    </w:p>
    <w:p>
      <w:r>
        <w:t xml:space="preserve">Male             1653   73       1.30 (0.78-2.18)   0.319     0.159</w:t>
      </w:r>
    </w:p>
    <w:p>
      <w:r>
        <w:t xml:space="preserve">Age &lt;60 years    2057   91       1.68 (1.08-2.63)   0.022</w:t>
      </w:r>
    </w:p>
    <w:p>
      <w:r>
        <w:t xml:space="preserve">Age &gt;=60 years   1397   62       1.42 (0.83-2.43)   0.200     0.100</w:t>
      </w:r>
    </w:p>
    <w:p>
      <w:r>
        <w:t xml:space="preserve">City/town before age 16   582    17       1.12 (0.39-3.19)   0.831</w:t>
      </w:r>
    </w:p>
    <w:p>
      <w:r>
        <w:t xml:space="preserve">Village before age 16     2872   136      1.63 (1.12-2.37)   0.010     0.432</w:t>
      </w:r>
    </w:p>
    <w:p>
      <w:r>
        <w:t xml:space="preserve">---------------------------------------------------------------------------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0"/>
    </w:rPr>
  </w:style>
  <w:style w:type="paragraph" w:styleId="Title">
    <w:name w:val="Title"/>
    <w:rPr>
      <w:b/>
      <w:sz w:val="32"/>
    </w:rPr>
  </w:style>
  <w:style w:type="paragraph" w:styleId="Heading1">
    <w:name w:val="heading 1"/>
    <w:rPr>
      <w:b/>
      <w:sz w:val="2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