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36EC0" w14:textId="77777777" w:rsidR="00DD5016" w:rsidRDefault="00DD5016" w:rsidP="00DD5016">
      <w:pPr>
        <w:pStyle w:val="a"/>
        <w:spacing w:line="480" w:lineRule="auto"/>
        <w:jc w:val="both"/>
        <w:rPr>
          <w:rFonts w:cs="Times New Roman"/>
          <w:color w:val="000000"/>
          <w:kern w:val="0"/>
          <w:sz w:val="24"/>
          <w:szCs w:val="24"/>
        </w:rPr>
      </w:pPr>
    </w:p>
    <w:p w14:paraId="60ECA971" w14:textId="77777777" w:rsidR="00DD5016" w:rsidRDefault="00DD5016" w:rsidP="00DD5016">
      <w:pPr>
        <w:pStyle w:val="a"/>
        <w:spacing w:line="480" w:lineRule="auto"/>
        <w:rPr>
          <w:rFonts w:cs="Times New Roman"/>
          <w:color w:val="000000"/>
          <w:kern w:val="0"/>
          <w:sz w:val="24"/>
          <w:szCs w:val="24"/>
        </w:rPr>
      </w:pPr>
      <w:r>
        <w:rPr>
          <w:rFonts w:cs="Times New Roman" w:hint="eastAsia"/>
          <w:noProof/>
          <w:color w:val="000000"/>
          <w:kern w:val="0"/>
          <w:sz w:val="24"/>
          <w:szCs w:val="24"/>
        </w:rPr>
        <w:drawing>
          <wp:inline distT="0" distB="0" distL="114300" distR="114300" wp14:anchorId="502E81E7" wp14:editId="233A4E9E">
            <wp:extent cx="3846830" cy="1719580"/>
            <wp:effectExtent l="0" t="0" r="0" b="0"/>
            <wp:docPr id="8" name="图片 8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rcRect l="13444" t="28744" r="13577" b="27747"/>
                    <a:stretch>
                      <a:fillRect/>
                    </a:stretch>
                  </pic:blipFill>
                  <pic:spPr>
                    <a:xfrm>
                      <a:off x="0" y="0"/>
                      <a:ext cx="384683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D5141" w14:textId="77777777" w:rsidR="00DD5016" w:rsidRDefault="00DD5016" w:rsidP="00DD5016">
      <w:pPr>
        <w:pStyle w:val="a"/>
        <w:spacing w:line="480" w:lineRule="auto"/>
        <w:jc w:val="both"/>
        <w:rPr>
          <w:rFonts w:eastAsia="SimSun" w:cs="Times New Roman"/>
          <w:b/>
          <w:color w:val="000000"/>
          <w:kern w:val="0"/>
          <w:sz w:val="24"/>
          <w:szCs w:val="24"/>
        </w:rPr>
      </w:pPr>
      <w:r>
        <w:rPr>
          <w:rFonts w:eastAsia="SimSun" w:cs="Times New Roman" w:hint="eastAsia"/>
          <w:b/>
          <w:color w:val="000000"/>
          <w:kern w:val="0"/>
          <w:sz w:val="24"/>
          <w:szCs w:val="24"/>
        </w:rPr>
        <w:t>Fig.S1 Determination of DOX treatment concentration and duration</w:t>
      </w:r>
    </w:p>
    <w:p w14:paraId="4F931875" w14:textId="77777777" w:rsidR="00DD5016" w:rsidRDefault="00DD5016" w:rsidP="00DD5016">
      <w:pPr>
        <w:pStyle w:val="a"/>
        <w:spacing w:line="480" w:lineRule="auto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A: The cell viability of cardiomyocytes. B: The LDH levels of cardiomyocytes in each group. C: The levels of Becn1, DHODH, GPX4 protein expression in each group. Data are presented as mean </w:t>
      </w:r>
      <w:r>
        <w:rPr>
          <w:rFonts w:hint="eastAsia"/>
          <w:sz w:val="24"/>
          <w:szCs w:val="24"/>
        </w:rPr>
        <w:t>±</w:t>
      </w:r>
      <w:r>
        <w:rPr>
          <w:rFonts w:hint="eastAsia"/>
          <w:sz w:val="24"/>
          <w:szCs w:val="24"/>
        </w:rPr>
        <w:t xml:space="preserve"> SD, n=6. </w:t>
      </w:r>
      <w:r>
        <w:rPr>
          <w:rFonts w:hint="eastAsia"/>
          <w:sz w:val="24"/>
          <w:szCs w:val="24"/>
          <w:vertAlign w:val="superscript"/>
        </w:rPr>
        <w:t>*</w:t>
      </w:r>
      <w:r>
        <w:rPr>
          <w:rFonts w:hint="eastAsia"/>
          <w:i/>
          <w:iCs/>
          <w:sz w:val="24"/>
          <w:szCs w:val="24"/>
        </w:rPr>
        <w:t>P</w:t>
      </w:r>
      <w:r>
        <w:rPr>
          <w:rFonts w:hint="eastAsia"/>
          <w:sz w:val="24"/>
          <w:szCs w:val="24"/>
        </w:rPr>
        <w:t xml:space="preserve">&lt; 0.05, </w:t>
      </w:r>
      <w:r>
        <w:rPr>
          <w:rFonts w:hint="eastAsia"/>
          <w:sz w:val="24"/>
          <w:szCs w:val="24"/>
          <w:vertAlign w:val="superscript"/>
        </w:rPr>
        <w:t>**</w:t>
      </w:r>
      <w:r>
        <w:rPr>
          <w:rFonts w:hint="eastAsia"/>
          <w:i/>
          <w:iCs/>
          <w:sz w:val="24"/>
          <w:szCs w:val="24"/>
        </w:rPr>
        <w:t>P</w:t>
      </w:r>
      <w:r>
        <w:rPr>
          <w:rFonts w:hint="eastAsia"/>
          <w:sz w:val="24"/>
          <w:szCs w:val="24"/>
        </w:rPr>
        <w:t xml:space="preserve">&lt; 0.01, </w:t>
      </w:r>
      <w:r>
        <w:rPr>
          <w:rFonts w:hint="eastAsia"/>
          <w:sz w:val="24"/>
          <w:szCs w:val="24"/>
          <w:vertAlign w:val="superscript"/>
        </w:rPr>
        <w:t>***</w:t>
      </w:r>
      <w:r>
        <w:rPr>
          <w:rFonts w:hint="eastAsia"/>
          <w:i/>
          <w:iCs/>
          <w:sz w:val="24"/>
          <w:szCs w:val="24"/>
        </w:rPr>
        <w:t>P</w:t>
      </w:r>
      <w:r>
        <w:rPr>
          <w:rFonts w:hint="eastAsia"/>
          <w:sz w:val="24"/>
          <w:szCs w:val="24"/>
        </w:rPr>
        <w:t xml:space="preserve">&lt; 0.001 vs 0 </w:t>
      </w:r>
      <w:r>
        <w:rPr>
          <w:sz w:val="24"/>
          <w:szCs w:val="24"/>
        </w:rPr>
        <w:t>μ</w:t>
      </w:r>
      <w:r>
        <w:rPr>
          <w:rFonts w:hint="eastAsia"/>
          <w:sz w:val="24"/>
          <w:szCs w:val="24"/>
        </w:rPr>
        <w:t xml:space="preserve">M group </w:t>
      </w:r>
      <w:r>
        <w:rPr>
          <w:sz w:val="24"/>
          <w:szCs w:val="24"/>
        </w:rPr>
        <w:t>(one-way ANOVA with Tukey’s post hoc test)</w:t>
      </w:r>
      <w:r>
        <w:rPr>
          <w:rFonts w:hint="eastAsia"/>
          <w:sz w:val="24"/>
          <w:szCs w:val="24"/>
        </w:rPr>
        <w:t>.</w:t>
      </w:r>
    </w:p>
    <w:p w14:paraId="591E256E" w14:textId="77777777" w:rsidR="00DD5016" w:rsidRDefault="00DD5016" w:rsidP="00DD5016">
      <w:pPr>
        <w:pStyle w:val="a"/>
        <w:spacing w:line="480" w:lineRule="auto"/>
        <w:rPr>
          <w:rFonts w:cs="Times New Roman"/>
          <w:b/>
          <w:color w:val="000000"/>
          <w:kern w:val="0"/>
          <w:sz w:val="21"/>
        </w:rPr>
      </w:pPr>
      <w:r>
        <w:rPr>
          <w:rFonts w:cs="Times New Roman" w:hint="eastAsia"/>
          <w:b/>
          <w:noProof/>
          <w:color w:val="000000"/>
          <w:kern w:val="0"/>
          <w:sz w:val="21"/>
        </w:rPr>
        <w:drawing>
          <wp:inline distT="0" distB="0" distL="114300" distR="114300" wp14:anchorId="0EE6C9C2" wp14:editId="46D6E075">
            <wp:extent cx="2640330" cy="1762125"/>
            <wp:effectExtent l="0" t="0" r="0" b="0"/>
            <wp:docPr id="9" name="图片 9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.S2"/>
                    <pic:cNvPicPr>
                      <a:picLocks noChangeAspect="1"/>
                    </pic:cNvPicPr>
                  </pic:nvPicPr>
                  <pic:blipFill>
                    <a:blip r:embed="rId5"/>
                    <a:srcRect l="25395" t="27394" r="24515" b="28021"/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EE07F" w14:textId="77777777" w:rsidR="00DD5016" w:rsidRDefault="00DD5016" w:rsidP="00DD5016">
      <w:pPr>
        <w:pStyle w:val="ListParagraph"/>
        <w:spacing w:line="480" w:lineRule="auto"/>
        <w:rPr>
          <w:rFonts w:cs="Times New Roman"/>
          <w:b/>
          <w:bCs/>
          <w:color w:val="000000"/>
          <w:kern w:val="0"/>
        </w:rPr>
      </w:pPr>
      <w:bookmarkStart w:id="0" w:name="OLE_LINK4"/>
      <w:r>
        <w:rPr>
          <w:rFonts w:cs="Times New Roman" w:hint="eastAsia"/>
          <w:b/>
          <w:bCs/>
          <w:color w:val="000000"/>
          <w:kern w:val="0"/>
        </w:rPr>
        <w:t>F</w:t>
      </w:r>
      <w:r>
        <w:rPr>
          <w:rFonts w:cs="Times New Roman"/>
          <w:b/>
          <w:bCs/>
          <w:color w:val="000000"/>
          <w:kern w:val="0"/>
        </w:rPr>
        <w:t>ig</w:t>
      </w:r>
      <w:r>
        <w:rPr>
          <w:rFonts w:cs="Times New Roman" w:hint="eastAsia"/>
          <w:b/>
          <w:bCs/>
          <w:color w:val="000000"/>
          <w:kern w:val="0"/>
          <w:lang w:val="en-US" w:eastAsia="zh-CN"/>
        </w:rPr>
        <w:t>.</w:t>
      </w:r>
      <w:r>
        <w:rPr>
          <w:rFonts w:cs="Times New Roman" w:hint="eastAsia"/>
          <w:b/>
          <w:bCs/>
          <w:color w:val="000000"/>
          <w:kern w:val="0"/>
        </w:rPr>
        <w:t>S2</w:t>
      </w:r>
      <w:r>
        <w:rPr>
          <w:rFonts w:cs="Times New Roman"/>
          <w:b/>
          <w:bCs/>
          <w:color w:val="000000"/>
          <w:kern w:val="0"/>
        </w:rPr>
        <w:t xml:space="preserve"> </w:t>
      </w:r>
      <w:r>
        <w:rPr>
          <w:rFonts w:cs="Times New Roman" w:hint="eastAsia"/>
          <w:b/>
          <w:bCs/>
          <w:color w:val="000000"/>
          <w:kern w:val="0"/>
        </w:rPr>
        <w:t>Fluorescence microscopy and qRT-PCR detection of AAV9 virus infection efficiency</w:t>
      </w:r>
    </w:p>
    <w:bookmarkEnd w:id="0"/>
    <w:p w14:paraId="28476BCA" w14:textId="77777777" w:rsidR="00DD5016" w:rsidRDefault="00DD5016" w:rsidP="00DD5016">
      <w:pPr>
        <w:pStyle w:val="ListParagraph"/>
        <w:spacing w:line="480" w:lineRule="auto"/>
        <w:rPr>
          <w:rFonts w:eastAsia="SimHei"/>
          <w:bCs/>
        </w:rPr>
      </w:pPr>
      <w:r>
        <w:rPr>
          <w:rFonts w:eastAsia="SimHei" w:hint="eastAsia"/>
          <w:bCs/>
        </w:rPr>
        <w:t xml:space="preserve">A: Heart tissue of mice that receive virus injection. B: The Becn1 protein expression was detected by Western blot. C: The Becn1 mRNA expression was detected by RT-PCR. Data are presented as mean </w:t>
      </w:r>
      <w:r>
        <w:rPr>
          <w:rFonts w:eastAsia="SimHei" w:hint="eastAsia"/>
          <w:bCs/>
        </w:rPr>
        <w:t>±</w:t>
      </w:r>
      <w:r>
        <w:rPr>
          <w:rFonts w:eastAsia="SimHei" w:hint="eastAsia"/>
          <w:bCs/>
        </w:rPr>
        <w:t xml:space="preserve"> SD, n=6. </w:t>
      </w:r>
      <w:r>
        <w:rPr>
          <w:rFonts w:eastAsia="SimHei" w:hint="eastAsia"/>
          <w:bCs/>
          <w:vertAlign w:val="superscript"/>
        </w:rPr>
        <w:t>#</w:t>
      </w:r>
      <w:r>
        <w:rPr>
          <w:rFonts w:eastAsia="SimHei" w:hint="eastAsia"/>
          <w:bCs/>
          <w:i/>
          <w:iCs/>
        </w:rPr>
        <w:t>P</w:t>
      </w:r>
      <w:r>
        <w:rPr>
          <w:rFonts w:eastAsia="SimHei" w:hint="eastAsia"/>
          <w:bCs/>
        </w:rPr>
        <w:t xml:space="preserve">&lt; 0.05, </w:t>
      </w:r>
      <w:r>
        <w:rPr>
          <w:rFonts w:eastAsia="SimHei" w:hint="eastAsia"/>
          <w:bCs/>
          <w:vertAlign w:val="superscript"/>
        </w:rPr>
        <w:t>###</w:t>
      </w:r>
      <w:r>
        <w:rPr>
          <w:rFonts w:eastAsia="SimHei" w:hint="eastAsia"/>
          <w:bCs/>
          <w:i/>
          <w:iCs/>
        </w:rPr>
        <w:t>P</w:t>
      </w:r>
      <w:r>
        <w:rPr>
          <w:rFonts w:eastAsia="SimHei" w:hint="eastAsia"/>
          <w:bCs/>
        </w:rPr>
        <w:t xml:space="preserve">&lt; 0.001 vs CON+NCRNA group, ns vs CON group </w:t>
      </w:r>
      <w:r>
        <w:t>(one-way ANOVA with Tukey’s post hoc test)</w:t>
      </w:r>
      <w:r>
        <w:rPr>
          <w:rFonts w:eastAsia="SimHei" w:hint="eastAsia"/>
          <w:bCs/>
        </w:rPr>
        <w:t>.</w:t>
      </w:r>
    </w:p>
    <w:p w14:paraId="56FEDD67" w14:textId="77777777" w:rsidR="00DD5016" w:rsidRDefault="00DD5016" w:rsidP="00DD5016">
      <w:pPr>
        <w:pStyle w:val="ListParagraph"/>
        <w:spacing w:line="480" w:lineRule="auto"/>
        <w:jc w:val="center"/>
        <w:rPr>
          <w:rFonts w:cs="Times New Roman"/>
          <w:b/>
          <w:bCs/>
          <w:color w:val="000000"/>
          <w:kern w:val="0"/>
        </w:rPr>
      </w:pPr>
      <w:r>
        <w:rPr>
          <w:rFonts w:cs="Times New Roman" w:hint="eastAsia"/>
          <w:b/>
          <w:bCs/>
          <w:noProof/>
          <w:color w:val="000000"/>
          <w:kern w:val="0"/>
        </w:rPr>
        <w:lastRenderedPageBreak/>
        <w:drawing>
          <wp:inline distT="0" distB="0" distL="114300" distR="114300" wp14:anchorId="3C6DBF32" wp14:editId="594CC112">
            <wp:extent cx="2793365" cy="1838325"/>
            <wp:effectExtent l="0" t="0" r="635" b="3175"/>
            <wp:docPr id="10" name="图片 10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.S3"/>
                    <pic:cNvPicPr>
                      <a:picLocks noChangeAspect="1"/>
                    </pic:cNvPicPr>
                  </pic:nvPicPr>
                  <pic:blipFill>
                    <a:blip r:embed="rId6"/>
                    <a:srcRect l="23588" t="26735" r="23419" b="26751"/>
                    <a:stretch>
                      <a:fillRect/>
                    </a:stretch>
                  </pic:blipFill>
                  <pic:spPr>
                    <a:xfrm>
                      <a:off x="0" y="0"/>
                      <a:ext cx="279336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09B07" w14:textId="77777777" w:rsidR="00DD5016" w:rsidRDefault="00DD5016" w:rsidP="00DD5016">
      <w:pPr>
        <w:pStyle w:val="ListParagraph"/>
        <w:spacing w:line="480" w:lineRule="auto"/>
        <w:rPr>
          <w:rFonts w:cs="Times New Roman"/>
          <w:b/>
          <w:bCs/>
          <w:color w:val="000000"/>
          <w:kern w:val="0"/>
        </w:rPr>
      </w:pPr>
      <w:r>
        <w:rPr>
          <w:rFonts w:cs="Times New Roman" w:hint="eastAsia"/>
          <w:b/>
          <w:bCs/>
          <w:color w:val="000000"/>
          <w:kern w:val="0"/>
        </w:rPr>
        <w:t>F</w:t>
      </w:r>
      <w:r>
        <w:rPr>
          <w:rFonts w:cs="Times New Roman"/>
          <w:b/>
          <w:bCs/>
          <w:color w:val="000000"/>
          <w:kern w:val="0"/>
        </w:rPr>
        <w:t>ig</w:t>
      </w:r>
      <w:r>
        <w:rPr>
          <w:rFonts w:cs="Times New Roman" w:hint="eastAsia"/>
          <w:b/>
          <w:bCs/>
          <w:color w:val="000000"/>
          <w:kern w:val="0"/>
          <w:lang w:val="en-US" w:eastAsia="zh-CN"/>
        </w:rPr>
        <w:t>.</w:t>
      </w:r>
      <w:r>
        <w:rPr>
          <w:rFonts w:cs="Times New Roman" w:hint="eastAsia"/>
          <w:b/>
          <w:bCs/>
          <w:color w:val="000000"/>
          <w:kern w:val="0"/>
        </w:rPr>
        <w:t>S3</w:t>
      </w:r>
      <w:r>
        <w:rPr>
          <w:rFonts w:cs="Times New Roman"/>
          <w:b/>
          <w:bCs/>
          <w:color w:val="000000"/>
          <w:kern w:val="0"/>
        </w:rPr>
        <w:t xml:space="preserve"> </w:t>
      </w:r>
      <w:r>
        <w:rPr>
          <w:rFonts w:cs="Times New Roman" w:hint="eastAsia"/>
          <w:b/>
          <w:bCs/>
          <w:color w:val="000000"/>
          <w:kern w:val="0"/>
        </w:rPr>
        <w:t xml:space="preserve">The effect of DHODH overexpression in HL-1 cells </w:t>
      </w:r>
    </w:p>
    <w:p w14:paraId="02C81085" w14:textId="77777777" w:rsidR="00DD5016" w:rsidRDefault="00DD5016" w:rsidP="00DD5016">
      <w:pPr>
        <w:pStyle w:val="a"/>
        <w:spacing w:line="480" w:lineRule="auto"/>
        <w:jc w:val="both"/>
        <w:rPr>
          <w:rFonts w:cs="Times New Roman"/>
          <w:color w:val="000000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A: Representative images of the Western blot results. B: Changes in the protein expressions of DHODH. C: The DHODH mRNA expression levels. D: Changes in the protein expressions of Becn1, DHODH and GPX4 in HL-1 cells with DHODH overexpression. Data are presented as mean </w:t>
      </w:r>
      <w:r>
        <w:rPr>
          <w:rFonts w:hint="eastAsia"/>
          <w:sz w:val="24"/>
          <w:szCs w:val="24"/>
        </w:rPr>
        <w:t>±</w:t>
      </w:r>
      <w:r>
        <w:rPr>
          <w:rFonts w:hint="eastAsia"/>
          <w:sz w:val="24"/>
          <w:szCs w:val="24"/>
        </w:rPr>
        <w:t xml:space="preserve"> SD, n=6. </w:t>
      </w:r>
      <w:r>
        <w:rPr>
          <w:rFonts w:hint="eastAsia"/>
          <w:sz w:val="24"/>
          <w:szCs w:val="24"/>
          <w:vertAlign w:val="superscript"/>
        </w:rPr>
        <w:t>###</w:t>
      </w:r>
      <w:r>
        <w:rPr>
          <w:rFonts w:hint="eastAsia"/>
          <w:sz w:val="24"/>
          <w:szCs w:val="24"/>
        </w:rPr>
        <w:t>P&lt;0.001 vs NC-GFP group; ns vs NC group (B,C)</w:t>
      </w:r>
      <w:bookmarkStart w:id="1" w:name="OLE_LINK8"/>
      <w:r>
        <w:rPr>
          <w:rFonts w:hint="eastAsia"/>
          <w:sz w:val="24"/>
          <w:szCs w:val="24"/>
        </w:rPr>
        <w:t xml:space="preserve">. </w:t>
      </w:r>
      <w:r>
        <w:rPr>
          <w:rFonts w:cs="Times New Roman" w:hint="eastAsia"/>
          <w:color w:val="000000"/>
          <w:kern w:val="0"/>
          <w:sz w:val="24"/>
          <w:szCs w:val="24"/>
          <w:vertAlign w:val="superscript"/>
        </w:rPr>
        <w:t>**</w:t>
      </w:r>
      <w:r>
        <w:rPr>
          <w:rFonts w:cs="Times New Roman"/>
          <w:i/>
          <w:iCs/>
          <w:color w:val="000000"/>
          <w:kern w:val="0"/>
          <w:sz w:val="24"/>
          <w:szCs w:val="24"/>
        </w:rPr>
        <w:t>P</w:t>
      </w:r>
      <w:r>
        <w:rPr>
          <w:rFonts w:cs="Times New Roman"/>
          <w:color w:val="000000"/>
          <w:kern w:val="0"/>
          <w:sz w:val="24"/>
          <w:szCs w:val="24"/>
        </w:rPr>
        <w:t>&lt; 0.01</w:t>
      </w:r>
      <w:r>
        <w:rPr>
          <w:rFonts w:cs="Times New Roman" w:hint="eastAsia"/>
          <w:color w:val="000000"/>
          <w:kern w:val="0"/>
          <w:sz w:val="24"/>
          <w:szCs w:val="24"/>
        </w:rPr>
        <w:t xml:space="preserve">, </w:t>
      </w:r>
      <w:r>
        <w:rPr>
          <w:rFonts w:cs="Times New Roman" w:hint="eastAsia"/>
          <w:color w:val="000000"/>
          <w:kern w:val="0"/>
          <w:sz w:val="24"/>
          <w:szCs w:val="24"/>
          <w:vertAlign w:val="superscript"/>
        </w:rPr>
        <w:t>***</w:t>
      </w:r>
      <w:r>
        <w:rPr>
          <w:rFonts w:cs="Times New Roman"/>
          <w:i/>
          <w:iCs/>
          <w:color w:val="000000"/>
          <w:kern w:val="0"/>
          <w:sz w:val="24"/>
          <w:szCs w:val="24"/>
        </w:rPr>
        <w:t>P</w:t>
      </w:r>
      <w:r>
        <w:rPr>
          <w:rFonts w:cs="Times New Roman"/>
          <w:color w:val="000000"/>
          <w:kern w:val="0"/>
          <w:sz w:val="24"/>
          <w:szCs w:val="24"/>
        </w:rPr>
        <w:t>&lt; 0.001</w:t>
      </w:r>
      <w:bookmarkEnd w:id="1"/>
      <w:r>
        <w:rPr>
          <w:rFonts w:cs="Times New Roman"/>
          <w:color w:val="000000"/>
          <w:kern w:val="0"/>
          <w:sz w:val="24"/>
          <w:szCs w:val="24"/>
        </w:rPr>
        <w:t xml:space="preserve"> vs NC group</w:t>
      </w:r>
      <w:r>
        <w:rPr>
          <w:rFonts w:cs="Times New Roman" w:hint="eastAsia"/>
          <w:color w:val="000000"/>
          <w:kern w:val="0"/>
          <w:sz w:val="24"/>
          <w:szCs w:val="24"/>
        </w:rPr>
        <w:t xml:space="preserve">; </w:t>
      </w:r>
      <w:r>
        <w:rPr>
          <w:rFonts w:cs="Times New Roman" w:hint="eastAsia"/>
          <w:color w:val="000000"/>
          <w:kern w:val="0"/>
          <w:sz w:val="24"/>
          <w:szCs w:val="24"/>
          <w:vertAlign w:val="superscript"/>
        </w:rPr>
        <w:t>##</w:t>
      </w:r>
      <w:r>
        <w:rPr>
          <w:rFonts w:cs="Times New Roman"/>
          <w:i/>
          <w:iCs/>
          <w:color w:val="000000"/>
          <w:kern w:val="0"/>
          <w:sz w:val="24"/>
          <w:szCs w:val="24"/>
        </w:rPr>
        <w:t>P</w:t>
      </w:r>
      <w:r>
        <w:rPr>
          <w:rFonts w:cs="Times New Roman"/>
          <w:color w:val="000000"/>
          <w:kern w:val="0"/>
          <w:sz w:val="24"/>
          <w:szCs w:val="24"/>
        </w:rPr>
        <w:t xml:space="preserve">&lt; 0.01, </w:t>
      </w:r>
      <w:r>
        <w:rPr>
          <w:rFonts w:cs="Times New Roman" w:hint="eastAsia"/>
          <w:color w:val="000000"/>
          <w:kern w:val="0"/>
          <w:sz w:val="24"/>
          <w:szCs w:val="24"/>
          <w:vertAlign w:val="superscript"/>
        </w:rPr>
        <w:t>###</w:t>
      </w:r>
      <w:r>
        <w:rPr>
          <w:rFonts w:cs="Times New Roman"/>
          <w:i/>
          <w:iCs/>
          <w:color w:val="000000"/>
          <w:kern w:val="0"/>
          <w:sz w:val="24"/>
          <w:szCs w:val="24"/>
        </w:rPr>
        <w:t>P</w:t>
      </w:r>
      <w:r>
        <w:rPr>
          <w:rFonts w:cs="Times New Roman"/>
          <w:color w:val="000000"/>
          <w:kern w:val="0"/>
          <w:sz w:val="24"/>
          <w:szCs w:val="24"/>
        </w:rPr>
        <w:t>&lt; 0.001 vs NC-GFP</w:t>
      </w:r>
      <w:r>
        <w:rPr>
          <w:rFonts w:cs="Times New Roman" w:hint="eastAsia"/>
          <w:color w:val="000000"/>
          <w:kern w:val="0"/>
          <w:sz w:val="24"/>
          <w:szCs w:val="24"/>
        </w:rPr>
        <w:t>+DOX</w:t>
      </w:r>
      <w:r>
        <w:rPr>
          <w:rFonts w:cs="Times New Roman"/>
          <w:color w:val="000000"/>
          <w:kern w:val="0"/>
          <w:sz w:val="24"/>
          <w:szCs w:val="24"/>
        </w:rPr>
        <w:t xml:space="preserve"> group</w:t>
      </w:r>
      <w:r>
        <w:rPr>
          <w:rFonts w:cs="Times New Roman" w:hint="eastAsia"/>
          <w:color w:val="000000"/>
          <w:kern w:val="0"/>
          <w:sz w:val="24"/>
          <w:szCs w:val="24"/>
        </w:rPr>
        <w:t xml:space="preserve"> (D) </w:t>
      </w:r>
      <w:r>
        <w:rPr>
          <w:sz w:val="24"/>
          <w:szCs w:val="24"/>
        </w:rPr>
        <w:t>(one-way ANOVA with Tukey’s post hoc test)</w:t>
      </w:r>
      <w:r>
        <w:rPr>
          <w:rFonts w:cs="Times New Roman"/>
          <w:color w:val="000000"/>
          <w:kern w:val="0"/>
          <w:sz w:val="24"/>
          <w:szCs w:val="24"/>
        </w:rPr>
        <w:t>.</w:t>
      </w:r>
    </w:p>
    <w:p w14:paraId="28CC1F54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016"/>
    <w:rsid w:val="005B6877"/>
    <w:rsid w:val="00AA0C39"/>
    <w:rsid w:val="00D6101A"/>
    <w:rsid w:val="00DC2479"/>
    <w:rsid w:val="00DD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800E5"/>
  <w15:chartTrackingRefBased/>
  <w15:docId w15:val="{176DBA5A-CC1E-4242-957B-6DF06317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016"/>
    <w:rPr>
      <w:b/>
      <w:bCs/>
      <w:smallCaps/>
      <w:color w:val="0F4761" w:themeColor="accent1" w:themeShade="BF"/>
      <w:spacing w:val="5"/>
    </w:rPr>
  </w:style>
  <w:style w:type="paragraph" w:customStyle="1" w:styleId="a">
    <w:name w:val="图注"/>
    <w:basedOn w:val="Normal"/>
    <w:link w:val="a0"/>
    <w:qFormat/>
    <w:rsid w:val="00DD5016"/>
    <w:pPr>
      <w:widowControl w:val="0"/>
      <w:spacing w:after="0" w:line="360" w:lineRule="auto"/>
      <w:jc w:val="center"/>
    </w:pPr>
    <w:rPr>
      <w:rFonts w:ascii="Times New Roman" w:eastAsia="SimHei" w:hAnsi="Times New Roman"/>
      <w:bCs/>
      <w:sz w:val="18"/>
      <w:szCs w:val="21"/>
      <w:lang w:val="en-US" w:eastAsia="zh-CN"/>
      <w14:ligatures w14:val="none"/>
    </w:rPr>
  </w:style>
  <w:style w:type="character" w:customStyle="1" w:styleId="a0">
    <w:name w:val="图注 字符"/>
    <w:basedOn w:val="DefaultParagraphFont"/>
    <w:link w:val="a"/>
    <w:qFormat/>
    <w:rsid w:val="00DD5016"/>
    <w:rPr>
      <w:rFonts w:ascii="Times New Roman" w:eastAsia="SimHei" w:hAnsi="Times New Roman"/>
      <w:bCs/>
      <w:sz w:val="18"/>
      <w:szCs w:val="21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2026-08-03T17:42:00Z</dcterms:created>
  <dcterms:modified xsi:type="dcterms:W3CDTF">2026-08-03T17:42:00Z</dcterms:modified>
</cp:coreProperties>
</file>