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9148" w14:textId="5E01F01A" w:rsidR="00690757" w:rsidRDefault="00F328FF" w:rsidP="00FC6158">
      <w:pPr>
        <w:rPr>
          <w:rFonts w:ascii="Arial" w:eastAsiaTheme="majorEastAsia" w:hAnsi="Arial" w:cs="Arial"/>
          <w:color w:val="17365D" w:themeColor="text2" w:themeShade="BF"/>
          <w:spacing w:val="5"/>
          <w:kern w:val="28"/>
          <w:sz w:val="36"/>
          <w:szCs w:val="36"/>
          <w:lang w:eastAsia="ja-JP"/>
        </w:rPr>
      </w:pPr>
      <w:r w:rsidRPr="00F328FF">
        <w:rPr>
          <w:rFonts w:ascii="Arial" w:eastAsiaTheme="majorEastAsia" w:hAnsi="Arial" w:cs="Arial"/>
          <w:color w:val="17365D" w:themeColor="text2" w:themeShade="BF"/>
          <w:spacing w:val="5"/>
          <w:kern w:val="28"/>
          <w:sz w:val="36"/>
          <w:szCs w:val="36"/>
          <w:lang w:eastAsia="ja-JP"/>
        </w:rPr>
        <w:t>Pituitary hormones circulate as immunoglobulin-associated macro-complexes in mammals</w:t>
      </w:r>
    </w:p>
    <w:p w14:paraId="43E71D3D" w14:textId="77777777" w:rsidR="00F328FF" w:rsidRPr="00FC6158" w:rsidRDefault="00F328FF" w:rsidP="00FC6158">
      <w:pPr>
        <w:rPr>
          <w:lang w:eastAsia="ja-JP"/>
        </w:rPr>
      </w:pPr>
    </w:p>
    <w:p w14:paraId="2A9AA2E0" w14:textId="5591CD5A" w:rsidR="00F914DB" w:rsidRPr="00F914DB" w:rsidRDefault="00F914DB" w:rsidP="00F914DB">
      <w:pPr>
        <w:spacing w:line="360" w:lineRule="auto"/>
        <w:jc w:val="both"/>
        <w:rPr>
          <w:rFonts w:ascii="Arial" w:hAnsi="Arial" w:cs="Arial"/>
        </w:rPr>
      </w:pPr>
      <w:r w:rsidRPr="00F914DB">
        <w:rPr>
          <w:rFonts w:ascii="Arial" w:hAnsi="Arial" w:cs="Arial"/>
          <w:lang w:eastAsia="ja-JP"/>
        </w:rPr>
        <w:t>Akifumi Takaki</w:t>
      </w:r>
      <w:r w:rsidR="00071304" w:rsidRPr="00071304">
        <w:rPr>
          <w:rFonts w:ascii="Arial" w:hAnsi="Arial" w:cs="Arial" w:hint="eastAsia"/>
          <w:vertAlign w:val="superscript"/>
          <w:lang w:eastAsia="ja-JP"/>
        </w:rPr>
        <w:t>1</w:t>
      </w:r>
      <w:r w:rsidRPr="00F914DB">
        <w:rPr>
          <w:rFonts w:ascii="Arial" w:hAnsi="Arial" w:cs="Arial"/>
          <w:lang w:eastAsia="ja-JP"/>
        </w:rPr>
        <w:t xml:space="preserve">, </w:t>
      </w:r>
      <w:r w:rsidR="00EF12FD">
        <w:rPr>
          <w:rFonts w:ascii="Arial" w:hAnsi="Arial" w:cs="Arial" w:hint="eastAsia"/>
          <w:lang w:eastAsia="ja-JP"/>
        </w:rPr>
        <w:t>Keisuke Sato</w:t>
      </w:r>
      <w:r w:rsidR="00EF12FD" w:rsidRPr="00071304">
        <w:rPr>
          <w:rFonts w:ascii="Arial" w:hAnsi="Arial" w:cs="Arial" w:hint="eastAsia"/>
          <w:vertAlign w:val="superscript"/>
          <w:lang w:eastAsia="ja-JP"/>
        </w:rPr>
        <w:t>1</w:t>
      </w:r>
      <w:r w:rsidR="00EF12FD">
        <w:rPr>
          <w:rFonts w:ascii="Arial" w:hAnsi="Arial" w:cs="Arial" w:hint="eastAsia"/>
          <w:lang w:eastAsia="ja-JP"/>
        </w:rPr>
        <w:t xml:space="preserve">, </w:t>
      </w:r>
      <w:r w:rsidRPr="00F914DB">
        <w:rPr>
          <w:rFonts w:ascii="Arial" w:hAnsi="Arial" w:cs="Arial"/>
        </w:rPr>
        <w:t>Shinobu Yasuo</w:t>
      </w:r>
      <w:r w:rsidR="00071304" w:rsidRPr="00071304">
        <w:rPr>
          <w:rFonts w:ascii="Arial" w:hAnsi="Arial" w:cs="Arial" w:hint="eastAsia"/>
          <w:vertAlign w:val="superscript"/>
          <w:lang w:eastAsia="ja-JP"/>
        </w:rPr>
        <w:t>1</w:t>
      </w:r>
      <w:r w:rsidRPr="00F914DB">
        <w:rPr>
          <w:rFonts w:ascii="Arial" w:hAnsi="Arial" w:cs="Arial"/>
          <w:lang w:eastAsia="ja-JP"/>
        </w:rPr>
        <w:t>,</w:t>
      </w:r>
      <w:r w:rsidRPr="00F914DB">
        <w:rPr>
          <w:rFonts w:ascii="Arial" w:hAnsi="Arial" w:cs="Arial"/>
        </w:rPr>
        <w:t xml:space="preserve"> Keisuke Ikegami</w:t>
      </w:r>
      <w:r w:rsidR="00071304" w:rsidRPr="00071304">
        <w:rPr>
          <w:rFonts w:ascii="Arial" w:hAnsi="Arial" w:cs="Arial" w:hint="eastAsia"/>
          <w:vertAlign w:val="superscript"/>
          <w:lang w:eastAsia="ja-JP"/>
        </w:rPr>
        <w:t>1</w:t>
      </w:r>
      <w:r w:rsidRPr="00F914DB">
        <w:rPr>
          <w:rFonts w:ascii="Arial" w:hAnsi="Arial" w:cs="Arial"/>
        </w:rPr>
        <w:t>*</w:t>
      </w:r>
    </w:p>
    <w:p w14:paraId="77F667F6" w14:textId="77777777" w:rsidR="00071304" w:rsidRPr="00BB68A9" w:rsidRDefault="00000000" w:rsidP="00071304">
      <w:pPr>
        <w:spacing w:line="360" w:lineRule="auto"/>
        <w:jc w:val="both"/>
        <w:rPr>
          <w:rFonts w:ascii="Arial" w:hAnsi="Arial" w:cs="Arial"/>
          <w:szCs w:val="28"/>
        </w:rPr>
      </w:pPr>
      <w:r w:rsidRPr="00F914DB">
        <w:rPr>
          <w:rFonts w:ascii="Arial" w:hAnsi="Arial" w:cs="Arial"/>
        </w:rPr>
        <w:br/>
      </w:r>
      <w:r w:rsidR="00071304" w:rsidRPr="00BB68A9">
        <w:rPr>
          <w:rFonts w:ascii="Arial" w:hAnsi="Arial" w:cs="Arial"/>
          <w:szCs w:val="28"/>
        </w:rPr>
        <w:t>1 Laboratory of Regulation in Metabolism and Behavior, Faculty of Agriculture, Kyushu University, 744 Motooka, Nishi-</w:t>
      </w:r>
      <w:proofErr w:type="spellStart"/>
      <w:r w:rsidR="00071304" w:rsidRPr="00BB68A9">
        <w:rPr>
          <w:rFonts w:ascii="Arial" w:hAnsi="Arial" w:cs="Arial"/>
          <w:szCs w:val="28"/>
        </w:rPr>
        <w:t>ku</w:t>
      </w:r>
      <w:proofErr w:type="spellEnd"/>
      <w:r w:rsidR="00071304" w:rsidRPr="00BB68A9">
        <w:rPr>
          <w:rFonts w:ascii="Arial" w:hAnsi="Arial" w:cs="Arial"/>
          <w:szCs w:val="28"/>
        </w:rPr>
        <w:t>, Fukuoka, 819-0395, Japan</w:t>
      </w:r>
    </w:p>
    <w:p w14:paraId="42FF4D98" w14:textId="77777777" w:rsidR="00071304" w:rsidRPr="00BB68A9" w:rsidRDefault="00071304" w:rsidP="00071304">
      <w:pPr>
        <w:spacing w:line="360" w:lineRule="auto"/>
        <w:jc w:val="both"/>
        <w:rPr>
          <w:rFonts w:ascii="Arial" w:hAnsi="Arial" w:cs="Arial"/>
          <w:b/>
          <w:bCs/>
          <w:szCs w:val="28"/>
        </w:rPr>
      </w:pPr>
    </w:p>
    <w:p w14:paraId="5750891F" w14:textId="77777777" w:rsidR="00071304" w:rsidRPr="00BB68A9" w:rsidRDefault="00071304" w:rsidP="00071304">
      <w:pPr>
        <w:spacing w:line="360" w:lineRule="auto"/>
        <w:jc w:val="both"/>
        <w:rPr>
          <w:rFonts w:ascii="Arial" w:hAnsi="Arial" w:cs="Arial"/>
          <w:szCs w:val="28"/>
        </w:rPr>
      </w:pPr>
      <w:r w:rsidRPr="00BB68A9">
        <w:rPr>
          <w:rFonts w:ascii="Arial" w:hAnsi="Arial" w:cs="Arial"/>
          <w:szCs w:val="28"/>
        </w:rPr>
        <w:t>*Correspondence: Keisuke Ikegami, Ph.D.</w:t>
      </w:r>
    </w:p>
    <w:p w14:paraId="47A96059" w14:textId="77777777" w:rsidR="00071304" w:rsidRPr="00BB68A9" w:rsidRDefault="00071304" w:rsidP="00071304">
      <w:pPr>
        <w:spacing w:line="360" w:lineRule="auto"/>
        <w:jc w:val="both"/>
        <w:rPr>
          <w:rFonts w:ascii="Arial" w:hAnsi="Arial" w:cs="Arial"/>
          <w:szCs w:val="28"/>
        </w:rPr>
      </w:pPr>
      <w:r w:rsidRPr="00BB68A9">
        <w:rPr>
          <w:rFonts w:ascii="Arial" w:hAnsi="Arial" w:cs="Arial"/>
          <w:szCs w:val="28"/>
        </w:rPr>
        <w:t>Laboratory of Regulation in Metabolism and Behavior, Faculty of Agriculture, Kyushu University, 744 Motooka, Nishi-</w:t>
      </w:r>
      <w:proofErr w:type="spellStart"/>
      <w:r w:rsidRPr="00BB68A9">
        <w:rPr>
          <w:rFonts w:ascii="Arial" w:hAnsi="Arial" w:cs="Arial"/>
          <w:szCs w:val="28"/>
        </w:rPr>
        <w:t>ku</w:t>
      </w:r>
      <w:proofErr w:type="spellEnd"/>
      <w:r w:rsidRPr="00BB68A9">
        <w:rPr>
          <w:rFonts w:ascii="Arial" w:hAnsi="Arial" w:cs="Arial"/>
          <w:szCs w:val="28"/>
        </w:rPr>
        <w:t>, Fukuoka, 819-0395, Japan</w:t>
      </w:r>
    </w:p>
    <w:p w14:paraId="47E21A5C" w14:textId="77777777" w:rsidR="00071304" w:rsidRPr="00BB68A9" w:rsidRDefault="00071304" w:rsidP="00071304">
      <w:pPr>
        <w:spacing w:line="360" w:lineRule="auto"/>
        <w:jc w:val="both"/>
        <w:rPr>
          <w:rFonts w:ascii="Arial" w:hAnsi="Arial" w:cs="Arial"/>
          <w:szCs w:val="28"/>
        </w:rPr>
      </w:pPr>
      <w:r w:rsidRPr="00BB68A9">
        <w:rPr>
          <w:rFonts w:ascii="Arial" w:hAnsi="Arial" w:cs="Arial"/>
          <w:szCs w:val="28"/>
        </w:rPr>
        <w:t>Phone: +81 92 802 4598</w:t>
      </w:r>
    </w:p>
    <w:p w14:paraId="481A2811" w14:textId="77777777" w:rsidR="00071304" w:rsidRPr="00BB68A9" w:rsidRDefault="00071304" w:rsidP="00071304">
      <w:pPr>
        <w:spacing w:line="360" w:lineRule="auto"/>
        <w:jc w:val="both"/>
        <w:rPr>
          <w:rFonts w:ascii="Arial" w:hAnsi="Arial" w:cs="Arial"/>
          <w:szCs w:val="28"/>
        </w:rPr>
      </w:pPr>
      <w:r w:rsidRPr="00BB68A9">
        <w:rPr>
          <w:rFonts w:ascii="Arial" w:hAnsi="Arial" w:cs="Arial"/>
          <w:szCs w:val="28"/>
        </w:rPr>
        <w:t>Email: ikegami.keisuke.271@m.kyushu-u.ac.jp</w:t>
      </w:r>
    </w:p>
    <w:p w14:paraId="2E7FFC8D" w14:textId="77777777" w:rsidR="00071304" w:rsidRPr="00912A87" w:rsidRDefault="00071304" w:rsidP="00071304">
      <w:pPr>
        <w:spacing w:line="360" w:lineRule="auto"/>
        <w:jc w:val="both"/>
        <w:rPr>
          <w:rFonts w:ascii="Arial" w:hAnsi="Arial" w:cs="Arial"/>
          <w:lang w:eastAsia="ja-JP"/>
        </w:rPr>
      </w:pPr>
    </w:p>
    <w:p w14:paraId="7F088808" w14:textId="77777777" w:rsidR="00071304" w:rsidRDefault="00071304" w:rsidP="00071304">
      <w:pPr>
        <w:spacing w:line="360" w:lineRule="auto"/>
        <w:jc w:val="both"/>
        <w:rPr>
          <w:rFonts w:ascii="Arial" w:hAnsi="Arial" w:cs="Arial"/>
          <w:szCs w:val="28"/>
        </w:rPr>
      </w:pPr>
      <w:r w:rsidRPr="00BB68A9">
        <w:rPr>
          <w:rFonts w:ascii="Arial" w:hAnsi="Arial" w:cs="Arial"/>
          <w:szCs w:val="28"/>
        </w:rPr>
        <w:t>The authors have declared that no conflict of interest exists.</w:t>
      </w:r>
    </w:p>
    <w:p w14:paraId="6E76A09C" w14:textId="0557A0CF" w:rsidR="00F914DB" w:rsidRDefault="00F914DB" w:rsidP="00F914DB">
      <w:pPr>
        <w:spacing w:line="360" w:lineRule="auto"/>
        <w:jc w:val="both"/>
        <w:rPr>
          <w:rFonts w:ascii="Arial" w:hAnsi="Arial" w:cs="Arial"/>
          <w:lang w:eastAsia="ja-JP"/>
        </w:rPr>
      </w:pPr>
      <w:r w:rsidRPr="00F914DB">
        <w:rPr>
          <w:rFonts w:ascii="Arial" w:hAnsi="Arial" w:cs="Arial"/>
          <w:lang w:eastAsia="ja-JP"/>
        </w:rPr>
        <w:br w:type="page"/>
      </w:r>
    </w:p>
    <w:p w14:paraId="0BB14F08" w14:textId="77777777" w:rsidR="00BB5066" w:rsidRDefault="00BB5066" w:rsidP="00BB506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14:paraId="2C3199D5" w14:textId="77777777" w:rsidR="00BB5066" w:rsidRPr="004163DF" w:rsidRDefault="00BB5066" w:rsidP="00BB5066">
      <w:pPr>
        <w:spacing w:line="360" w:lineRule="auto"/>
        <w:jc w:val="both"/>
        <w:rPr>
          <w:rFonts w:ascii="Arial" w:hAnsi="Arial" w:cs="Arial"/>
          <w:b/>
          <w:bCs/>
          <w:lang w:eastAsia="ja-JP"/>
        </w:rPr>
      </w:pPr>
      <w:r>
        <w:rPr>
          <w:rFonts w:ascii="Arial" w:hAnsi="Arial" w:cs="Arial" w:hint="eastAsia"/>
          <w:b/>
          <w:bCs/>
          <w:lang w:eastAsia="ja-JP"/>
        </w:rPr>
        <w:lastRenderedPageBreak/>
        <w:t>Extended Data Figures</w:t>
      </w:r>
    </w:p>
    <w:p w14:paraId="05E75580" w14:textId="77777777" w:rsidR="00BB5066" w:rsidRDefault="00BB5066" w:rsidP="00BB5066">
      <w:pPr>
        <w:spacing w:line="360" w:lineRule="auto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9264" behindDoc="0" locked="0" layoutInCell="1" allowOverlap="1" wp14:anchorId="15257EC9" wp14:editId="5A7DA83B">
            <wp:simplePos x="0" y="0"/>
            <wp:positionH relativeFrom="column">
              <wp:posOffset>-2263</wp:posOffset>
            </wp:positionH>
            <wp:positionV relativeFrom="paragraph">
              <wp:posOffset>3527</wp:posOffset>
            </wp:positionV>
            <wp:extent cx="5444490" cy="2377440"/>
            <wp:effectExtent l="0" t="0" r="0" b="3810"/>
            <wp:wrapTopAndBottom/>
            <wp:docPr id="1871417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9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7D02A" w14:textId="77777777" w:rsidR="00BB5066" w:rsidRPr="004163DF" w:rsidRDefault="00BB5066" w:rsidP="00BB5066">
      <w:pPr>
        <w:spacing w:line="360" w:lineRule="auto"/>
        <w:jc w:val="both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b/>
          <w:bCs/>
          <w:lang w:eastAsia="ja-JP"/>
        </w:rPr>
        <w:t xml:space="preserve">Extended Data Figure </w:t>
      </w:r>
      <w:r w:rsidRPr="004163DF">
        <w:rPr>
          <w:rFonts w:ascii="Arial" w:hAnsi="Arial" w:cs="Arial"/>
          <w:b/>
          <w:bCs/>
          <w:lang w:eastAsia="ja-JP"/>
        </w:rPr>
        <w:t>1 Confirmation of cross-reactivity in anti-pituitary hormone antibodies.</w:t>
      </w:r>
    </w:p>
    <w:p w14:paraId="0A89ABBC" w14:textId="77777777" w:rsidR="00BB5066" w:rsidRDefault="00BB5066" w:rsidP="00BB5066">
      <w:pPr>
        <w:spacing w:line="360" w:lineRule="auto"/>
        <w:jc w:val="both"/>
        <w:rPr>
          <w:rFonts w:ascii="Arial" w:hAnsi="Arial" w:cs="Arial"/>
          <w:lang w:eastAsia="ja-JP"/>
        </w:rPr>
      </w:pPr>
      <w:r w:rsidRPr="004163DF">
        <w:rPr>
          <w:rFonts w:ascii="Arial" w:hAnsi="Arial" w:cs="Arial"/>
          <w:lang w:eastAsia="ja-JP"/>
        </w:rPr>
        <w:t>To evaluate antibody cross</w:t>
      </w:r>
      <w:r w:rsidRPr="004163DF">
        <w:rPr>
          <w:rFonts w:ascii="Arial" w:hAnsi="Arial" w:cs="Arial"/>
          <w:lang w:eastAsia="ja-JP"/>
        </w:rPr>
        <w:noBreakHyphen/>
        <w:t xml:space="preserve">reactivity among species, Western blot analyses were performed using primary antibodies against canine TSHB (1:1,000), chicken LHB (1:5,000), human FSHB (1:1,000), human GH (1:100,000), and ovine PRL (1:1,000). Protein extracts from bovine, porcine, and mouse pituitaries were subjected to SDS–PAGE, followed by immunoblotting with each antibody. The monomeric forms (Free; indicated in red) were </w:t>
      </w:r>
      <w:r w:rsidRPr="009B04F7">
        <w:rPr>
          <w:rFonts w:ascii="Arial" w:hAnsi="Arial" w:cs="Arial"/>
          <w:lang w:eastAsia="ja-JP"/>
        </w:rPr>
        <w:t xml:space="preserve">cross-species conservation observed here indicates that macro-hormone formation is unlikely to be a rare immunological </w:t>
      </w:r>
      <w:proofErr w:type="spellStart"/>
      <w:r w:rsidRPr="009B04F7">
        <w:rPr>
          <w:rFonts w:ascii="Arial" w:hAnsi="Arial" w:cs="Arial"/>
          <w:lang w:eastAsia="ja-JP"/>
        </w:rPr>
        <w:t>phenomenon</w:t>
      </w:r>
      <w:r w:rsidRPr="004163DF">
        <w:rPr>
          <w:rFonts w:ascii="Arial" w:hAnsi="Arial" w:cs="Arial"/>
          <w:lang w:eastAsia="ja-JP"/>
        </w:rPr>
        <w:t>ently</w:t>
      </w:r>
      <w:proofErr w:type="spellEnd"/>
      <w:r w:rsidRPr="004163DF">
        <w:rPr>
          <w:rFonts w:ascii="Arial" w:hAnsi="Arial" w:cs="Arial"/>
          <w:lang w:eastAsia="ja-JP"/>
        </w:rPr>
        <w:t xml:space="preserve"> detected across species depending on antibody specificity. In agreement with previous reports, both GH and PRL antibodies additionally recognized higher</w:t>
      </w:r>
      <w:r w:rsidRPr="004163DF">
        <w:rPr>
          <w:rFonts w:ascii="Arial" w:hAnsi="Arial" w:cs="Arial"/>
          <w:lang w:eastAsia="ja-JP"/>
        </w:rPr>
        <w:noBreakHyphen/>
        <w:t>molecular</w:t>
      </w:r>
      <w:r w:rsidRPr="004163DF">
        <w:rPr>
          <w:rFonts w:ascii="Arial" w:hAnsi="Arial" w:cs="Arial"/>
          <w:lang w:eastAsia="ja-JP"/>
        </w:rPr>
        <w:noBreakHyphen/>
        <w:t>weight dimeric forms (dimer; indicated in black). These results confirm the expected pattern of cross</w:t>
      </w:r>
      <w:r w:rsidRPr="004163DF">
        <w:rPr>
          <w:rFonts w:ascii="Arial" w:hAnsi="Arial" w:cs="Arial"/>
          <w:lang w:eastAsia="ja-JP"/>
        </w:rPr>
        <w:noBreakHyphen/>
        <w:t>reactivity for each antibody and validate their utility for comparative analyses across mammalian species.</w:t>
      </w:r>
    </w:p>
    <w:p w14:paraId="5E8E01EB" w14:textId="77777777" w:rsidR="00BB5066" w:rsidRDefault="00BB5066" w:rsidP="00BB5066">
      <w:pPr>
        <w:spacing w:line="360" w:lineRule="auto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br w:type="page"/>
      </w:r>
    </w:p>
    <w:p w14:paraId="08EC7E2C" w14:textId="77777777" w:rsidR="00BB5066" w:rsidRDefault="00BB5066" w:rsidP="00BB5066">
      <w:pPr>
        <w:spacing w:line="360" w:lineRule="auto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noProof/>
          <w:lang w:eastAsia="ja-JP"/>
        </w:rPr>
        <w:lastRenderedPageBreak/>
        <w:drawing>
          <wp:inline distT="0" distB="0" distL="0" distR="0" wp14:anchorId="21ABB6A7" wp14:editId="538AE8A1">
            <wp:extent cx="5511165" cy="5724525"/>
            <wp:effectExtent l="0" t="0" r="0" b="9525"/>
            <wp:docPr id="207533693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6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123BD" w14:textId="77777777" w:rsidR="00BB5066" w:rsidRPr="004163DF" w:rsidRDefault="00BB5066" w:rsidP="00BB5066">
      <w:pPr>
        <w:spacing w:line="360" w:lineRule="auto"/>
        <w:jc w:val="both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b/>
          <w:bCs/>
          <w:lang w:eastAsia="ja-JP"/>
        </w:rPr>
        <w:t>Extended Data Figure 2</w:t>
      </w:r>
      <w:r w:rsidRPr="004163DF">
        <w:rPr>
          <w:rFonts w:ascii="Arial" w:hAnsi="Arial" w:cs="Arial"/>
          <w:b/>
          <w:bCs/>
          <w:lang w:eastAsia="ja-JP"/>
        </w:rPr>
        <w:t xml:space="preserve"> </w:t>
      </w:r>
      <w:r w:rsidRPr="007F2715">
        <w:rPr>
          <w:rFonts w:ascii="Arial" w:hAnsi="Arial" w:cs="Arial"/>
          <w:b/>
          <w:bCs/>
          <w:lang w:eastAsia="ja-JP"/>
        </w:rPr>
        <w:t>Gel filtration chromatography</w:t>
      </w:r>
      <w:r>
        <w:rPr>
          <w:rFonts w:ascii="Arial" w:hAnsi="Arial" w:cs="Arial" w:hint="eastAsia"/>
          <w:b/>
          <w:bCs/>
          <w:lang w:eastAsia="ja-JP"/>
        </w:rPr>
        <w:t xml:space="preserve"> analysis and </w:t>
      </w:r>
      <w:r>
        <w:rPr>
          <w:rFonts w:ascii="Arial" w:hAnsi="Arial" w:cs="Arial"/>
          <w:b/>
          <w:bCs/>
          <w:lang w:eastAsia="ja-JP"/>
        </w:rPr>
        <w:t>immune</w:t>
      </w:r>
      <w:r>
        <w:rPr>
          <w:rFonts w:ascii="Arial" w:hAnsi="Arial" w:cs="Arial" w:hint="eastAsia"/>
          <w:b/>
          <w:bCs/>
          <w:lang w:eastAsia="ja-JP"/>
        </w:rPr>
        <w:t xml:space="preserve"> blot analysis</w:t>
      </w:r>
      <w:r w:rsidRPr="004163DF">
        <w:rPr>
          <w:rFonts w:ascii="Arial" w:hAnsi="Arial" w:cs="Arial"/>
          <w:b/>
          <w:bCs/>
          <w:lang w:eastAsia="ja-JP"/>
        </w:rPr>
        <w:t>.</w:t>
      </w:r>
    </w:p>
    <w:p w14:paraId="6DB50DFB" w14:textId="77777777" w:rsidR="00BB5066" w:rsidRPr="004163DF" w:rsidRDefault="00BB5066" w:rsidP="00BB5066">
      <w:pPr>
        <w:spacing w:line="360" w:lineRule="auto"/>
        <w:jc w:val="both"/>
        <w:rPr>
          <w:rFonts w:ascii="Arial" w:hAnsi="Arial" w:cs="Arial"/>
          <w:lang w:eastAsia="ja-JP"/>
        </w:rPr>
      </w:pPr>
      <w:r>
        <w:rPr>
          <w:rFonts w:ascii="Arial" w:eastAsia="Arial" w:hAnsi="Arial" w:cs="Arial"/>
          <w:color w:val="000000"/>
        </w:rPr>
        <w:t>(a) Gel filtration chromatography revealed mainly existence of pituitary hormones as high molecular weight “macro” forms in CBA/N mice, hamster, and horse. (b) Non-gel filtration chromatography of CBA/N mice serum probed with antibodies against FSHB and mouse IgG. The relative proportions of the macro-complexes were comparable to those of IgG. The illustrations were created using Adobe Illustrator.</w:t>
      </w:r>
    </w:p>
    <w:p w14:paraId="55E64DFE" w14:textId="77777777" w:rsidR="00BB5066" w:rsidRDefault="00BB5066" w:rsidP="00BB5066">
      <w:pPr>
        <w:spacing w:line="360" w:lineRule="auto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br w:type="page"/>
      </w:r>
    </w:p>
    <w:p w14:paraId="7F4AF431" w14:textId="77777777" w:rsidR="00BB5066" w:rsidRDefault="00BB5066" w:rsidP="00BB5066">
      <w:pPr>
        <w:spacing w:line="360" w:lineRule="auto"/>
        <w:rPr>
          <w:rFonts w:ascii="Arial" w:hAnsi="Arial" w:cs="Arial"/>
          <w:lang w:eastAsia="ja-JP"/>
        </w:rPr>
      </w:pPr>
      <w:r>
        <w:rPr>
          <w:rFonts w:ascii="Arial" w:hAnsi="Arial" w:cs="Arial"/>
          <w:noProof/>
          <w:lang w:eastAsia="ja-JP"/>
        </w:rPr>
        <w:lastRenderedPageBreak/>
        <w:drawing>
          <wp:anchor distT="0" distB="0" distL="114300" distR="114300" simplePos="0" relativeHeight="251661312" behindDoc="0" locked="0" layoutInCell="1" allowOverlap="1" wp14:anchorId="130B38AA" wp14:editId="308992DF">
            <wp:simplePos x="0" y="0"/>
            <wp:positionH relativeFrom="column">
              <wp:posOffset>1302252</wp:posOffset>
            </wp:positionH>
            <wp:positionV relativeFrom="paragraph">
              <wp:posOffset>371771</wp:posOffset>
            </wp:positionV>
            <wp:extent cx="2743200" cy="2212975"/>
            <wp:effectExtent l="0" t="0" r="0" b="0"/>
            <wp:wrapTopAndBottom/>
            <wp:docPr id="21145946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8703B8" w14:textId="77777777" w:rsidR="00BB5066" w:rsidRDefault="00BB5066" w:rsidP="00BB5066">
      <w:pPr>
        <w:spacing w:line="360" w:lineRule="auto"/>
        <w:rPr>
          <w:rFonts w:ascii="Arial" w:hAnsi="Arial" w:cs="Arial"/>
          <w:lang w:eastAsia="ja-JP"/>
        </w:rPr>
      </w:pPr>
    </w:p>
    <w:p w14:paraId="4BA696DD" w14:textId="77777777" w:rsidR="00BB5066" w:rsidRPr="004163DF" w:rsidRDefault="00BB5066" w:rsidP="00BB5066">
      <w:pPr>
        <w:spacing w:line="360" w:lineRule="auto"/>
        <w:jc w:val="both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b/>
          <w:bCs/>
          <w:lang w:eastAsia="ja-JP"/>
        </w:rPr>
        <w:t>Extended Data Figure 3</w:t>
      </w:r>
      <w:r w:rsidRPr="004163DF">
        <w:rPr>
          <w:rFonts w:ascii="Arial" w:hAnsi="Arial" w:cs="Arial"/>
          <w:b/>
          <w:bCs/>
          <w:lang w:eastAsia="ja-JP"/>
        </w:rPr>
        <w:t xml:space="preserve"> </w:t>
      </w:r>
      <w:r>
        <w:rPr>
          <w:rFonts w:ascii="Arial" w:hAnsi="Arial" w:cs="Arial" w:hint="eastAsia"/>
          <w:b/>
          <w:bCs/>
          <w:lang w:eastAsia="ja-JP"/>
        </w:rPr>
        <w:t>Normal expression levels of pituitary LH and GH in C57BL/6J mice and immunodeficient SCID mice.</w:t>
      </w:r>
    </w:p>
    <w:p w14:paraId="50F68136" w14:textId="77777777" w:rsidR="00BB5066" w:rsidRPr="00FB0B8F" w:rsidRDefault="00BB5066" w:rsidP="00BB506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Immunoblot analysis revealed normal LHB and GH levels in the pituitary glands of C57BL/6J and immunodeficient SCID mice. Monomers with the same molecular weight were detected (red arrowhead).</w:t>
      </w:r>
    </w:p>
    <w:p w14:paraId="1BC7E829" w14:textId="77777777" w:rsidR="00BB5066" w:rsidRDefault="00BB5066" w:rsidP="00BB5066">
      <w:pPr>
        <w:spacing w:line="360" w:lineRule="auto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br w:type="page"/>
      </w:r>
    </w:p>
    <w:p w14:paraId="5F2223D1" w14:textId="77777777" w:rsidR="00BB5066" w:rsidRDefault="00BB5066" w:rsidP="00BB5066">
      <w:pPr>
        <w:spacing w:line="360" w:lineRule="auto"/>
        <w:rPr>
          <w:rFonts w:ascii="Arial" w:hAnsi="Arial" w:cs="Arial"/>
          <w:lang w:eastAsia="ja-JP"/>
        </w:rPr>
      </w:pPr>
      <w:r>
        <w:rPr>
          <w:rFonts w:ascii="Arial" w:hAnsi="Arial" w:cs="Arial"/>
          <w:noProof/>
          <w:lang w:eastAsia="ja-JP"/>
        </w:rPr>
        <w:lastRenderedPageBreak/>
        <w:drawing>
          <wp:anchor distT="0" distB="0" distL="114300" distR="114300" simplePos="0" relativeHeight="251660288" behindDoc="0" locked="0" layoutInCell="1" allowOverlap="1" wp14:anchorId="28D448EF" wp14:editId="72FEBD15">
            <wp:simplePos x="0" y="0"/>
            <wp:positionH relativeFrom="margin">
              <wp:align>center</wp:align>
            </wp:positionH>
            <wp:positionV relativeFrom="paragraph">
              <wp:posOffset>44450</wp:posOffset>
            </wp:positionV>
            <wp:extent cx="6553835" cy="4822190"/>
            <wp:effectExtent l="0" t="0" r="0" b="0"/>
            <wp:wrapSquare wrapText="bothSides"/>
            <wp:docPr id="463544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48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C4E83C" w14:textId="77777777" w:rsidR="00BB5066" w:rsidRPr="004163DF" w:rsidRDefault="00BB5066" w:rsidP="00BB5066">
      <w:pPr>
        <w:spacing w:line="360" w:lineRule="auto"/>
        <w:jc w:val="both"/>
        <w:rPr>
          <w:rFonts w:ascii="Arial" w:hAnsi="Arial" w:cs="Arial"/>
          <w:lang w:eastAsia="ja-JP"/>
        </w:rPr>
      </w:pPr>
      <w:r>
        <w:rPr>
          <w:rFonts w:ascii="Arial" w:hAnsi="Arial" w:cs="Arial" w:hint="eastAsia"/>
          <w:b/>
          <w:bCs/>
          <w:lang w:eastAsia="ja-JP"/>
        </w:rPr>
        <w:t>Extended Data Figure 4</w:t>
      </w:r>
      <w:r w:rsidRPr="004163DF">
        <w:rPr>
          <w:rFonts w:ascii="Arial" w:hAnsi="Arial" w:cs="Arial"/>
          <w:b/>
          <w:bCs/>
          <w:lang w:eastAsia="ja-JP"/>
        </w:rPr>
        <w:t xml:space="preserve"> </w:t>
      </w:r>
      <w:r>
        <w:rPr>
          <w:rFonts w:ascii="Arial" w:hAnsi="Arial" w:cs="Arial" w:hint="eastAsia"/>
          <w:b/>
          <w:bCs/>
          <w:lang w:eastAsia="ja-JP"/>
        </w:rPr>
        <w:t xml:space="preserve">Separation of mouse serum by Protein A column with stepwise </w:t>
      </w:r>
      <w:proofErr w:type="spellStart"/>
      <w:r>
        <w:rPr>
          <w:rFonts w:ascii="Arial" w:hAnsi="Arial" w:cs="Arial" w:hint="eastAsia"/>
          <w:b/>
          <w:bCs/>
          <w:lang w:eastAsia="ja-JP"/>
        </w:rPr>
        <w:t>pH</w:t>
      </w:r>
      <w:r w:rsidRPr="004163DF">
        <w:rPr>
          <w:rFonts w:ascii="Arial" w:hAnsi="Arial" w:cs="Arial"/>
          <w:b/>
          <w:bCs/>
          <w:lang w:eastAsia="ja-JP"/>
        </w:rPr>
        <w:t>.</w:t>
      </w:r>
      <w:proofErr w:type="spellEnd"/>
    </w:p>
    <w:p w14:paraId="0C0E2170" w14:textId="77777777" w:rsidR="00BB5066" w:rsidRPr="004163DF" w:rsidRDefault="00BB5066" w:rsidP="00BB5066">
      <w:pPr>
        <w:spacing w:line="360" w:lineRule="auto"/>
        <w:jc w:val="both"/>
        <w:rPr>
          <w:rFonts w:ascii="Arial" w:hAnsi="Arial" w:cs="Arial"/>
          <w:lang w:eastAsia="ja-JP"/>
        </w:rPr>
      </w:pPr>
      <w:r w:rsidRPr="004163DF">
        <w:rPr>
          <w:rFonts w:ascii="Arial" w:hAnsi="Arial" w:cs="Arial"/>
        </w:rPr>
        <w:t>(</w:t>
      </w:r>
      <w:r>
        <w:rPr>
          <w:rFonts w:ascii="Arial" w:hAnsi="Arial" w:cs="Arial" w:hint="eastAsia"/>
          <w:lang w:eastAsia="ja-JP"/>
        </w:rPr>
        <w:t>a</w:t>
      </w:r>
      <w:r w:rsidRPr="004163DF">
        <w:rPr>
          <w:rFonts w:ascii="Arial" w:hAnsi="Arial" w:cs="Arial"/>
        </w:rPr>
        <w:t>) Schematic representation of immunoglobulin class separation using a Protein A column. Serum from CBA/</w:t>
      </w:r>
      <w:proofErr w:type="spellStart"/>
      <w:r w:rsidRPr="004163DF">
        <w:rPr>
          <w:rFonts w:ascii="Arial" w:hAnsi="Arial" w:cs="Arial"/>
        </w:rPr>
        <w:t>NSlc</w:t>
      </w:r>
      <w:proofErr w:type="spellEnd"/>
      <w:r w:rsidRPr="004163DF">
        <w:rPr>
          <w:rFonts w:ascii="Arial" w:hAnsi="Arial" w:cs="Arial"/>
        </w:rPr>
        <w:t xml:space="preserve"> mice (</w:t>
      </w:r>
      <w:r>
        <w:rPr>
          <w:rFonts w:ascii="Arial" w:hAnsi="Arial" w:cs="Arial" w:hint="eastAsia"/>
          <w:lang w:eastAsia="ja-JP"/>
        </w:rPr>
        <w:t>males</w:t>
      </w:r>
      <w:r w:rsidRPr="004163DF">
        <w:rPr>
          <w:rFonts w:ascii="Arial" w:hAnsi="Arial" w:cs="Arial"/>
        </w:rPr>
        <w:t>, n = 5, 8L:16D) include full types of Ig subclass was applied to the column and sequentially eluted with citrate buffers of decreasing pH to obtain IgA/IgM, IgG1, IgG2a, IgG3, and IgG2b fractions. These fractions were subsequently subjected to semi</w:t>
      </w:r>
      <w:r w:rsidRPr="004163DF">
        <w:rPr>
          <w:rFonts w:ascii="Arial" w:hAnsi="Arial" w:cs="Arial"/>
        </w:rPr>
        <w:noBreakHyphen/>
        <w:t>quantitative dot blot analysis (1 dot = 3</w:t>
      </w:r>
      <w:r>
        <w:rPr>
          <w:rFonts w:ascii="Arial" w:hAnsi="Arial" w:cs="Arial" w:hint="eastAsia"/>
          <w:lang w:eastAsia="ja-JP"/>
        </w:rPr>
        <w:t>-5</w:t>
      </w:r>
      <w:r w:rsidRPr="004163DF">
        <w:rPr>
          <w:rFonts w:ascii="Arial" w:hAnsi="Arial" w:cs="Arial"/>
        </w:rPr>
        <w:t xml:space="preserve"> </w:t>
      </w:r>
      <w:proofErr w:type="spellStart"/>
      <w:r w:rsidRPr="004163DF">
        <w:rPr>
          <w:rFonts w:ascii="Arial" w:hAnsi="Arial" w:cs="Arial"/>
        </w:rPr>
        <w:t>μL</w:t>
      </w:r>
      <w:proofErr w:type="spellEnd"/>
      <w:r w:rsidRPr="004163DF">
        <w:rPr>
          <w:rFonts w:ascii="Arial" w:hAnsi="Arial" w:cs="Arial"/>
        </w:rPr>
        <w:t xml:space="preserve">). </w:t>
      </w:r>
      <w:r w:rsidRPr="005061A4">
        <w:rPr>
          <w:rFonts w:ascii="Arial" w:hAnsi="Arial" w:cs="Arial"/>
        </w:rPr>
        <w:t>(</w:t>
      </w:r>
      <w:r w:rsidRPr="005061A4">
        <w:rPr>
          <w:rFonts w:ascii="Arial" w:hAnsi="Arial" w:cs="Arial" w:hint="eastAsia"/>
          <w:lang w:eastAsia="ja-JP"/>
        </w:rPr>
        <w:t>b</w:t>
      </w:r>
      <w:r w:rsidRPr="005061A4">
        <w:rPr>
          <w:rFonts w:ascii="Arial" w:hAnsi="Arial" w:cs="Arial"/>
        </w:rPr>
        <w:t xml:space="preserve">) </w:t>
      </w:r>
      <w:r w:rsidRPr="005061A4">
        <w:rPr>
          <w:rFonts w:ascii="Arial" w:hAnsi="Arial" w:cs="Arial" w:hint="eastAsia"/>
          <w:lang w:eastAsia="ja-JP"/>
        </w:rPr>
        <w:t xml:space="preserve">Represented photos of </w:t>
      </w:r>
      <w:r w:rsidRPr="005061A4">
        <w:rPr>
          <w:rFonts w:ascii="Arial" w:hAnsi="Arial" w:cs="Arial"/>
          <w:lang w:eastAsia="ja-JP"/>
        </w:rPr>
        <w:t>dot blot</w:t>
      </w:r>
      <w:r w:rsidRPr="005061A4">
        <w:rPr>
          <w:rFonts w:ascii="Arial" w:hAnsi="Arial" w:cs="Arial" w:hint="eastAsia"/>
          <w:lang w:eastAsia="ja-JP"/>
        </w:rPr>
        <w:t xml:space="preserve"> analysis using anti-GH, LHB, IgG1, or IgM antibodies.</w:t>
      </w:r>
      <w:r>
        <w:rPr>
          <w:rFonts w:ascii="Arial" w:hAnsi="Arial" w:cs="Arial" w:hint="eastAsia"/>
          <w:lang w:eastAsia="ja-JP"/>
        </w:rPr>
        <w:t xml:space="preserve"> (c) </w:t>
      </w:r>
      <w:r w:rsidRPr="004163DF">
        <w:rPr>
          <w:rFonts w:ascii="Arial" w:hAnsi="Arial" w:cs="Arial"/>
        </w:rPr>
        <w:t>Semi</w:t>
      </w:r>
      <w:r w:rsidRPr="004163DF">
        <w:rPr>
          <w:rFonts w:ascii="Arial" w:hAnsi="Arial" w:cs="Arial"/>
        </w:rPr>
        <w:noBreakHyphen/>
        <w:t>quantitative comparison of each pituitary hormone signal across immunoglobulin subclasses. Relative signal intensities for each hormone and Ig subclass are shown, enabling comparison of subclass</w:t>
      </w:r>
      <w:r w:rsidRPr="004163DF">
        <w:rPr>
          <w:rFonts w:ascii="Arial" w:hAnsi="Arial" w:cs="Arial"/>
        </w:rPr>
        <w:noBreakHyphen/>
        <w:t xml:space="preserve">dependent detection patterns. Many pituitary hormones bind to IgG1 except LH. Free hormones, IgA, IgG1, IgG2a, IgG2b, IgG3, and IgM are </w:t>
      </w:r>
      <w:r w:rsidRPr="004163DF">
        <w:rPr>
          <w:rFonts w:ascii="Arial" w:hAnsi="Arial" w:cs="Arial"/>
        </w:rPr>
        <w:lastRenderedPageBreak/>
        <w:t>represented according to the color scheme.</w:t>
      </w:r>
      <w:r>
        <w:rPr>
          <w:rFonts w:ascii="Arial" w:hAnsi="Arial" w:cs="Arial" w:hint="eastAsia"/>
          <w:lang w:eastAsia="ja-JP"/>
        </w:rPr>
        <w:t xml:space="preserve"> </w:t>
      </w:r>
      <w:r>
        <w:rPr>
          <w:rFonts w:ascii="Arial" w:eastAsia="Arial" w:hAnsi="Arial" w:cs="Arial"/>
          <w:color w:val="000000"/>
        </w:rPr>
        <w:t xml:space="preserve">The illustration incorporates materials from </w:t>
      </w:r>
      <w:proofErr w:type="spellStart"/>
      <w:r>
        <w:rPr>
          <w:rFonts w:ascii="Arial" w:eastAsia="Arial" w:hAnsi="Arial" w:cs="Arial"/>
          <w:color w:val="000000"/>
        </w:rPr>
        <w:t>TogoTV</w:t>
      </w:r>
      <w:proofErr w:type="spellEnd"/>
      <w:r>
        <w:rPr>
          <w:rFonts w:ascii="Arial" w:eastAsia="Arial" w:hAnsi="Arial" w:cs="Arial"/>
          <w:color w:val="000000"/>
        </w:rPr>
        <w:t xml:space="preserve"> (DBCLS), licensed under CC BY 4.0.</w:t>
      </w:r>
    </w:p>
    <w:p w14:paraId="71AD2AA6" w14:textId="7E6BE15B" w:rsidR="004163DF" w:rsidRPr="00BB5066" w:rsidRDefault="004163DF" w:rsidP="00BB5066">
      <w:pPr>
        <w:spacing w:line="360" w:lineRule="auto"/>
        <w:jc w:val="both"/>
        <w:rPr>
          <w:rFonts w:ascii="Arial" w:hAnsi="Arial" w:cs="Arial"/>
          <w:lang w:eastAsia="ja-JP"/>
        </w:rPr>
      </w:pPr>
    </w:p>
    <w:sectPr w:rsidR="004163DF" w:rsidRPr="00BB50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FCC7C" w14:textId="77777777" w:rsidR="00C82D4B" w:rsidRDefault="00C82D4B" w:rsidP="00071304">
      <w:pPr>
        <w:spacing w:after="0" w:line="240" w:lineRule="auto"/>
      </w:pPr>
      <w:r>
        <w:separator/>
      </w:r>
    </w:p>
  </w:endnote>
  <w:endnote w:type="continuationSeparator" w:id="0">
    <w:p w14:paraId="5B252DEF" w14:textId="77777777" w:rsidR="00C82D4B" w:rsidRDefault="00C82D4B" w:rsidP="0007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52BAE" w14:textId="77777777" w:rsidR="00C82D4B" w:rsidRDefault="00C82D4B" w:rsidP="00071304">
      <w:pPr>
        <w:spacing w:after="0" w:line="240" w:lineRule="auto"/>
      </w:pPr>
      <w:r>
        <w:separator/>
      </w:r>
    </w:p>
  </w:footnote>
  <w:footnote w:type="continuationSeparator" w:id="0">
    <w:p w14:paraId="287A19BA" w14:textId="77777777" w:rsidR="00C82D4B" w:rsidRDefault="00C82D4B" w:rsidP="0007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8958AA"/>
    <w:multiLevelType w:val="multilevel"/>
    <w:tmpl w:val="74A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FA1651"/>
    <w:multiLevelType w:val="multilevel"/>
    <w:tmpl w:val="AC6E7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2574895">
    <w:abstractNumId w:val="8"/>
  </w:num>
  <w:num w:numId="2" w16cid:durableId="2038464327">
    <w:abstractNumId w:val="6"/>
  </w:num>
  <w:num w:numId="3" w16cid:durableId="1458333002">
    <w:abstractNumId w:val="5"/>
  </w:num>
  <w:num w:numId="4" w16cid:durableId="1186287755">
    <w:abstractNumId w:val="4"/>
  </w:num>
  <w:num w:numId="5" w16cid:durableId="246236226">
    <w:abstractNumId w:val="7"/>
  </w:num>
  <w:num w:numId="6" w16cid:durableId="1975331400">
    <w:abstractNumId w:val="3"/>
  </w:num>
  <w:num w:numId="7" w16cid:durableId="623926825">
    <w:abstractNumId w:val="2"/>
  </w:num>
  <w:num w:numId="8" w16cid:durableId="1168709033">
    <w:abstractNumId w:val="1"/>
  </w:num>
  <w:num w:numId="9" w16cid:durableId="344593900">
    <w:abstractNumId w:val="0"/>
  </w:num>
  <w:num w:numId="10" w16cid:durableId="1035539107">
    <w:abstractNumId w:val="9"/>
  </w:num>
  <w:num w:numId="11" w16cid:durableId="995034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016"/>
    <w:rsid w:val="00034616"/>
    <w:rsid w:val="00036F9F"/>
    <w:rsid w:val="0006063C"/>
    <w:rsid w:val="0007005B"/>
    <w:rsid w:val="00071304"/>
    <w:rsid w:val="000A5BAE"/>
    <w:rsid w:val="000B44CF"/>
    <w:rsid w:val="00111F32"/>
    <w:rsid w:val="0011741A"/>
    <w:rsid w:val="00136B78"/>
    <w:rsid w:val="001372F3"/>
    <w:rsid w:val="0015057F"/>
    <w:rsid w:val="0015074B"/>
    <w:rsid w:val="00170BF2"/>
    <w:rsid w:val="00184CE9"/>
    <w:rsid w:val="001924E8"/>
    <w:rsid w:val="00195E37"/>
    <w:rsid w:val="001B4E1B"/>
    <w:rsid w:val="001D7644"/>
    <w:rsid w:val="001F2375"/>
    <w:rsid w:val="001F4C15"/>
    <w:rsid w:val="001F5F86"/>
    <w:rsid w:val="001F7C07"/>
    <w:rsid w:val="00213EA1"/>
    <w:rsid w:val="00216DC5"/>
    <w:rsid w:val="00222040"/>
    <w:rsid w:val="00234598"/>
    <w:rsid w:val="00237D78"/>
    <w:rsid w:val="0024406D"/>
    <w:rsid w:val="00245F69"/>
    <w:rsid w:val="0025595F"/>
    <w:rsid w:val="002865EB"/>
    <w:rsid w:val="00295524"/>
    <w:rsid w:val="0029639D"/>
    <w:rsid w:val="002B5A64"/>
    <w:rsid w:val="002D44D5"/>
    <w:rsid w:val="002D7296"/>
    <w:rsid w:val="002E31C9"/>
    <w:rsid w:val="002F185F"/>
    <w:rsid w:val="00326F90"/>
    <w:rsid w:val="00366D3B"/>
    <w:rsid w:val="00372B0F"/>
    <w:rsid w:val="003A04D4"/>
    <w:rsid w:val="003A37C3"/>
    <w:rsid w:val="003A43F0"/>
    <w:rsid w:val="003A7ABD"/>
    <w:rsid w:val="004163DF"/>
    <w:rsid w:val="00430516"/>
    <w:rsid w:val="00441882"/>
    <w:rsid w:val="004B0689"/>
    <w:rsid w:val="004B5D6D"/>
    <w:rsid w:val="004C57A7"/>
    <w:rsid w:val="004D7BC9"/>
    <w:rsid w:val="004E1B06"/>
    <w:rsid w:val="004F2513"/>
    <w:rsid w:val="005061A4"/>
    <w:rsid w:val="005347AD"/>
    <w:rsid w:val="0054616E"/>
    <w:rsid w:val="00546452"/>
    <w:rsid w:val="0055631B"/>
    <w:rsid w:val="00562697"/>
    <w:rsid w:val="00581E11"/>
    <w:rsid w:val="00596A4D"/>
    <w:rsid w:val="005A09DA"/>
    <w:rsid w:val="005A4A51"/>
    <w:rsid w:val="005B29CB"/>
    <w:rsid w:val="005C3E18"/>
    <w:rsid w:val="005D6254"/>
    <w:rsid w:val="005E07C7"/>
    <w:rsid w:val="005E1E82"/>
    <w:rsid w:val="006044FE"/>
    <w:rsid w:val="00615417"/>
    <w:rsid w:val="006230BB"/>
    <w:rsid w:val="0065734E"/>
    <w:rsid w:val="006610A1"/>
    <w:rsid w:val="00662EA4"/>
    <w:rsid w:val="0067132F"/>
    <w:rsid w:val="00690757"/>
    <w:rsid w:val="00692031"/>
    <w:rsid w:val="006D30C8"/>
    <w:rsid w:val="006D58AC"/>
    <w:rsid w:val="006E1488"/>
    <w:rsid w:val="007116A7"/>
    <w:rsid w:val="00741091"/>
    <w:rsid w:val="00741547"/>
    <w:rsid w:val="00741864"/>
    <w:rsid w:val="007A032C"/>
    <w:rsid w:val="007A3E76"/>
    <w:rsid w:val="007D0B8C"/>
    <w:rsid w:val="007F03E4"/>
    <w:rsid w:val="007F2715"/>
    <w:rsid w:val="008002C7"/>
    <w:rsid w:val="008102D4"/>
    <w:rsid w:val="00850439"/>
    <w:rsid w:val="008536A1"/>
    <w:rsid w:val="0085522A"/>
    <w:rsid w:val="00862BD6"/>
    <w:rsid w:val="0086612E"/>
    <w:rsid w:val="0087687B"/>
    <w:rsid w:val="008964C9"/>
    <w:rsid w:val="008D67F8"/>
    <w:rsid w:val="008E4E79"/>
    <w:rsid w:val="008F6314"/>
    <w:rsid w:val="00950F5F"/>
    <w:rsid w:val="00955FD2"/>
    <w:rsid w:val="00956DE9"/>
    <w:rsid w:val="00966249"/>
    <w:rsid w:val="00983F2A"/>
    <w:rsid w:val="0098613E"/>
    <w:rsid w:val="009B04F7"/>
    <w:rsid w:val="009C119F"/>
    <w:rsid w:val="009F3CA2"/>
    <w:rsid w:val="00A31815"/>
    <w:rsid w:val="00A64045"/>
    <w:rsid w:val="00A65A00"/>
    <w:rsid w:val="00A74969"/>
    <w:rsid w:val="00A775E6"/>
    <w:rsid w:val="00A854D3"/>
    <w:rsid w:val="00A90C80"/>
    <w:rsid w:val="00A9599F"/>
    <w:rsid w:val="00AA1D8D"/>
    <w:rsid w:val="00AB404C"/>
    <w:rsid w:val="00AD1196"/>
    <w:rsid w:val="00AD5B92"/>
    <w:rsid w:val="00AD6949"/>
    <w:rsid w:val="00AE5387"/>
    <w:rsid w:val="00AF73F8"/>
    <w:rsid w:val="00B34DBC"/>
    <w:rsid w:val="00B47730"/>
    <w:rsid w:val="00B50BCF"/>
    <w:rsid w:val="00B516A2"/>
    <w:rsid w:val="00B74843"/>
    <w:rsid w:val="00B9164D"/>
    <w:rsid w:val="00B94B94"/>
    <w:rsid w:val="00B94E26"/>
    <w:rsid w:val="00B96F4E"/>
    <w:rsid w:val="00BA6821"/>
    <w:rsid w:val="00BB5066"/>
    <w:rsid w:val="00BD393D"/>
    <w:rsid w:val="00C034A6"/>
    <w:rsid w:val="00C211DE"/>
    <w:rsid w:val="00C3314D"/>
    <w:rsid w:val="00C42DB7"/>
    <w:rsid w:val="00C673EC"/>
    <w:rsid w:val="00C7211B"/>
    <w:rsid w:val="00C73D38"/>
    <w:rsid w:val="00C82D4B"/>
    <w:rsid w:val="00C830F8"/>
    <w:rsid w:val="00C838A2"/>
    <w:rsid w:val="00C9780F"/>
    <w:rsid w:val="00CB0664"/>
    <w:rsid w:val="00CB39D5"/>
    <w:rsid w:val="00CD4155"/>
    <w:rsid w:val="00D604B0"/>
    <w:rsid w:val="00D64879"/>
    <w:rsid w:val="00D8023E"/>
    <w:rsid w:val="00D80E5F"/>
    <w:rsid w:val="00D93557"/>
    <w:rsid w:val="00D949C4"/>
    <w:rsid w:val="00DE2506"/>
    <w:rsid w:val="00E30EC0"/>
    <w:rsid w:val="00E45D10"/>
    <w:rsid w:val="00E564DB"/>
    <w:rsid w:val="00E65FCA"/>
    <w:rsid w:val="00EB3DD0"/>
    <w:rsid w:val="00EC219E"/>
    <w:rsid w:val="00ED4F77"/>
    <w:rsid w:val="00EE44A5"/>
    <w:rsid w:val="00EF12FD"/>
    <w:rsid w:val="00F23E9A"/>
    <w:rsid w:val="00F328FF"/>
    <w:rsid w:val="00F34F58"/>
    <w:rsid w:val="00F46823"/>
    <w:rsid w:val="00F51850"/>
    <w:rsid w:val="00F61A01"/>
    <w:rsid w:val="00F8206F"/>
    <w:rsid w:val="00F83EDA"/>
    <w:rsid w:val="00F914DB"/>
    <w:rsid w:val="00FB0B8F"/>
    <w:rsid w:val="00FC44CC"/>
    <w:rsid w:val="00FC6158"/>
    <w:rsid w:val="00FC693F"/>
    <w:rsid w:val="00FE36DA"/>
    <w:rsid w:val="00FF4C3A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10350"/>
  <w14:defaultImageDpi w14:val="300"/>
  <w15:docId w15:val="{5587CBF5-2208-49A7-B0D9-14A413AB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163D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F914DB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F914DB"/>
    <w:rPr>
      <w:color w:val="605E5C"/>
      <w:shd w:val="clear" w:color="auto" w:fill="E1DFDD"/>
    </w:rPr>
  </w:style>
  <w:style w:type="character" w:styleId="aff1">
    <w:name w:val="Placeholder Text"/>
    <w:basedOn w:val="a2"/>
    <w:uiPriority w:val="99"/>
    <w:semiHidden/>
    <w:rsid w:val="00B94E26"/>
    <w:rPr>
      <w:color w:val="666666"/>
    </w:rPr>
  </w:style>
  <w:style w:type="paragraph" w:styleId="Web">
    <w:name w:val="Normal (Web)"/>
    <w:basedOn w:val="a1"/>
    <w:uiPriority w:val="99"/>
    <w:semiHidden/>
    <w:unhideWhenUsed/>
    <w:rsid w:val="00B96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DE8A36-04D3-47C1-A6DC-94F5C14FB78B}">
  <we:reference id="wa200001361" version="2.129.3.0" store="ja-JP" storeType="OMEX"/>
  <we:alternateReferences>
    <we:reference id="WA200001361" version="2.129.3.0" store="" storeType="OMEX"/>
  </we:alternateReferences>
  <we:properties>
    <we:property name="paperpal-document-id" value="&quot;d18f9d7e-e986-4a61-bb74-cc077352e9b6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491</Words>
  <Characters>3058</Characters>
  <Application>Microsoft Office Word</Application>
  <DocSecurity>0</DocSecurity>
  <Lines>52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IKEGAMI KEISUKE</cp:lastModifiedBy>
  <cp:revision>4</cp:revision>
  <cp:lastPrinted>2026-06-02T08:50:00Z</cp:lastPrinted>
  <dcterms:created xsi:type="dcterms:W3CDTF">2026-06-04T09:55:00Z</dcterms:created>
  <dcterms:modified xsi:type="dcterms:W3CDTF">2026-06-04T10:28:00Z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30724eec-2efe-3f2f-bd0c-a3b23905b822</vt:lpwstr>
  </property>
  <property fmtid="{D5CDD505-2E9C-101B-9397-08002B2CF9AE}" pid="4" name="Mendeley Citation Style_1">
    <vt:lpwstr>http://www.zotero.org/styles/nature</vt:lpwstr>
  </property>
  <property fmtid="{D5CDD505-2E9C-101B-9397-08002B2CF9AE}" pid="5" name="Mendeley Recent Style Id 0_1">
    <vt:lpwstr>http://www.zotero.org/styles/national-library-of-medicine</vt:lpwstr>
  </property>
  <property fmtid="{D5CDD505-2E9C-101B-9397-08002B2CF9AE}" pid="6" name="Mendeley Recent Style Name 0_1">
    <vt:lpwstr>National Library of Medicine</vt:lpwstr>
  </property>
  <property fmtid="{D5CDD505-2E9C-101B-9397-08002B2CF9AE}" pid="7" name="Mendeley Recent Style Id 1_1">
    <vt:lpwstr>http://www.zotero.org/styles/national-library-of-medicine-brackets-no-et-al</vt:lpwstr>
  </property>
  <property fmtid="{D5CDD505-2E9C-101B-9397-08002B2CF9AE}" pid="8" name="Mendeley Recent Style Name 1_1">
    <vt:lpwstr>National Library of Medicine (brackets, no "et al.")</vt:lpwstr>
  </property>
  <property fmtid="{D5CDD505-2E9C-101B-9397-08002B2CF9AE}" pid="9" name="Mendeley Recent Style Id 2_1">
    <vt:lpwstr>https://csl.mendeley.com/styles/538121141/national-library-of-medicine-grant-proposals-2</vt:lpwstr>
  </property>
  <property fmtid="{D5CDD505-2E9C-101B-9397-08002B2CF9AE}" pid="10" name="Mendeley Recent Style Name 2_1">
    <vt:lpwstr>National Library of Medicine (grant proposals with PMCID/PMID) - Keisuke Ikegami</vt:lpwstr>
  </property>
  <property fmtid="{D5CDD505-2E9C-101B-9397-08002B2CF9AE}" pid="11" name="Mendeley Recent Style Id 3_1">
    <vt:lpwstr>http://www.zotero.org/styles/nature</vt:lpwstr>
  </property>
  <property fmtid="{D5CDD505-2E9C-101B-9397-08002B2CF9AE}" pid="12" name="Mendeley Recent Style Name 3_1">
    <vt:lpwstr>Nature</vt:lpwstr>
  </property>
  <property fmtid="{D5CDD505-2E9C-101B-9397-08002B2CF9AE}" pid="13" name="Mendeley Recent Style Id 4_1">
    <vt:lpwstr>http://www.zotero.org/styles/nature-communications</vt:lpwstr>
  </property>
  <property fmtid="{D5CDD505-2E9C-101B-9397-08002B2CF9AE}" pid="14" name="Mendeley Recent Style Name 4_1">
    <vt:lpwstr>Nature Communications</vt:lpwstr>
  </property>
  <property fmtid="{D5CDD505-2E9C-101B-9397-08002B2CF9AE}" pid="15" name="Mendeley Recent Style Id 5_1">
    <vt:lpwstr>http://www.zotero.org/styles/nature-genetics</vt:lpwstr>
  </property>
  <property fmtid="{D5CDD505-2E9C-101B-9397-08002B2CF9AE}" pid="16" name="Mendeley Recent Style Name 5_1">
    <vt:lpwstr>Nature Genetics</vt:lpwstr>
  </property>
  <property fmtid="{D5CDD505-2E9C-101B-9397-08002B2CF9AE}" pid="17" name="Mendeley Recent Style Id 6_1">
    <vt:lpwstr>http://www.zotero.org/styles/nature-neuroscience</vt:lpwstr>
  </property>
  <property fmtid="{D5CDD505-2E9C-101B-9397-08002B2CF9AE}" pid="18" name="Mendeley Recent Style Name 6_1">
    <vt:lpwstr>Nature Neuroscience</vt:lpwstr>
  </property>
  <property fmtid="{D5CDD505-2E9C-101B-9397-08002B2CF9AE}" pid="19" name="Mendeley Recent Style Id 7_1">
    <vt:lpwstr>http://www.zotero.org/styles/ophthalmology</vt:lpwstr>
  </property>
  <property fmtid="{D5CDD505-2E9C-101B-9397-08002B2CF9AE}" pid="20" name="Mendeley Recent Style Name 7_1">
    <vt:lpwstr>Ophthalmology</vt:lpwstr>
  </property>
  <property fmtid="{D5CDD505-2E9C-101B-9397-08002B2CF9AE}" pid="21" name="Mendeley Recent Style Id 8_1">
    <vt:lpwstr>http://www.zotero.org/styles/plos-medicine</vt:lpwstr>
  </property>
  <property fmtid="{D5CDD505-2E9C-101B-9397-08002B2CF9AE}" pid="22" name="Mendeley Recent Style Name 8_1">
    <vt:lpwstr>PLOS Medicine</vt:lpwstr>
  </property>
  <property fmtid="{D5CDD505-2E9C-101B-9397-08002B2CF9AE}" pid="23" name="Mendeley Recent Style Id 9_1">
    <vt:lpwstr>http://www.zotero.org/styles/science</vt:lpwstr>
  </property>
  <property fmtid="{D5CDD505-2E9C-101B-9397-08002B2CF9AE}" pid="24" name="Mendeley Recent Style Name 9_1">
    <vt:lpwstr>Science</vt:lpwstr>
  </property>
</Properties>
</file>