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AF278" w14:textId="77777777" w:rsidR="006D0D91" w:rsidRDefault="006D0D91" w:rsidP="006D0D91">
      <w:pPr>
        <w:keepNext/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3A7354" wp14:editId="1960DF3A">
            <wp:extent cx="5699822" cy="3704997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35" cy="3726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562D8" w14:textId="3B4444AC" w:rsidR="00C33E9B" w:rsidRPr="006D0D91" w:rsidRDefault="006D0D91" w:rsidP="006D0D91">
      <w:pPr>
        <w:pStyle w:val="a3"/>
        <w:rPr>
          <w:rFonts w:ascii="Times New Roman" w:hAnsi="Times New Roman" w:cs="Times New Roman"/>
        </w:rPr>
      </w:pPr>
      <w:r w:rsidRPr="006D0D91">
        <w:rPr>
          <w:rFonts w:ascii="Times New Roman" w:hAnsi="Times New Roman" w:cs="Times New Roman"/>
        </w:rPr>
        <w:t>Figure S</w:t>
      </w:r>
      <w:r w:rsidRPr="006D0D91">
        <w:rPr>
          <w:rFonts w:ascii="Times New Roman" w:hAnsi="Times New Roman" w:cs="Times New Roman"/>
        </w:rPr>
        <w:fldChar w:fldCharType="begin"/>
      </w:r>
      <w:r w:rsidRPr="006D0D91">
        <w:rPr>
          <w:rFonts w:ascii="Times New Roman" w:hAnsi="Times New Roman" w:cs="Times New Roman"/>
        </w:rPr>
        <w:instrText xml:space="preserve"> SEQ Figure_S \* ARABIC </w:instrText>
      </w:r>
      <w:r w:rsidRPr="006D0D9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6D0D91">
        <w:rPr>
          <w:rFonts w:ascii="Times New Roman" w:hAnsi="Times New Roman" w:cs="Times New Roman"/>
        </w:rPr>
        <w:fldChar w:fldCharType="end"/>
      </w:r>
      <w:r w:rsidRPr="006D0D91">
        <w:rPr>
          <w:rFonts w:ascii="Times New Roman" w:hAnsi="Times New Roman" w:cs="Times New Roman"/>
        </w:rPr>
        <w:t xml:space="preserve">. </w:t>
      </w:r>
      <w:r w:rsidRPr="006D0D91">
        <w:rPr>
          <w:rStyle w:val="a4"/>
          <w:rFonts w:ascii="Times New Roman" w:hAnsi="Times New Roman" w:cs="Times New Roman"/>
        </w:rPr>
        <w:t>Observed versus predicted soil respiration for selected candidate models.</w:t>
      </w:r>
      <w:r w:rsidRPr="006D0D91">
        <w:rPr>
          <w:rFonts w:ascii="Times New Roman" w:hAnsi="Times New Roman" w:cs="Times New Roman"/>
        </w:rPr>
        <w:br/>
      </w:r>
      <w:r w:rsidRPr="006D0D91">
        <w:rPr>
          <w:rFonts w:ascii="Times New Roman" w:hAnsi="Times New Roman" w:cs="Times New Roman"/>
          <w:b w:val="0"/>
          <w:bCs w:val="0"/>
        </w:rPr>
        <w:t>Observed daily soil respiration was compared with predicted values from the temperature-only model (M1), the temperature, soil moisture content, and precipitation model (M3), and the year-season-specific temperature-response model (M6). The dashed line indicates the 1:1 relationship between observed and predicted soil respiration. Soil respiration is expressed as mg CO₂ m</w:t>
      </w:r>
      <w:r w:rsidRPr="006D0D91">
        <w:rPr>
          <w:rFonts w:ascii="Times New Roman" w:eastAsia="MS Gothic" w:hAnsi="Times New Roman" w:cs="Times New Roman"/>
          <w:b w:val="0"/>
          <w:bCs w:val="0"/>
        </w:rPr>
        <w:t>⁻</w:t>
      </w:r>
      <w:r w:rsidRPr="006D0D91">
        <w:rPr>
          <w:rFonts w:ascii="Times New Roman" w:eastAsia="맑은 고딕" w:hAnsi="Times New Roman" w:cs="Times New Roman"/>
          <w:b w:val="0"/>
          <w:bCs w:val="0"/>
        </w:rPr>
        <w:t>²</w:t>
      </w:r>
      <w:r w:rsidRPr="006D0D91">
        <w:rPr>
          <w:rFonts w:ascii="Times New Roman" w:hAnsi="Times New Roman" w:cs="Times New Roman"/>
          <w:b w:val="0"/>
          <w:bCs w:val="0"/>
        </w:rPr>
        <w:t xml:space="preserve"> h</w:t>
      </w:r>
      <w:r w:rsidRPr="006D0D91">
        <w:rPr>
          <w:rFonts w:ascii="Times New Roman" w:eastAsia="MS Gothic" w:hAnsi="Times New Roman" w:cs="Times New Roman"/>
          <w:b w:val="0"/>
          <w:bCs w:val="0"/>
        </w:rPr>
        <w:t>⁻</w:t>
      </w:r>
      <w:r w:rsidRPr="006D0D91">
        <w:rPr>
          <w:rFonts w:ascii="Times New Roman" w:eastAsia="맑은 고딕" w:hAnsi="Times New Roman" w:cs="Times New Roman"/>
          <w:b w:val="0"/>
          <w:bCs w:val="0"/>
        </w:rPr>
        <w:t>¹</w:t>
      </w:r>
      <w:r w:rsidRPr="006D0D91">
        <w:rPr>
          <w:rFonts w:ascii="Times New Roman" w:hAnsi="Times New Roman" w:cs="Times New Roman"/>
          <w:b w:val="0"/>
          <w:bCs w:val="0"/>
        </w:rPr>
        <w:t>. M1 represents the baseline temperature-response model, M3 represents the extended non-seasonal model including soil moisture content and precipitation, and M6 represents the year-season-specific diagnostic model.</w:t>
      </w:r>
    </w:p>
    <w:p w14:paraId="436D2193" w14:textId="464DC01A" w:rsidR="006D0D91" w:rsidRDefault="006D0D91">
      <w:pPr>
        <w:rPr>
          <w:rFonts w:ascii="Times New Roman" w:hAnsi="Times New Roman" w:cs="Times New Roman"/>
        </w:rPr>
      </w:pPr>
    </w:p>
    <w:p w14:paraId="2FCF71CC" w14:textId="642E5B87" w:rsidR="006D0D91" w:rsidRDefault="006D0D91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53B4A3" w14:textId="77777777" w:rsidR="006D0D91" w:rsidRDefault="006D0D91" w:rsidP="006D0D91">
      <w:pPr>
        <w:keepNext/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7D29D07" wp14:editId="5A644064">
            <wp:extent cx="5723065" cy="3595802"/>
            <wp:effectExtent l="0" t="0" r="0" b="508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23" cy="3628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7A29E0" w14:textId="56D341A3" w:rsidR="006D0D91" w:rsidRPr="006D0D91" w:rsidRDefault="006D0D91" w:rsidP="006D0D91">
      <w:pPr>
        <w:pStyle w:val="a3"/>
        <w:rPr>
          <w:rFonts w:ascii="Times New Roman" w:hAnsi="Times New Roman" w:cs="Times New Roman"/>
          <w:b w:val="0"/>
          <w:bCs w:val="0"/>
        </w:rPr>
      </w:pPr>
      <w:r w:rsidRPr="006D0D91">
        <w:rPr>
          <w:rFonts w:ascii="Times New Roman" w:hAnsi="Times New Roman" w:cs="Times New Roman"/>
        </w:rPr>
        <w:t>Figure S</w:t>
      </w:r>
      <w:r w:rsidRPr="006D0D91">
        <w:rPr>
          <w:rFonts w:ascii="Times New Roman" w:hAnsi="Times New Roman" w:cs="Times New Roman"/>
        </w:rPr>
        <w:fldChar w:fldCharType="begin"/>
      </w:r>
      <w:r w:rsidRPr="006D0D91">
        <w:rPr>
          <w:rFonts w:ascii="Times New Roman" w:hAnsi="Times New Roman" w:cs="Times New Roman"/>
        </w:rPr>
        <w:instrText xml:space="preserve"> SEQ Figure_S \* ARABIC </w:instrText>
      </w:r>
      <w:r w:rsidRPr="006D0D91">
        <w:rPr>
          <w:rFonts w:ascii="Times New Roman" w:hAnsi="Times New Roman" w:cs="Times New Roman"/>
        </w:rPr>
        <w:fldChar w:fldCharType="separate"/>
      </w:r>
      <w:r w:rsidRPr="006D0D91">
        <w:rPr>
          <w:rFonts w:ascii="Times New Roman" w:hAnsi="Times New Roman" w:cs="Times New Roman"/>
          <w:noProof/>
        </w:rPr>
        <w:t>2</w:t>
      </w:r>
      <w:r w:rsidRPr="006D0D91">
        <w:rPr>
          <w:rFonts w:ascii="Times New Roman" w:hAnsi="Times New Roman" w:cs="Times New Roman"/>
        </w:rPr>
        <w:fldChar w:fldCharType="end"/>
      </w:r>
      <w:r w:rsidRPr="006D0D91">
        <w:rPr>
          <w:rFonts w:ascii="Times New Roman" w:hAnsi="Times New Roman" w:cs="Times New Roman"/>
        </w:rPr>
        <w:t xml:space="preserve">. </w:t>
      </w:r>
      <w:r w:rsidRPr="006D0D91">
        <w:rPr>
          <w:rStyle w:val="a4"/>
          <w:rFonts w:ascii="Times New Roman" w:hAnsi="Times New Roman" w:cs="Times New Roman"/>
        </w:rPr>
        <w:t>Comparison of baseline and future temperature-driven estimates of annual soil carbon efflux.</w:t>
      </w:r>
      <w:r w:rsidRPr="006D0D91">
        <w:rPr>
          <w:rFonts w:ascii="Times New Roman" w:hAnsi="Times New Roman" w:cs="Times New Roman"/>
        </w:rPr>
        <w:br/>
      </w:r>
      <w:r w:rsidR="00B6537C" w:rsidRPr="00B6537C">
        <w:rPr>
          <w:rFonts w:ascii="Times New Roman" w:hAnsi="Times New Roman" w:cs="Times New Roman"/>
          <w:b w:val="0"/>
          <w:bCs w:val="0"/>
        </w:rPr>
        <w:t>Baseline values represent the annualized April–December 2010 estimate, the full-year 2011 observed estimate, and model-based annual estimates for 2012–2020</w:t>
      </w:r>
      <w:r w:rsidRPr="006D0D91">
        <w:rPr>
          <w:rFonts w:ascii="Times New Roman" w:hAnsi="Times New Roman" w:cs="Times New Roman"/>
          <w:b w:val="0"/>
          <w:bCs w:val="0"/>
        </w:rPr>
        <w:t>. Future values represent decadal mean annual soil carbon efflux estimated under RCP4.5 and RCP8.5 for the 2030s, 2050s, 2070s, and 2090s. All values are expressed as t C ha</w:t>
      </w:r>
      <w:r w:rsidRPr="006D0D91">
        <w:rPr>
          <w:rFonts w:ascii="Times New Roman" w:eastAsia="MS Gothic" w:hAnsi="Times New Roman" w:cs="Times New Roman"/>
          <w:b w:val="0"/>
          <w:bCs w:val="0"/>
        </w:rPr>
        <w:t>⁻</w:t>
      </w:r>
      <w:r w:rsidRPr="006D0D91">
        <w:rPr>
          <w:rFonts w:ascii="Times New Roman" w:eastAsia="맑은 고딕" w:hAnsi="Times New Roman" w:cs="Times New Roman"/>
          <w:b w:val="0"/>
          <w:bCs w:val="0"/>
        </w:rPr>
        <w:t>¹</w:t>
      </w:r>
      <w:r w:rsidRPr="006D0D91">
        <w:rPr>
          <w:rFonts w:ascii="Times New Roman" w:hAnsi="Times New Roman" w:cs="Times New Roman"/>
          <w:b w:val="0"/>
          <w:bCs w:val="0"/>
        </w:rPr>
        <w:t xml:space="preserve"> yr</w:t>
      </w:r>
      <w:r w:rsidRPr="006D0D91">
        <w:rPr>
          <w:rFonts w:ascii="Times New Roman" w:eastAsia="MS Gothic" w:hAnsi="Times New Roman" w:cs="Times New Roman"/>
          <w:b w:val="0"/>
          <w:bCs w:val="0"/>
        </w:rPr>
        <w:t>⁻</w:t>
      </w:r>
      <w:r w:rsidRPr="006D0D91">
        <w:rPr>
          <w:rFonts w:ascii="Times New Roman" w:eastAsia="맑은 고딕" w:hAnsi="Times New Roman" w:cs="Times New Roman"/>
          <w:b w:val="0"/>
          <w:bCs w:val="0"/>
        </w:rPr>
        <w:t>¹</w:t>
      </w:r>
      <w:r w:rsidRPr="006D0D91">
        <w:rPr>
          <w:rFonts w:ascii="Times New Roman" w:hAnsi="Times New Roman" w:cs="Times New Roman"/>
          <w:b w:val="0"/>
          <w:bCs w:val="0"/>
        </w:rPr>
        <w:t>. Future estimates were derived from monthly climate scenario data, reconstructed soil temperature at 5 cm depth, and the calibrated temperature-response model.</w:t>
      </w:r>
    </w:p>
    <w:p w14:paraId="6BACEDDE" w14:textId="77777777" w:rsidR="006D0D91" w:rsidRPr="006D0D91" w:rsidRDefault="006D0D91">
      <w:pPr>
        <w:rPr>
          <w:rFonts w:ascii="Times New Roman" w:hAnsi="Times New Roman" w:cs="Times New Roman"/>
        </w:rPr>
      </w:pPr>
    </w:p>
    <w:p w14:paraId="630172B9" w14:textId="499B0E34" w:rsidR="00894D50" w:rsidRDefault="00894D50">
      <w:pPr>
        <w:rPr>
          <w:rFonts w:ascii="Times New Roman" w:hAnsi="Times New Roman" w:cs="Times New Roman"/>
        </w:rPr>
      </w:pPr>
    </w:p>
    <w:p w14:paraId="5C7CC96A" w14:textId="77777777" w:rsidR="00894D50" w:rsidRPr="00894D50" w:rsidRDefault="00894D50">
      <w:pPr>
        <w:rPr>
          <w:rFonts w:ascii="Times New Roman" w:hAnsi="Times New Roman" w:cs="Times New Roman"/>
        </w:rPr>
      </w:pPr>
    </w:p>
    <w:sectPr w:rsidR="00894D50" w:rsidRPr="00894D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8F1C" w14:textId="77777777" w:rsidR="009A4265" w:rsidRDefault="009A4265" w:rsidP="00EA113F">
      <w:pPr>
        <w:spacing w:after="0" w:line="240" w:lineRule="auto"/>
      </w:pPr>
      <w:r>
        <w:separator/>
      </w:r>
    </w:p>
  </w:endnote>
  <w:endnote w:type="continuationSeparator" w:id="0">
    <w:p w14:paraId="3C5C03B2" w14:textId="77777777" w:rsidR="009A4265" w:rsidRDefault="009A4265" w:rsidP="00EA1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48E7" w14:textId="77777777" w:rsidR="009A4265" w:rsidRDefault="009A4265" w:rsidP="00EA113F">
      <w:pPr>
        <w:spacing w:after="0" w:line="240" w:lineRule="auto"/>
      </w:pPr>
      <w:r>
        <w:separator/>
      </w:r>
    </w:p>
  </w:footnote>
  <w:footnote w:type="continuationSeparator" w:id="0">
    <w:p w14:paraId="2D038E43" w14:textId="77777777" w:rsidR="009A4265" w:rsidRDefault="009A4265" w:rsidP="00EA11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E8"/>
    <w:rsid w:val="00017D08"/>
    <w:rsid w:val="00023598"/>
    <w:rsid w:val="000D3865"/>
    <w:rsid w:val="000E40A6"/>
    <w:rsid w:val="001552CB"/>
    <w:rsid w:val="002D41AC"/>
    <w:rsid w:val="003C5709"/>
    <w:rsid w:val="006463D9"/>
    <w:rsid w:val="006D0D91"/>
    <w:rsid w:val="007774E6"/>
    <w:rsid w:val="008342E1"/>
    <w:rsid w:val="00894D50"/>
    <w:rsid w:val="008E3D90"/>
    <w:rsid w:val="009A4265"/>
    <w:rsid w:val="00A6666A"/>
    <w:rsid w:val="00AA1111"/>
    <w:rsid w:val="00B51C9C"/>
    <w:rsid w:val="00B6537C"/>
    <w:rsid w:val="00C33E9B"/>
    <w:rsid w:val="00D525FF"/>
    <w:rsid w:val="00E023E8"/>
    <w:rsid w:val="00EA113F"/>
    <w:rsid w:val="00FD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1C6D4"/>
  <w15:chartTrackingRefBased/>
  <w15:docId w15:val="{E9C71240-F804-4511-9F8E-F978CBFF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94D50"/>
    <w:rPr>
      <w:b/>
      <w:bCs/>
      <w:szCs w:val="20"/>
    </w:rPr>
  </w:style>
  <w:style w:type="character" w:styleId="a4">
    <w:name w:val="Strong"/>
    <w:basedOn w:val="a0"/>
    <w:uiPriority w:val="22"/>
    <w:qFormat/>
    <w:rsid w:val="00B51C9C"/>
    <w:rPr>
      <w:b/>
      <w:bCs/>
    </w:rPr>
  </w:style>
  <w:style w:type="character" w:styleId="a5">
    <w:name w:val="Emphasis"/>
    <w:basedOn w:val="a0"/>
    <w:uiPriority w:val="20"/>
    <w:qFormat/>
    <w:rsid w:val="00B51C9C"/>
    <w:rPr>
      <w:i/>
      <w:iCs/>
    </w:rPr>
  </w:style>
  <w:style w:type="paragraph" w:styleId="a6">
    <w:name w:val="header"/>
    <w:basedOn w:val="a"/>
    <w:link w:val="Char"/>
    <w:uiPriority w:val="99"/>
    <w:unhideWhenUsed/>
    <w:rsid w:val="00EA11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A113F"/>
  </w:style>
  <w:style w:type="paragraph" w:styleId="a7">
    <w:name w:val="footer"/>
    <w:basedOn w:val="a"/>
    <w:link w:val="Char0"/>
    <w:uiPriority w:val="99"/>
    <w:unhideWhenUsed/>
    <w:rsid w:val="00EA11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A1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toughjeff@naver.com</dc:creator>
  <cp:keywords/>
  <dc:description/>
  <cp:lastModifiedBy>toughjeff@naver.com</cp:lastModifiedBy>
  <cp:revision>10</cp:revision>
  <dcterms:created xsi:type="dcterms:W3CDTF">2026-04-30T00:36:00Z</dcterms:created>
  <dcterms:modified xsi:type="dcterms:W3CDTF">2026-06-05T07:48:00Z</dcterms:modified>
</cp:coreProperties>
</file>