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D45D5A" w14:textId="77777777" w:rsidR="00FD6426" w:rsidRPr="00A74F67" w:rsidRDefault="00FD6426">
      <w:pPr>
        <w:rPr>
          <w:rFonts w:ascii="Times New Roman" w:hAnsi="Times New Roman"/>
          <w:b/>
        </w:rPr>
      </w:pPr>
      <w:bookmarkStart w:id="0" w:name="_GoBack"/>
      <w:bookmarkEnd w:id="0"/>
    </w:p>
    <w:p w14:paraId="7A0E4A9D" w14:textId="77777777" w:rsidR="00FD6426" w:rsidRPr="00A74F67" w:rsidRDefault="00FD6426">
      <w:pPr>
        <w:rPr>
          <w:rFonts w:ascii="Times New Roman" w:hAnsi="Times New Roman"/>
          <w:b/>
        </w:rPr>
      </w:pPr>
    </w:p>
    <w:p w14:paraId="1151723B" w14:textId="77777777" w:rsidR="00FD6426" w:rsidRPr="00A74F67" w:rsidRDefault="00FD6426">
      <w:pPr>
        <w:rPr>
          <w:rFonts w:ascii="Times New Roman" w:hAnsi="Times New Roman"/>
          <w:b/>
        </w:rPr>
      </w:pPr>
    </w:p>
    <w:p w14:paraId="7C980B62" w14:textId="77777777" w:rsidR="00FD6426" w:rsidRPr="00A74F67" w:rsidRDefault="00FD6426">
      <w:pPr>
        <w:rPr>
          <w:rFonts w:ascii="Times New Roman" w:hAnsi="Times New Roman"/>
          <w:b/>
        </w:rPr>
      </w:pPr>
    </w:p>
    <w:p w14:paraId="6FF9B984" w14:textId="77777777" w:rsidR="00FD6426" w:rsidRPr="00A74F67" w:rsidRDefault="00FD6426">
      <w:pPr>
        <w:rPr>
          <w:rFonts w:ascii="Times New Roman" w:hAnsi="Times New Roman"/>
          <w:b/>
        </w:rPr>
      </w:pPr>
    </w:p>
    <w:p w14:paraId="324852A6" w14:textId="77777777" w:rsidR="00F27B6F" w:rsidRDefault="0098529F" w:rsidP="006B1455">
      <w:pPr>
        <w:spacing w:line="360" w:lineRule="auto"/>
        <w:jc w:val="center"/>
        <w:rPr>
          <w:rFonts w:ascii="Times New Roman" w:hAnsi="Times New Roman"/>
          <w:b/>
          <w:sz w:val="24"/>
          <w:szCs w:val="24"/>
        </w:rPr>
      </w:pPr>
      <w:r w:rsidRPr="00A74F67">
        <w:rPr>
          <w:rFonts w:ascii="Times New Roman" w:hAnsi="Times New Roman"/>
          <w:b/>
          <w:sz w:val="24"/>
          <w:szCs w:val="24"/>
        </w:rPr>
        <w:t xml:space="preserve">A phase II trial of Imatinib for patients with aggressive desmoid tumor </w:t>
      </w:r>
    </w:p>
    <w:p w14:paraId="5A4EF42A" w14:textId="5745F802" w:rsidR="00FD6426" w:rsidRPr="00A74F67" w:rsidRDefault="0098529F" w:rsidP="006B1455">
      <w:pPr>
        <w:spacing w:line="360" w:lineRule="auto"/>
        <w:jc w:val="center"/>
        <w:rPr>
          <w:rFonts w:ascii="Times New Roman" w:hAnsi="Times New Roman"/>
          <w:b/>
        </w:rPr>
      </w:pPr>
      <w:r w:rsidRPr="00A74F67">
        <w:rPr>
          <w:rFonts w:ascii="Times New Roman" w:hAnsi="Times New Roman"/>
          <w:b/>
          <w:sz w:val="24"/>
          <w:szCs w:val="24"/>
        </w:rPr>
        <w:t>(aggressive fibromatosis)</w:t>
      </w:r>
    </w:p>
    <w:p w14:paraId="21F9C8CD" w14:textId="77777777" w:rsidR="00FD6426" w:rsidRPr="00A74F67" w:rsidRDefault="00FD6426" w:rsidP="00FD6426">
      <w:pPr>
        <w:pStyle w:val="a3"/>
        <w:rPr>
          <w:rFonts w:ascii="Times New Roman" w:hAnsi="Times New Roman"/>
          <w:b/>
          <w:sz w:val="28"/>
          <w:szCs w:val="28"/>
        </w:rPr>
      </w:pPr>
    </w:p>
    <w:p w14:paraId="06991646" w14:textId="77777777" w:rsidR="00FD6426" w:rsidRPr="00A74F67" w:rsidRDefault="00FD6426" w:rsidP="00FD6426">
      <w:pPr>
        <w:pStyle w:val="a3"/>
        <w:rPr>
          <w:rFonts w:ascii="Times New Roman" w:hAnsi="Times New Roman"/>
          <w:b/>
          <w:sz w:val="28"/>
          <w:szCs w:val="28"/>
        </w:rPr>
      </w:pPr>
    </w:p>
    <w:p w14:paraId="39F83EF1" w14:textId="77777777" w:rsidR="00FD6426" w:rsidRPr="00A74F67" w:rsidRDefault="00EF48BF" w:rsidP="00EF48BF">
      <w:pPr>
        <w:tabs>
          <w:tab w:val="left" w:pos="8145"/>
        </w:tabs>
        <w:rPr>
          <w:rFonts w:ascii="Times New Roman" w:hAnsi="Times New Roman"/>
        </w:rPr>
      </w:pPr>
      <w:r w:rsidRPr="00A74F67">
        <w:rPr>
          <w:rFonts w:ascii="Times New Roman" w:hAnsi="Times New Roman"/>
        </w:rPr>
        <w:tab/>
      </w:r>
    </w:p>
    <w:p w14:paraId="03937048" w14:textId="77777777" w:rsidR="00FD6426" w:rsidRPr="00A74F67" w:rsidRDefault="00FD6426" w:rsidP="00FD6426">
      <w:pPr>
        <w:rPr>
          <w:rFonts w:ascii="Times New Roman" w:hAnsi="Times New Roman"/>
        </w:rPr>
      </w:pPr>
    </w:p>
    <w:p w14:paraId="4A472DA2" w14:textId="77777777" w:rsidR="00FD6426" w:rsidRPr="00A74F67" w:rsidRDefault="00FD6426" w:rsidP="00FD6426">
      <w:pPr>
        <w:rPr>
          <w:rFonts w:ascii="Times New Roman" w:hAnsi="Times New Roman"/>
        </w:rPr>
      </w:pPr>
    </w:p>
    <w:p w14:paraId="27AE7186" w14:textId="77777777" w:rsidR="00FD6426" w:rsidRPr="00A74F67" w:rsidRDefault="00FD6426" w:rsidP="00FD6426">
      <w:pPr>
        <w:rPr>
          <w:rFonts w:ascii="Times New Roman" w:hAnsi="Times New Roman"/>
        </w:rPr>
      </w:pPr>
    </w:p>
    <w:p w14:paraId="6A45FB11" w14:textId="77777777" w:rsidR="00FD6426" w:rsidRPr="00A74F67" w:rsidRDefault="00FD6426" w:rsidP="00FD6426">
      <w:pPr>
        <w:rPr>
          <w:rFonts w:ascii="Times New Roman" w:hAnsi="Times New Roman"/>
        </w:rPr>
      </w:pPr>
    </w:p>
    <w:p w14:paraId="1D0CBDF5" w14:textId="77777777" w:rsidR="00FD6426" w:rsidRPr="00A74F67" w:rsidRDefault="00FD6426" w:rsidP="00FD6426">
      <w:pPr>
        <w:rPr>
          <w:rFonts w:ascii="Times New Roman" w:hAnsi="Times New Roman"/>
        </w:rPr>
      </w:pPr>
    </w:p>
    <w:p w14:paraId="0CE02BFC" w14:textId="77777777" w:rsidR="00FD6426" w:rsidRPr="00A74F67" w:rsidRDefault="00FD6426" w:rsidP="00FD6426">
      <w:pPr>
        <w:rPr>
          <w:rFonts w:ascii="Times New Roman" w:hAnsi="Times New Roman"/>
        </w:rPr>
      </w:pPr>
    </w:p>
    <w:p w14:paraId="0F041D12" w14:textId="77777777" w:rsidR="00FD6426" w:rsidRPr="00A74F67" w:rsidRDefault="00FD6426" w:rsidP="00FD6426">
      <w:pPr>
        <w:rPr>
          <w:rFonts w:ascii="Times New Roman" w:hAnsi="Times New Roman"/>
        </w:rPr>
      </w:pPr>
    </w:p>
    <w:p w14:paraId="2BDBE9B2" w14:textId="77777777" w:rsidR="00FD6426" w:rsidRPr="00A74F67" w:rsidRDefault="00FD6426" w:rsidP="00FD6426">
      <w:pPr>
        <w:rPr>
          <w:rFonts w:ascii="Times New Roman" w:hAnsi="Times New Roman"/>
        </w:rPr>
      </w:pPr>
    </w:p>
    <w:p w14:paraId="2EA1274F" w14:textId="77777777" w:rsidR="00FD6426" w:rsidRPr="00A74F67" w:rsidRDefault="00FD6426" w:rsidP="00FD6426">
      <w:pPr>
        <w:rPr>
          <w:rFonts w:ascii="Times New Roman" w:hAnsi="Times New Roman"/>
        </w:rPr>
      </w:pPr>
    </w:p>
    <w:p w14:paraId="776DCCC6" w14:textId="77777777" w:rsidR="00FD6426" w:rsidRPr="00A74F67" w:rsidRDefault="00FD6426" w:rsidP="00FD6426">
      <w:pPr>
        <w:rPr>
          <w:rFonts w:ascii="Times New Roman" w:hAnsi="Times New Roman"/>
        </w:rPr>
      </w:pPr>
    </w:p>
    <w:p w14:paraId="4A55C848" w14:textId="77777777" w:rsidR="00FD6426" w:rsidRPr="00A74F67" w:rsidRDefault="00FD6426" w:rsidP="00FD6426">
      <w:pPr>
        <w:rPr>
          <w:rFonts w:ascii="Times New Roman" w:hAnsi="Times New Roman"/>
        </w:rPr>
      </w:pPr>
    </w:p>
    <w:p w14:paraId="57F151D7" w14:textId="77777777" w:rsidR="00FD6426" w:rsidRPr="00A74F67" w:rsidRDefault="00FD6426" w:rsidP="00FD6426">
      <w:pPr>
        <w:rPr>
          <w:rFonts w:ascii="Times New Roman" w:hAnsi="Times New Roman"/>
        </w:rPr>
      </w:pPr>
    </w:p>
    <w:p w14:paraId="5FDD7D38" w14:textId="77777777" w:rsidR="00FD6426" w:rsidRPr="00A74F67" w:rsidRDefault="00FD6426" w:rsidP="00FD6426">
      <w:pPr>
        <w:rPr>
          <w:rFonts w:ascii="Times New Roman" w:hAnsi="Times New Roman"/>
        </w:rPr>
      </w:pPr>
    </w:p>
    <w:p w14:paraId="4F19BE8F" w14:textId="77777777" w:rsidR="00FD6426" w:rsidRPr="00A74F67" w:rsidRDefault="00FD6426" w:rsidP="00FD6426">
      <w:pPr>
        <w:rPr>
          <w:rFonts w:ascii="Times New Roman" w:hAnsi="Times New Roman"/>
        </w:rPr>
      </w:pPr>
    </w:p>
    <w:p w14:paraId="29B05F66" w14:textId="77777777" w:rsidR="00FD6426" w:rsidRPr="00A74F67" w:rsidRDefault="00FD6426" w:rsidP="00FD6426">
      <w:pPr>
        <w:rPr>
          <w:rFonts w:ascii="Times New Roman" w:hAnsi="Times New Roman"/>
        </w:rPr>
      </w:pPr>
    </w:p>
    <w:p w14:paraId="6E4891A9" w14:textId="77777777" w:rsidR="00FD6426" w:rsidRPr="00A74F67" w:rsidRDefault="00FD6426" w:rsidP="00FD6426">
      <w:pPr>
        <w:rPr>
          <w:rFonts w:ascii="Times New Roman" w:hAnsi="Times New Roman"/>
        </w:rPr>
      </w:pPr>
    </w:p>
    <w:p w14:paraId="7108F6C7" w14:textId="77777777" w:rsidR="008907C8" w:rsidRPr="00A74F67" w:rsidRDefault="008907C8" w:rsidP="00FD6426">
      <w:pPr>
        <w:rPr>
          <w:rFonts w:ascii="Times New Roman" w:hAnsi="Times New Roman"/>
        </w:rPr>
      </w:pPr>
    </w:p>
    <w:p w14:paraId="7FF03031" w14:textId="77777777" w:rsidR="008907C8" w:rsidRPr="00A74F67" w:rsidRDefault="008907C8" w:rsidP="00FD6426">
      <w:pPr>
        <w:rPr>
          <w:rFonts w:ascii="Times New Roman" w:hAnsi="Times New Roman"/>
        </w:rPr>
      </w:pPr>
    </w:p>
    <w:p w14:paraId="3C75CA67" w14:textId="77777777" w:rsidR="008907C8" w:rsidRPr="00A74F67" w:rsidRDefault="008907C8" w:rsidP="00FD6426">
      <w:pPr>
        <w:rPr>
          <w:rFonts w:ascii="Times New Roman" w:hAnsi="Times New Roman"/>
        </w:rPr>
      </w:pPr>
    </w:p>
    <w:p w14:paraId="0DE29BFA" w14:textId="77777777" w:rsidR="008907C8" w:rsidRPr="00A74F67" w:rsidRDefault="008907C8" w:rsidP="00FD6426">
      <w:pPr>
        <w:rPr>
          <w:rFonts w:ascii="Times New Roman" w:hAnsi="Times New Roman"/>
        </w:rPr>
      </w:pPr>
    </w:p>
    <w:p w14:paraId="49866F08" w14:textId="77777777" w:rsidR="008907C8" w:rsidRPr="00A74F67" w:rsidRDefault="008907C8" w:rsidP="00FD6426">
      <w:pPr>
        <w:rPr>
          <w:rFonts w:ascii="Times New Roman" w:hAnsi="Times New Roman"/>
        </w:rPr>
      </w:pPr>
    </w:p>
    <w:p w14:paraId="455E5C00" w14:textId="77777777" w:rsidR="008907C8" w:rsidRPr="00A74F67" w:rsidRDefault="008907C8" w:rsidP="00FD6426">
      <w:pPr>
        <w:rPr>
          <w:rFonts w:ascii="Times New Roman" w:hAnsi="Times New Roman"/>
        </w:rPr>
      </w:pPr>
    </w:p>
    <w:p w14:paraId="4FFC3A86" w14:textId="773E8790" w:rsidR="00FD6426" w:rsidRDefault="00FD6426" w:rsidP="00FD6426">
      <w:pPr>
        <w:rPr>
          <w:rFonts w:ascii="Times New Roman" w:hAnsi="Times New Roman"/>
        </w:rPr>
      </w:pPr>
    </w:p>
    <w:p w14:paraId="34E38F2E" w14:textId="50E30B05" w:rsidR="00A74F67" w:rsidRDefault="00A74F67" w:rsidP="00FD6426">
      <w:pPr>
        <w:rPr>
          <w:rFonts w:ascii="Times New Roman" w:hAnsi="Times New Roman"/>
        </w:rPr>
      </w:pPr>
    </w:p>
    <w:p w14:paraId="312AA099" w14:textId="29871B62" w:rsidR="00A74F67" w:rsidRDefault="00A74F67" w:rsidP="00FD6426">
      <w:pPr>
        <w:rPr>
          <w:rFonts w:ascii="Times New Roman" w:hAnsi="Times New Roman"/>
        </w:rPr>
      </w:pPr>
    </w:p>
    <w:p w14:paraId="3F324C27" w14:textId="6D98A848" w:rsidR="00A74F67" w:rsidRDefault="00A74F67" w:rsidP="00FD6426">
      <w:pPr>
        <w:rPr>
          <w:rFonts w:ascii="Times New Roman" w:hAnsi="Times New Roman"/>
        </w:rPr>
      </w:pPr>
    </w:p>
    <w:p w14:paraId="147CC3AD" w14:textId="7EB7A2F4" w:rsidR="00A74F67" w:rsidRDefault="00A74F67" w:rsidP="00FD6426">
      <w:pPr>
        <w:rPr>
          <w:rFonts w:ascii="Times New Roman" w:hAnsi="Times New Roman"/>
        </w:rPr>
      </w:pPr>
    </w:p>
    <w:p w14:paraId="65F37149" w14:textId="7DEE7122" w:rsidR="00A74F67" w:rsidRDefault="00A74F67" w:rsidP="00FD6426">
      <w:pPr>
        <w:rPr>
          <w:rFonts w:ascii="Times New Roman" w:hAnsi="Times New Roman"/>
        </w:rPr>
      </w:pPr>
    </w:p>
    <w:p w14:paraId="3F773151" w14:textId="3D728EA4" w:rsidR="00A74F67" w:rsidRDefault="00A74F67" w:rsidP="00FD6426">
      <w:pPr>
        <w:rPr>
          <w:rFonts w:ascii="Times New Roman" w:hAnsi="Times New Roman"/>
        </w:rPr>
      </w:pPr>
    </w:p>
    <w:p w14:paraId="6ED7092F" w14:textId="55398BF2" w:rsidR="00A74F67" w:rsidRDefault="00A74F67" w:rsidP="00FD6426">
      <w:pPr>
        <w:rPr>
          <w:rFonts w:ascii="Times New Roman" w:hAnsi="Times New Roman"/>
        </w:rPr>
      </w:pPr>
    </w:p>
    <w:p w14:paraId="1BBAAE97" w14:textId="581EB0F0" w:rsidR="00A74F67" w:rsidRDefault="00A74F67" w:rsidP="00FD6426">
      <w:pPr>
        <w:rPr>
          <w:rFonts w:ascii="Times New Roman" w:hAnsi="Times New Roman"/>
        </w:rPr>
      </w:pPr>
    </w:p>
    <w:p w14:paraId="2C76BF01" w14:textId="6F17E1AC" w:rsidR="00A74F67" w:rsidRDefault="00A74F67" w:rsidP="00FD6426">
      <w:pPr>
        <w:rPr>
          <w:rFonts w:ascii="Times New Roman" w:hAnsi="Times New Roman"/>
        </w:rPr>
      </w:pPr>
    </w:p>
    <w:p w14:paraId="02397C1F" w14:textId="141A2895" w:rsidR="00A74F67" w:rsidRDefault="00A74F67" w:rsidP="00FD6426">
      <w:pPr>
        <w:rPr>
          <w:rFonts w:ascii="Times New Roman" w:hAnsi="Times New Roman"/>
        </w:rPr>
      </w:pPr>
    </w:p>
    <w:p w14:paraId="4A939AB2" w14:textId="41303B0C" w:rsidR="00A74F67" w:rsidRDefault="00A74F67" w:rsidP="00FD6426">
      <w:pPr>
        <w:rPr>
          <w:rFonts w:ascii="Times New Roman" w:hAnsi="Times New Roman"/>
        </w:rPr>
      </w:pPr>
    </w:p>
    <w:p w14:paraId="72560037" w14:textId="7562A9F2" w:rsidR="00A74F67" w:rsidRDefault="00A74F67" w:rsidP="00FD6426">
      <w:pPr>
        <w:rPr>
          <w:rFonts w:ascii="Times New Roman" w:hAnsi="Times New Roman"/>
        </w:rPr>
      </w:pPr>
    </w:p>
    <w:p w14:paraId="651E908A" w14:textId="6752126D" w:rsidR="00A74F67" w:rsidRDefault="00A74F67" w:rsidP="00FD6426">
      <w:pPr>
        <w:rPr>
          <w:rFonts w:ascii="Times New Roman" w:hAnsi="Times New Roman"/>
        </w:rPr>
      </w:pPr>
    </w:p>
    <w:p w14:paraId="5299C7F9" w14:textId="3BFDC957" w:rsidR="00A74F67" w:rsidRDefault="00A74F67" w:rsidP="00FD6426">
      <w:pPr>
        <w:rPr>
          <w:rFonts w:ascii="Times New Roman" w:hAnsi="Times New Roman"/>
        </w:rPr>
      </w:pPr>
    </w:p>
    <w:p w14:paraId="1221E873" w14:textId="014043CD" w:rsidR="00A74F67" w:rsidRDefault="00A74F67" w:rsidP="00FD6426">
      <w:pPr>
        <w:rPr>
          <w:rFonts w:ascii="Times New Roman" w:hAnsi="Times New Roman"/>
        </w:rPr>
      </w:pPr>
    </w:p>
    <w:p w14:paraId="1975AD72" w14:textId="022C1401" w:rsidR="00A74F67" w:rsidRDefault="00A74F67" w:rsidP="00FD6426">
      <w:pPr>
        <w:rPr>
          <w:rFonts w:ascii="Times New Roman" w:hAnsi="Times New Roman"/>
        </w:rPr>
      </w:pPr>
    </w:p>
    <w:p w14:paraId="700811C6" w14:textId="5967B322" w:rsidR="00A74F67" w:rsidRDefault="00A74F67" w:rsidP="00FD6426">
      <w:pPr>
        <w:rPr>
          <w:rFonts w:ascii="Times New Roman" w:hAnsi="Times New Roman"/>
        </w:rPr>
      </w:pPr>
    </w:p>
    <w:p w14:paraId="7A500A92" w14:textId="0B2F3C90" w:rsidR="00A74F67" w:rsidRDefault="00A74F67" w:rsidP="00FD6426">
      <w:pPr>
        <w:rPr>
          <w:rFonts w:ascii="Times New Roman" w:hAnsi="Times New Roman"/>
        </w:rPr>
      </w:pPr>
    </w:p>
    <w:p w14:paraId="2E330DF2" w14:textId="4121C022" w:rsidR="00A74F67" w:rsidRDefault="00A74F67" w:rsidP="00FD6426">
      <w:pPr>
        <w:rPr>
          <w:rFonts w:ascii="Times New Roman" w:hAnsi="Times New Roman"/>
        </w:rPr>
      </w:pPr>
    </w:p>
    <w:p w14:paraId="46D4B364" w14:textId="77777777" w:rsidR="00A74F67" w:rsidRPr="00A74F67" w:rsidRDefault="00A74F67" w:rsidP="00FD6426">
      <w:pPr>
        <w:rPr>
          <w:rFonts w:ascii="Times New Roman" w:hAnsi="Times New Roman" w:hint="eastAsia"/>
        </w:rPr>
      </w:pPr>
    </w:p>
    <w:p w14:paraId="04F16AC2" w14:textId="661AB34C" w:rsidR="00FC5576" w:rsidRPr="00A74F67" w:rsidRDefault="00FC5576">
      <w:pPr>
        <w:rPr>
          <w:rFonts w:ascii="Times New Roman" w:hAnsi="Times New Roman"/>
          <w:b/>
          <w:bCs/>
          <w:kern w:val="0"/>
          <w:sz w:val="24"/>
        </w:rPr>
      </w:pPr>
    </w:p>
    <w:p w14:paraId="295D4AE5" w14:textId="77777777" w:rsidR="00FC5576" w:rsidRPr="00A74F67" w:rsidRDefault="00FC5576">
      <w:pPr>
        <w:rPr>
          <w:rFonts w:ascii="Times New Roman" w:hAnsi="Times New Roman"/>
          <w:b/>
          <w:bCs/>
          <w:kern w:val="0"/>
          <w:sz w:val="24"/>
        </w:rPr>
      </w:pPr>
    </w:p>
    <w:p w14:paraId="2557A832" w14:textId="1B32BFB6" w:rsidR="006E4CC1" w:rsidRPr="00A74F67" w:rsidRDefault="006E4CC1">
      <w:pPr>
        <w:rPr>
          <w:rFonts w:ascii="Times New Roman" w:hAnsi="Times New Roman"/>
          <w:b/>
          <w:sz w:val="24"/>
          <w:szCs w:val="24"/>
          <w:lang w:val="fr-FR"/>
        </w:rPr>
      </w:pPr>
      <w:r w:rsidRPr="00A74F67">
        <w:rPr>
          <w:rFonts w:ascii="Times New Roman" w:hAnsi="Times New Roman"/>
          <w:b/>
          <w:sz w:val="24"/>
          <w:szCs w:val="24"/>
          <w:lang w:val="fr-FR"/>
        </w:rPr>
        <w:lastRenderedPageBreak/>
        <w:t>Synopsis</w:t>
      </w:r>
    </w:p>
    <w:tbl>
      <w:tblPr>
        <w:tblW w:w="8505" w:type="dxa"/>
        <w:tblInd w:w="15" w:type="dxa"/>
        <w:tblLayout w:type="fixed"/>
        <w:tblCellMar>
          <w:left w:w="0" w:type="dxa"/>
          <w:right w:w="0" w:type="dxa"/>
        </w:tblCellMar>
        <w:tblLook w:val="0000" w:firstRow="0" w:lastRow="0" w:firstColumn="0" w:lastColumn="0" w:noHBand="0" w:noVBand="0"/>
      </w:tblPr>
      <w:tblGrid>
        <w:gridCol w:w="2268"/>
        <w:gridCol w:w="6237"/>
      </w:tblGrid>
      <w:tr w:rsidR="006E4CC1" w:rsidRPr="00A74F67" w14:paraId="77AA32EA" w14:textId="77777777" w:rsidTr="006E4CC1">
        <w:trPr>
          <w:cantSplit/>
        </w:trPr>
        <w:tc>
          <w:tcPr>
            <w:tcW w:w="2268" w:type="dxa"/>
            <w:tcBorders>
              <w:top w:val="double" w:sz="4" w:space="0" w:color="auto"/>
              <w:left w:val="double" w:sz="4" w:space="0" w:color="auto"/>
              <w:bottom w:val="single" w:sz="6" w:space="0" w:color="auto"/>
            </w:tcBorders>
            <w:shd w:val="clear" w:color="auto" w:fill="D9D9D9" w:themeFill="background1" w:themeFillShade="D9"/>
          </w:tcPr>
          <w:p w14:paraId="2EDC422F" w14:textId="77777777" w:rsidR="006E4CC1" w:rsidRPr="00A74F67" w:rsidRDefault="006E4CC1" w:rsidP="006E4CC1">
            <w:pPr>
              <w:pStyle w:val="CS-Text"/>
              <w:spacing w:before="20" w:after="120" w:line="276" w:lineRule="auto"/>
              <w:rPr>
                <w:rFonts w:eastAsia="맑은 고딕"/>
                <w:b/>
                <w:sz w:val="22"/>
                <w:szCs w:val="22"/>
                <w:lang w:eastAsia="ko-KR"/>
              </w:rPr>
            </w:pPr>
            <w:r w:rsidRPr="00A74F67">
              <w:rPr>
                <w:rFonts w:eastAsia="맑은 고딕"/>
                <w:b/>
                <w:sz w:val="22"/>
                <w:szCs w:val="22"/>
              </w:rPr>
              <w:t>Title of study</w:t>
            </w:r>
          </w:p>
        </w:tc>
        <w:tc>
          <w:tcPr>
            <w:tcW w:w="6237" w:type="dxa"/>
            <w:tcBorders>
              <w:top w:val="single" w:sz="6" w:space="0" w:color="auto"/>
              <w:left w:val="nil"/>
              <w:bottom w:val="single" w:sz="6" w:space="0" w:color="auto"/>
              <w:right w:val="double" w:sz="4" w:space="0" w:color="auto"/>
            </w:tcBorders>
          </w:tcPr>
          <w:p w14:paraId="52E3CB82" w14:textId="77777777" w:rsidR="006E4CC1" w:rsidRPr="00A74F67" w:rsidRDefault="006E4CC1" w:rsidP="006E4CC1">
            <w:pPr>
              <w:pStyle w:val="CS-Text"/>
              <w:pBdr>
                <w:top w:val="single" w:sz="6" w:space="1" w:color="auto"/>
                <w:left w:val="single" w:sz="6" w:space="0" w:color="auto"/>
                <w:bottom w:val="single" w:sz="6" w:space="1" w:color="auto"/>
                <w:right w:val="single" w:sz="6" w:space="0" w:color="auto"/>
              </w:pBdr>
              <w:spacing w:after="0" w:line="276" w:lineRule="auto"/>
              <w:jc w:val="center"/>
              <w:rPr>
                <w:b/>
                <w:sz w:val="22"/>
                <w:szCs w:val="22"/>
                <w:lang w:val="en-US"/>
              </w:rPr>
            </w:pPr>
            <w:r w:rsidRPr="00A74F67">
              <w:rPr>
                <w:b/>
                <w:sz w:val="22"/>
                <w:szCs w:val="22"/>
                <w:lang w:val="en-US"/>
              </w:rPr>
              <w:t xml:space="preserve">A phase II trial of Imatinib for patients with </w:t>
            </w:r>
          </w:p>
          <w:p w14:paraId="08030A2E" w14:textId="77777777" w:rsidR="006E4CC1" w:rsidRPr="00A74F67" w:rsidRDefault="006E4CC1" w:rsidP="006E4CC1">
            <w:pPr>
              <w:pStyle w:val="CS-Text"/>
              <w:pBdr>
                <w:top w:val="single" w:sz="6" w:space="1" w:color="auto"/>
                <w:left w:val="single" w:sz="6" w:space="0" w:color="auto"/>
                <w:bottom w:val="single" w:sz="6" w:space="1" w:color="auto"/>
                <w:right w:val="single" w:sz="6" w:space="0" w:color="auto"/>
              </w:pBdr>
              <w:spacing w:after="0" w:line="276" w:lineRule="auto"/>
              <w:jc w:val="center"/>
              <w:rPr>
                <w:b/>
                <w:sz w:val="22"/>
                <w:szCs w:val="22"/>
                <w:lang w:val="en-US" w:eastAsia="ko-KR"/>
              </w:rPr>
            </w:pPr>
            <w:r w:rsidRPr="00A74F67">
              <w:rPr>
                <w:b/>
                <w:sz w:val="22"/>
                <w:szCs w:val="22"/>
                <w:lang w:val="en-US"/>
              </w:rPr>
              <w:t>aggressive desmoid tumor</w:t>
            </w:r>
          </w:p>
        </w:tc>
      </w:tr>
      <w:tr w:rsidR="006E4CC1" w:rsidRPr="00A74F67" w14:paraId="1F9E5ABE" w14:textId="77777777" w:rsidTr="006E4CC1">
        <w:trPr>
          <w:cantSplit/>
        </w:trPr>
        <w:tc>
          <w:tcPr>
            <w:tcW w:w="2268" w:type="dxa"/>
            <w:tcBorders>
              <w:top w:val="double" w:sz="4" w:space="0" w:color="auto"/>
              <w:left w:val="double" w:sz="4" w:space="0" w:color="auto"/>
              <w:bottom w:val="single" w:sz="6" w:space="0" w:color="auto"/>
            </w:tcBorders>
            <w:shd w:val="clear" w:color="auto" w:fill="D9D9D9" w:themeFill="background1" w:themeFillShade="D9"/>
          </w:tcPr>
          <w:p w14:paraId="577041A7" w14:textId="77777777" w:rsidR="006E4CC1" w:rsidRPr="00A74F67" w:rsidRDefault="006E4CC1" w:rsidP="006E4CC1">
            <w:pPr>
              <w:pStyle w:val="CS-Text"/>
              <w:spacing w:before="20" w:after="120" w:line="276" w:lineRule="auto"/>
              <w:rPr>
                <w:rFonts w:eastAsia="맑은 고딕"/>
                <w:b/>
                <w:sz w:val="22"/>
                <w:szCs w:val="22"/>
                <w:lang w:eastAsia="ko-KR"/>
              </w:rPr>
            </w:pPr>
            <w:r w:rsidRPr="00A74F67">
              <w:rPr>
                <w:rFonts w:eastAsia="맑은 고딕"/>
                <w:b/>
                <w:sz w:val="22"/>
                <w:szCs w:val="22"/>
                <w:lang w:eastAsia="ko-KR"/>
              </w:rPr>
              <w:t>Disease</w:t>
            </w:r>
          </w:p>
        </w:tc>
        <w:tc>
          <w:tcPr>
            <w:tcW w:w="6237" w:type="dxa"/>
            <w:tcBorders>
              <w:top w:val="single" w:sz="6" w:space="0" w:color="auto"/>
              <w:left w:val="nil"/>
              <w:bottom w:val="single" w:sz="6" w:space="0" w:color="auto"/>
              <w:right w:val="double" w:sz="4" w:space="0" w:color="auto"/>
            </w:tcBorders>
          </w:tcPr>
          <w:p w14:paraId="08938D3F" w14:textId="77777777" w:rsidR="006E4CC1" w:rsidRPr="00A74F67" w:rsidRDefault="006E4CC1" w:rsidP="006E4CC1">
            <w:pPr>
              <w:pStyle w:val="CS-Text"/>
              <w:spacing w:before="20" w:afterLines="20" w:after="48" w:line="276" w:lineRule="auto"/>
              <w:rPr>
                <w:rFonts w:eastAsia="맑은 고딕"/>
                <w:sz w:val="22"/>
                <w:szCs w:val="22"/>
              </w:rPr>
            </w:pPr>
            <w:r w:rsidRPr="00A74F67">
              <w:rPr>
                <w:rFonts w:eastAsia="맑은 고딕"/>
                <w:sz w:val="22"/>
                <w:szCs w:val="22"/>
              </w:rPr>
              <w:t>Desmoids tumor</w:t>
            </w:r>
            <w:r w:rsidRPr="00A74F67">
              <w:rPr>
                <w:rFonts w:eastAsia="맑은 고딕"/>
                <w:sz w:val="22"/>
                <w:szCs w:val="22"/>
                <w:lang w:eastAsia="ko-KR"/>
              </w:rPr>
              <w:t xml:space="preserve"> </w:t>
            </w:r>
            <w:r w:rsidRPr="00A74F67">
              <w:rPr>
                <w:rFonts w:eastAsia="맑은 고딕"/>
                <w:sz w:val="22"/>
                <w:szCs w:val="22"/>
              </w:rPr>
              <w:t>(aggressive fibromatosis)</w:t>
            </w:r>
          </w:p>
        </w:tc>
      </w:tr>
      <w:tr w:rsidR="006E4CC1" w:rsidRPr="00A74F67" w14:paraId="096DBF53" w14:textId="77777777" w:rsidTr="006E4CC1">
        <w:trPr>
          <w:cantSplit/>
        </w:trPr>
        <w:tc>
          <w:tcPr>
            <w:tcW w:w="2268" w:type="dxa"/>
            <w:tcBorders>
              <w:top w:val="single" w:sz="6" w:space="0" w:color="auto"/>
              <w:left w:val="double" w:sz="4" w:space="0" w:color="auto"/>
              <w:bottom w:val="single" w:sz="6" w:space="0" w:color="auto"/>
            </w:tcBorders>
            <w:shd w:val="clear" w:color="auto" w:fill="D9D9D9" w:themeFill="background1" w:themeFillShade="D9"/>
          </w:tcPr>
          <w:p w14:paraId="190BEEFC" w14:textId="77777777" w:rsidR="006E4CC1" w:rsidRPr="00A74F67" w:rsidRDefault="006E4CC1" w:rsidP="006E4CC1">
            <w:pPr>
              <w:pStyle w:val="CS-Text"/>
              <w:spacing w:before="20" w:after="120" w:line="276" w:lineRule="auto"/>
              <w:rPr>
                <w:rFonts w:eastAsia="맑은 고딕"/>
                <w:b/>
                <w:sz w:val="22"/>
                <w:szCs w:val="22"/>
                <w:lang w:eastAsia="ko-KR"/>
              </w:rPr>
            </w:pPr>
            <w:r w:rsidRPr="00A74F67">
              <w:rPr>
                <w:rFonts w:eastAsia="맑은 고딕"/>
                <w:b/>
                <w:sz w:val="22"/>
                <w:szCs w:val="22"/>
              </w:rPr>
              <w:t>Clinical phase</w:t>
            </w:r>
          </w:p>
        </w:tc>
        <w:tc>
          <w:tcPr>
            <w:tcW w:w="6237" w:type="dxa"/>
            <w:tcBorders>
              <w:top w:val="single" w:sz="6" w:space="0" w:color="auto"/>
              <w:left w:val="nil"/>
              <w:bottom w:val="single" w:sz="6" w:space="0" w:color="auto"/>
              <w:right w:val="double" w:sz="4" w:space="0" w:color="auto"/>
            </w:tcBorders>
          </w:tcPr>
          <w:p w14:paraId="79DC09B8" w14:textId="77777777" w:rsidR="006E4CC1" w:rsidRPr="00A74F67" w:rsidRDefault="006E4CC1" w:rsidP="006E4CC1">
            <w:pPr>
              <w:pStyle w:val="CS-Text"/>
              <w:spacing w:before="20" w:afterLines="20" w:after="48" w:line="276" w:lineRule="auto"/>
              <w:rPr>
                <w:rFonts w:eastAsia="맑은 고딕"/>
                <w:sz w:val="22"/>
                <w:szCs w:val="22"/>
                <w:lang w:eastAsia="ko-KR"/>
              </w:rPr>
            </w:pPr>
            <w:r w:rsidRPr="00A74F67">
              <w:rPr>
                <w:rFonts w:eastAsia="맑은 고딕"/>
                <w:sz w:val="22"/>
                <w:szCs w:val="22"/>
              </w:rPr>
              <w:t>Open-label</w:t>
            </w:r>
            <w:r w:rsidRPr="00A74F67">
              <w:rPr>
                <w:rFonts w:eastAsia="맑은 고딕"/>
                <w:sz w:val="22"/>
                <w:szCs w:val="22"/>
                <w:lang w:eastAsia="ko-KR"/>
              </w:rPr>
              <w:t xml:space="preserve">, multicentre, </w:t>
            </w:r>
            <w:r w:rsidRPr="00A74F67">
              <w:rPr>
                <w:rFonts w:eastAsia="맑은 고딕"/>
                <w:sz w:val="22"/>
                <w:szCs w:val="22"/>
              </w:rPr>
              <w:t>phase II study</w:t>
            </w:r>
            <w:r w:rsidRPr="00A74F67">
              <w:rPr>
                <w:rFonts w:eastAsia="맑은 고딕"/>
                <w:sz w:val="22"/>
                <w:szCs w:val="22"/>
                <w:lang w:eastAsia="ko-KR"/>
              </w:rPr>
              <w:t xml:space="preserve"> </w:t>
            </w:r>
          </w:p>
        </w:tc>
      </w:tr>
      <w:tr w:rsidR="006E4CC1" w:rsidRPr="00A74F67" w14:paraId="25E6DAD0" w14:textId="77777777" w:rsidTr="006E4CC1">
        <w:trPr>
          <w:cantSplit/>
        </w:trPr>
        <w:tc>
          <w:tcPr>
            <w:tcW w:w="2268" w:type="dxa"/>
            <w:tcBorders>
              <w:top w:val="single" w:sz="6" w:space="0" w:color="auto"/>
              <w:left w:val="double" w:sz="4" w:space="0" w:color="auto"/>
              <w:bottom w:val="single" w:sz="6" w:space="0" w:color="auto"/>
            </w:tcBorders>
            <w:shd w:val="clear" w:color="auto" w:fill="D9D9D9" w:themeFill="background1" w:themeFillShade="D9"/>
          </w:tcPr>
          <w:p w14:paraId="525180C8" w14:textId="77777777" w:rsidR="006E4CC1" w:rsidRPr="00A74F67" w:rsidRDefault="006E4CC1" w:rsidP="006E4CC1">
            <w:pPr>
              <w:pStyle w:val="CS-Text"/>
              <w:spacing w:before="20" w:after="120" w:line="276" w:lineRule="auto"/>
              <w:rPr>
                <w:rFonts w:eastAsia="맑은 고딕"/>
                <w:b/>
                <w:sz w:val="22"/>
                <w:szCs w:val="22"/>
                <w:lang w:eastAsia="ko-KR"/>
              </w:rPr>
            </w:pPr>
            <w:r w:rsidRPr="00A74F67">
              <w:rPr>
                <w:rFonts w:eastAsia="맑은 고딕"/>
                <w:b/>
                <w:sz w:val="22"/>
                <w:szCs w:val="22"/>
                <w:lang w:eastAsia="ko-KR"/>
              </w:rPr>
              <w:t>Principal Investigator</w:t>
            </w:r>
          </w:p>
        </w:tc>
        <w:tc>
          <w:tcPr>
            <w:tcW w:w="6237" w:type="dxa"/>
            <w:tcBorders>
              <w:top w:val="single" w:sz="6" w:space="0" w:color="auto"/>
              <w:left w:val="nil"/>
              <w:bottom w:val="single" w:sz="6" w:space="0" w:color="auto"/>
              <w:right w:val="double" w:sz="4" w:space="0" w:color="auto"/>
            </w:tcBorders>
          </w:tcPr>
          <w:p w14:paraId="1BC66A40" w14:textId="77777777" w:rsidR="006E4CC1" w:rsidRPr="00A74F67" w:rsidRDefault="006E4CC1" w:rsidP="006E4CC1">
            <w:pPr>
              <w:tabs>
                <w:tab w:val="left" w:pos="1254"/>
              </w:tabs>
              <w:spacing w:line="276" w:lineRule="auto"/>
              <w:rPr>
                <w:rFonts w:ascii="Times New Roman" w:hAnsi="Times New Roman"/>
                <w:sz w:val="22"/>
              </w:rPr>
            </w:pPr>
            <w:r w:rsidRPr="00A74F67">
              <w:rPr>
                <w:rFonts w:ascii="Times New Roman" w:hAnsi="Times New Roman"/>
                <w:sz w:val="22"/>
              </w:rPr>
              <w:t>Hyo Song Kim (M.D.,Ph.D.)</w:t>
            </w:r>
          </w:p>
        </w:tc>
      </w:tr>
      <w:tr w:rsidR="006E4CC1" w:rsidRPr="00A74F67" w14:paraId="59AC605B" w14:textId="77777777" w:rsidTr="006E4CC1">
        <w:trPr>
          <w:cantSplit/>
        </w:trPr>
        <w:tc>
          <w:tcPr>
            <w:tcW w:w="8505" w:type="dxa"/>
            <w:gridSpan w:val="2"/>
            <w:tcBorders>
              <w:top w:val="single" w:sz="6" w:space="0" w:color="auto"/>
              <w:left w:val="double" w:sz="4" w:space="0" w:color="auto"/>
              <w:bottom w:val="single" w:sz="6" w:space="0" w:color="auto"/>
              <w:right w:val="double" w:sz="4" w:space="0" w:color="auto"/>
            </w:tcBorders>
            <w:shd w:val="clear" w:color="auto" w:fill="D9D9D9" w:themeFill="background1" w:themeFillShade="D9"/>
          </w:tcPr>
          <w:p w14:paraId="246534EE" w14:textId="77777777" w:rsidR="006E4CC1" w:rsidRPr="00A74F67" w:rsidRDefault="006E4CC1" w:rsidP="006E4CC1">
            <w:pPr>
              <w:pStyle w:val="CS-Text"/>
              <w:spacing w:before="20" w:afterLines="20" w:after="48" w:line="276" w:lineRule="auto"/>
              <w:rPr>
                <w:rFonts w:eastAsia="맑은 고딕"/>
                <w:b/>
                <w:sz w:val="22"/>
                <w:szCs w:val="22"/>
                <w:lang w:eastAsia="ko-KR"/>
              </w:rPr>
            </w:pPr>
            <w:r w:rsidRPr="00A74F67">
              <w:rPr>
                <w:rFonts w:eastAsia="맑은 고딕"/>
                <w:b/>
                <w:sz w:val="22"/>
                <w:szCs w:val="22"/>
                <w:lang w:eastAsia="ko-KR"/>
              </w:rPr>
              <w:t>Rationale of study</w:t>
            </w:r>
          </w:p>
        </w:tc>
      </w:tr>
      <w:tr w:rsidR="006E4CC1" w:rsidRPr="00A74F67" w14:paraId="5D934372" w14:textId="77777777" w:rsidTr="006E4CC1">
        <w:trPr>
          <w:cantSplit/>
          <w:trHeight w:val="8418"/>
        </w:trPr>
        <w:tc>
          <w:tcPr>
            <w:tcW w:w="8505" w:type="dxa"/>
            <w:gridSpan w:val="2"/>
            <w:tcBorders>
              <w:top w:val="single" w:sz="6" w:space="0" w:color="auto"/>
              <w:left w:val="double" w:sz="4" w:space="0" w:color="auto"/>
              <w:bottom w:val="single" w:sz="6" w:space="0" w:color="auto"/>
              <w:right w:val="double" w:sz="4" w:space="0" w:color="auto"/>
            </w:tcBorders>
            <w:shd w:val="clear" w:color="auto" w:fill="auto"/>
          </w:tcPr>
          <w:p w14:paraId="44F9715A" w14:textId="77777777" w:rsidR="006E4CC1" w:rsidRPr="0083347B" w:rsidRDefault="006E4CC1" w:rsidP="00A74F67">
            <w:pPr>
              <w:pStyle w:val="CS-Text"/>
              <w:spacing w:before="20" w:afterLines="20" w:after="48" w:line="360" w:lineRule="auto"/>
              <w:jc w:val="both"/>
              <w:rPr>
                <w:rFonts w:eastAsia="맑은 고딕"/>
                <w:sz w:val="20"/>
                <w:lang w:eastAsia="ko-KR"/>
              </w:rPr>
            </w:pPr>
            <w:r w:rsidRPr="0083347B">
              <w:rPr>
                <w:rFonts w:eastAsia="맑은 고딕"/>
                <w:sz w:val="20"/>
                <w:lang w:eastAsia="ko-KR"/>
              </w:rPr>
              <w:t xml:space="preserve">    Desmoid tumor (aggressive fibromatosis) is a mesenchymal neoplasm associate</w:t>
            </w:r>
            <w:r w:rsidR="005F462A" w:rsidRPr="0083347B">
              <w:rPr>
                <w:rFonts w:eastAsia="맑은 고딕"/>
                <w:sz w:val="20"/>
                <w:lang w:eastAsia="ko-KR"/>
              </w:rPr>
              <w:t>d with mutations, resulting in β</w:t>
            </w:r>
            <w:r w:rsidRPr="0083347B">
              <w:rPr>
                <w:rFonts w:eastAsia="맑은 고딕"/>
                <w:sz w:val="20"/>
                <w:lang w:eastAsia="ko-KR"/>
              </w:rPr>
              <w:t xml:space="preserve">-catenin-mediated transcriptional activation. It is composed of a clonal proliferation of mesenchymal, fibroblast-like cells occurred sporadic or as a part of familial adenomatosis polyposis. This tumor has high local recurrence rate after complete excision (~40%). Therefore, although lacking metastatic capability, patients experience repeated recurrence with attendant severe morbidity. Various systemic therapy using NSAID, cytotoxic agent (doxorubicin and vinblastine), biologic agents (tamoxifen, low-dose interferon), and tyrosine kinase inhibitors (imatinib) are recommended with modest activity. </w:t>
            </w:r>
          </w:p>
          <w:p w14:paraId="68054B43" w14:textId="7676A1B9" w:rsidR="00A74F67" w:rsidRPr="0083347B" w:rsidRDefault="006E4CC1" w:rsidP="00A74F67">
            <w:pPr>
              <w:spacing w:line="360" w:lineRule="auto"/>
              <w:ind w:firstLineChars="100" w:firstLine="200"/>
              <w:rPr>
                <w:rFonts w:ascii="Times New Roman" w:hAnsi="Times New Roman"/>
                <w:szCs w:val="20"/>
              </w:rPr>
            </w:pPr>
            <w:r w:rsidRPr="0083347B">
              <w:rPr>
                <w:rFonts w:ascii="Times New Roman" w:hAnsi="Times New Roman"/>
                <w:szCs w:val="20"/>
              </w:rPr>
              <w:t xml:space="preserve"> </w:t>
            </w:r>
            <w:r w:rsidR="00A74F67" w:rsidRPr="0083347B">
              <w:rPr>
                <w:rFonts w:ascii="Times New Roman" w:hAnsi="Times New Roman"/>
                <w:szCs w:val="20"/>
              </w:rPr>
              <w:t>Heinrich et al. reported a first phase II study with imatinib daily in 19 patients with advanced desmoid tumor. They observed a long-lasting stable disease in 3 cases and a stable disease in 13 cases</w:t>
            </w:r>
            <w:hyperlink w:anchor="_ENREF_1" w:tooltip="Heinrich, 2006 #11" w:history="1">
              <w:r w:rsidR="00A74F67" w:rsidRPr="0083347B">
                <w:rPr>
                  <w:rFonts w:ascii="Times New Roman" w:hAnsi="Times New Roman"/>
                  <w:szCs w:val="20"/>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83347B">
                <w:rPr>
                  <w:rFonts w:ascii="Times New Roman" w:hAnsi="Times New Roman"/>
                  <w:szCs w:val="20"/>
                </w:rPr>
                <w:instrText xml:space="preserve"> ADDIN EN.CITE </w:instrText>
              </w:r>
              <w:r w:rsidR="00A74F67" w:rsidRPr="0083347B">
                <w:rPr>
                  <w:rFonts w:ascii="Times New Roman" w:hAnsi="Times New Roman"/>
                  <w:szCs w:val="20"/>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83347B">
                <w:rPr>
                  <w:rFonts w:ascii="Times New Roman" w:hAnsi="Times New Roman"/>
                  <w:szCs w:val="20"/>
                </w:rPr>
                <w:instrText xml:space="preserve"> ADDIN EN.CITE.DATA </w:instrText>
              </w:r>
              <w:r w:rsidR="00A74F67" w:rsidRPr="0083347B">
                <w:rPr>
                  <w:rFonts w:ascii="Times New Roman" w:hAnsi="Times New Roman"/>
                  <w:szCs w:val="20"/>
                </w:rPr>
              </w:r>
              <w:r w:rsidR="00A74F67" w:rsidRPr="0083347B">
                <w:rPr>
                  <w:rFonts w:ascii="Times New Roman" w:hAnsi="Times New Roman"/>
                  <w:szCs w:val="20"/>
                </w:rPr>
                <w:fldChar w:fldCharType="end"/>
              </w:r>
              <w:r w:rsidR="00A74F67" w:rsidRPr="0083347B">
                <w:rPr>
                  <w:rFonts w:ascii="Times New Roman" w:hAnsi="Times New Roman"/>
                  <w:szCs w:val="20"/>
                </w:rPr>
              </w:r>
              <w:r w:rsidR="00A74F67" w:rsidRPr="0083347B">
                <w:rPr>
                  <w:rFonts w:ascii="Times New Roman" w:hAnsi="Times New Roman"/>
                  <w:szCs w:val="20"/>
                </w:rPr>
                <w:fldChar w:fldCharType="separate"/>
              </w:r>
              <w:r w:rsidR="00A74F67" w:rsidRPr="0083347B">
                <w:rPr>
                  <w:rFonts w:ascii="Times New Roman" w:hAnsi="Times New Roman"/>
                  <w:noProof/>
                  <w:szCs w:val="20"/>
                  <w:vertAlign w:val="superscript"/>
                </w:rPr>
                <w:t>1</w:t>
              </w:r>
              <w:r w:rsidR="00A74F67" w:rsidRPr="0083347B">
                <w:rPr>
                  <w:rFonts w:ascii="Times New Roman" w:hAnsi="Times New Roman"/>
                  <w:szCs w:val="20"/>
                </w:rPr>
                <w:fldChar w:fldCharType="end"/>
              </w:r>
            </w:hyperlink>
            <w:r w:rsidR="00A74F67" w:rsidRPr="0083347B">
              <w:rPr>
                <w:rFonts w:ascii="Times New Roman" w:hAnsi="Times New Roman"/>
                <w:szCs w:val="20"/>
              </w:rPr>
              <w:t>. They also reported a second phase II trial evaluating imatinib at a dose of 400 mg/day and including 20 desmoid tumor. The response rate was available in 17 cases, including two cases of partial responses and eight cases of stable disease</w:t>
            </w:r>
            <w:hyperlink w:anchor="_ENREF_2" w:tooltip="Heinrich, 2008 #49" w:history="1">
              <w:r w:rsidR="00A74F67" w:rsidRPr="0083347B">
                <w:rPr>
                  <w:rFonts w:ascii="Times New Roman" w:hAnsi="Times New Roman"/>
                  <w:szCs w:val="20"/>
                </w:rPr>
                <w:fldChar w:fldCharType="begin">
                  <w:fldData xml:space="preserve">PEVuZE5vdGU+PENpdGU+PEF1dGhvcj5IZWlucmljaDwvQXV0aG9yPjxZZWFyPjIwMDg8L1llYXI+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</w:fldData>
                </w:fldChar>
              </w:r>
              <w:r w:rsidR="00A74F67" w:rsidRPr="0083347B">
                <w:rPr>
                  <w:rFonts w:ascii="Times New Roman" w:hAnsi="Times New Roman"/>
                  <w:szCs w:val="20"/>
                </w:rPr>
                <w:instrText xml:space="preserve"> ADDIN EN.CITE </w:instrText>
              </w:r>
              <w:r w:rsidR="00A74F67" w:rsidRPr="0083347B">
                <w:rPr>
                  <w:rFonts w:ascii="Times New Roman" w:hAnsi="Times New Roman"/>
                  <w:szCs w:val="20"/>
                </w:rPr>
                <w:fldChar w:fldCharType="begin">
                  <w:fldData xml:space="preserve">PEVuZE5vdGU+PENpdGU+PEF1dGhvcj5IZWlucmljaDwvQXV0aG9yPjxZZWFyPjIwMDg8L1llYXI+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</w:fldData>
                </w:fldChar>
              </w:r>
              <w:r w:rsidR="00A74F67" w:rsidRPr="0083347B">
                <w:rPr>
                  <w:rFonts w:ascii="Times New Roman" w:hAnsi="Times New Roman"/>
                  <w:szCs w:val="20"/>
                </w:rPr>
                <w:instrText xml:space="preserve"> ADDIN EN.CITE.DATA </w:instrText>
              </w:r>
              <w:r w:rsidR="00A74F67" w:rsidRPr="0083347B">
                <w:rPr>
                  <w:rFonts w:ascii="Times New Roman" w:hAnsi="Times New Roman"/>
                  <w:szCs w:val="20"/>
                </w:rPr>
              </w:r>
              <w:r w:rsidR="00A74F67" w:rsidRPr="0083347B">
                <w:rPr>
                  <w:rFonts w:ascii="Times New Roman" w:hAnsi="Times New Roman"/>
                  <w:szCs w:val="20"/>
                </w:rPr>
                <w:fldChar w:fldCharType="end"/>
              </w:r>
              <w:r w:rsidR="00A74F67" w:rsidRPr="0083347B">
                <w:rPr>
                  <w:rFonts w:ascii="Times New Roman" w:hAnsi="Times New Roman"/>
                  <w:szCs w:val="20"/>
                </w:rPr>
                <w:fldChar w:fldCharType="separate"/>
              </w:r>
              <w:r w:rsidR="00A74F67" w:rsidRPr="0083347B">
                <w:rPr>
                  <w:rFonts w:ascii="Times New Roman" w:hAnsi="Times New Roman"/>
                  <w:noProof/>
                  <w:szCs w:val="20"/>
                  <w:vertAlign w:val="superscript"/>
                </w:rPr>
                <w:t>2</w:t>
              </w:r>
              <w:r w:rsidR="00A74F67" w:rsidRPr="0083347B">
                <w:rPr>
                  <w:rFonts w:ascii="Times New Roman" w:hAnsi="Times New Roman"/>
                  <w:szCs w:val="20"/>
                </w:rPr>
                <w:fldChar w:fldCharType="end"/>
              </w:r>
            </w:hyperlink>
            <w:r w:rsidR="00A74F67" w:rsidRPr="0083347B">
              <w:rPr>
                <w:rFonts w:ascii="Times New Roman" w:hAnsi="Times New Roman"/>
                <w:szCs w:val="20"/>
              </w:rPr>
              <w:t xml:space="preserve"> . In both studies, the median time to progression was 9 months. In addition, in SARC trial, 1 year progression free survival was 66% and clinical benefit rate (CR or PR within 16weeks or SD for over 16weeks) were 84%</w:t>
            </w:r>
            <w:hyperlink w:anchor="_ENREF_3" w:tooltip="Chugh, 2010 #31" w:history="1">
              <w:r w:rsidR="00A74F67" w:rsidRPr="0083347B">
                <w:rPr>
                  <w:rFonts w:ascii="Times New Roman" w:hAnsi="Times New Roman"/>
                  <w:szCs w:val="20"/>
                </w:rPr>
                <w:fldChar w:fldCharType="begin">
                  <w:fldData xml:space="preserve">PEVuZE5vdGU+PENpdGU+PEF1dGhvcj5DaHVnaDwvQXV0aG9yPjxZZWFyPjIwMTA8L1llYXI+PFJl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=
</w:fldData>
                </w:fldChar>
              </w:r>
              <w:r w:rsidR="00A74F67" w:rsidRPr="0083347B">
                <w:rPr>
                  <w:rFonts w:ascii="Times New Roman" w:hAnsi="Times New Roman"/>
                  <w:szCs w:val="20"/>
                </w:rPr>
                <w:instrText xml:space="preserve"> ADDIN EN.CITE </w:instrText>
              </w:r>
              <w:r w:rsidR="00A74F67" w:rsidRPr="0083347B">
                <w:rPr>
                  <w:rFonts w:ascii="Times New Roman" w:hAnsi="Times New Roman"/>
                  <w:szCs w:val="20"/>
                </w:rPr>
                <w:fldChar w:fldCharType="begin">
                  <w:fldData xml:space="preserve">PEVuZE5vdGU+PENpdGU+PEF1dGhvcj5DaHVnaDwvQXV0aG9yPjxZZWFyPjIwMTA8L1llYXI+PFJl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=
</w:fldData>
                </w:fldChar>
              </w:r>
              <w:r w:rsidR="00A74F67" w:rsidRPr="0083347B">
                <w:rPr>
                  <w:rFonts w:ascii="Times New Roman" w:hAnsi="Times New Roman"/>
                  <w:szCs w:val="20"/>
                </w:rPr>
                <w:instrText xml:space="preserve"> ADDIN EN.CITE.DATA </w:instrText>
              </w:r>
              <w:r w:rsidR="00A74F67" w:rsidRPr="0083347B">
                <w:rPr>
                  <w:rFonts w:ascii="Times New Roman" w:hAnsi="Times New Roman"/>
                  <w:szCs w:val="20"/>
                </w:rPr>
              </w:r>
              <w:r w:rsidR="00A74F67" w:rsidRPr="0083347B">
                <w:rPr>
                  <w:rFonts w:ascii="Times New Roman" w:hAnsi="Times New Roman"/>
                  <w:szCs w:val="20"/>
                </w:rPr>
                <w:fldChar w:fldCharType="end"/>
              </w:r>
              <w:r w:rsidR="00A74F67" w:rsidRPr="0083347B">
                <w:rPr>
                  <w:rFonts w:ascii="Times New Roman" w:hAnsi="Times New Roman"/>
                  <w:szCs w:val="20"/>
                </w:rPr>
                <w:fldChar w:fldCharType="separate"/>
              </w:r>
              <w:r w:rsidR="00A74F67" w:rsidRPr="0083347B">
                <w:rPr>
                  <w:rFonts w:ascii="Times New Roman" w:hAnsi="Times New Roman"/>
                  <w:noProof/>
                  <w:szCs w:val="20"/>
                  <w:vertAlign w:val="superscript"/>
                </w:rPr>
                <w:t>3</w:t>
              </w:r>
              <w:r w:rsidR="00A74F67" w:rsidRPr="0083347B">
                <w:rPr>
                  <w:rFonts w:ascii="Times New Roman" w:hAnsi="Times New Roman"/>
                  <w:szCs w:val="20"/>
                </w:rPr>
                <w:fldChar w:fldCharType="end"/>
              </w:r>
            </w:hyperlink>
            <w:r w:rsidR="00A74F67" w:rsidRPr="0083347B">
              <w:rPr>
                <w:rFonts w:ascii="Times New Roman" w:hAnsi="Times New Roman"/>
                <w:szCs w:val="20"/>
              </w:rPr>
              <w:t xml:space="preserve">. FNCLCC/French sarcoma group also reported phase II results with 91%, 80%, and 67% of </w:t>
            </w:r>
            <w:r w:rsidR="0097108B" w:rsidRPr="0083347B">
              <w:rPr>
                <w:rFonts w:ascii="Times New Roman" w:hAnsi="Times New Roman"/>
                <w:szCs w:val="20"/>
              </w:rPr>
              <w:t xml:space="preserve">6,9 , and </w:t>
            </w:r>
            <w:r w:rsidR="00A74F67" w:rsidRPr="0083347B">
              <w:rPr>
                <w:rFonts w:ascii="Times New Roman" w:hAnsi="Times New Roman"/>
                <w:szCs w:val="20"/>
              </w:rPr>
              <w:t>12 months progression free survival</w:t>
            </w:r>
            <w:hyperlink w:anchor="_ENREF_4" w:tooltip="Penel, 2011 #30" w:history="1">
              <w:r w:rsidR="00A74F67" w:rsidRPr="0083347B">
                <w:rPr>
                  <w:rFonts w:ascii="Times New Roman" w:hAnsi="Times New Roman"/>
                  <w:szCs w:val="20"/>
                </w:rPr>
                <w:fldChar w:fldCharType="begin">
                  <w:fldData xml:space="preserve">PEVuZE5vdGU+PENpdGU+PEF1dGhvcj5QZW5lbDwvQXV0aG9yPjxZZWFyPjIwMTE8L1llYXI+PFJl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</w:fldData>
                </w:fldChar>
              </w:r>
              <w:r w:rsidR="00A74F67" w:rsidRPr="0083347B">
                <w:rPr>
                  <w:rFonts w:ascii="Times New Roman" w:hAnsi="Times New Roman"/>
                  <w:szCs w:val="20"/>
                </w:rPr>
                <w:instrText xml:space="preserve"> ADDIN EN.CITE </w:instrText>
              </w:r>
              <w:r w:rsidR="00A74F67" w:rsidRPr="0083347B">
                <w:rPr>
                  <w:rFonts w:ascii="Times New Roman" w:hAnsi="Times New Roman"/>
                  <w:szCs w:val="20"/>
                </w:rPr>
                <w:fldChar w:fldCharType="begin">
                  <w:fldData xml:space="preserve">PEVuZE5vdGU+PENpdGU+PEF1dGhvcj5QZW5lbDwvQXV0aG9yPjxZZWFyPjIwMTE8L1llYXI+PFJl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</w:fldData>
                </w:fldChar>
              </w:r>
              <w:r w:rsidR="00A74F67" w:rsidRPr="0083347B">
                <w:rPr>
                  <w:rFonts w:ascii="Times New Roman" w:hAnsi="Times New Roman"/>
                  <w:szCs w:val="20"/>
                </w:rPr>
                <w:instrText xml:space="preserve"> ADDIN EN.CITE.DATA </w:instrText>
              </w:r>
              <w:r w:rsidR="00A74F67" w:rsidRPr="0083347B">
                <w:rPr>
                  <w:rFonts w:ascii="Times New Roman" w:hAnsi="Times New Roman"/>
                  <w:szCs w:val="20"/>
                </w:rPr>
              </w:r>
              <w:r w:rsidR="00A74F67" w:rsidRPr="0083347B">
                <w:rPr>
                  <w:rFonts w:ascii="Times New Roman" w:hAnsi="Times New Roman"/>
                  <w:szCs w:val="20"/>
                </w:rPr>
                <w:fldChar w:fldCharType="end"/>
              </w:r>
              <w:r w:rsidR="00A74F67" w:rsidRPr="0083347B">
                <w:rPr>
                  <w:rFonts w:ascii="Times New Roman" w:hAnsi="Times New Roman"/>
                  <w:szCs w:val="20"/>
                </w:rPr>
                <w:fldChar w:fldCharType="separate"/>
              </w:r>
              <w:r w:rsidR="00A74F67" w:rsidRPr="0083347B">
                <w:rPr>
                  <w:rFonts w:ascii="Times New Roman" w:hAnsi="Times New Roman"/>
                  <w:noProof/>
                  <w:szCs w:val="20"/>
                  <w:vertAlign w:val="superscript"/>
                </w:rPr>
                <w:t>4</w:t>
              </w:r>
              <w:r w:rsidR="00A74F67" w:rsidRPr="0083347B">
                <w:rPr>
                  <w:rFonts w:ascii="Times New Roman" w:hAnsi="Times New Roman"/>
                  <w:szCs w:val="20"/>
                </w:rPr>
                <w:fldChar w:fldCharType="end"/>
              </w:r>
            </w:hyperlink>
          </w:p>
          <w:p w14:paraId="307E71EC" w14:textId="663962DC" w:rsidR="006E4CC1" w:rsidRPr="0083347B" w:rsidRDefault="00A74F67" w:rsidP="00A74F67">
            <w:pPr>
              <w:spacing w:line="360" w:lineRule="auto"/>
              <w:ind w:firstLineChars="100" w:firstLine="200"/>
              <w:rPr>
                <w:rFonts w:ascii="Times New Roman" w:hAnsi="Times New Roman"/>
                <w:szCs w:val="20"/>
              </w:rPr>
            </w:pPr>
            <w:r w:rsidRPr="0083347B">
              <w:rPr>
                <w:rFonts w:ascii="Times New Roman" w:hAnsi="Times New Roman"/>
                <w:szCs w:val="20"/>
              </w:rPr>
              <w:t>However, though the clinical efficacy, the mechanism whereby imatinib provides benefit is unclear as tissue analysis has not uniformly demonstrated and no molecular abnormalities in imatinib-sensitive kinases have been observed. Therefore, molecular mechanisms by which the rare tumor responds to imatinib are poorly understood, despite well-characterized genetic alterations in desmoid tumors.</w:t>
            </w:r>
          </w:p>
          <w:p w14:paraId="7DE5379B" w14:textId="54BA02C3" w:rsidR="00A74F67" w:rsidRPr="0083347B" w:rsidRDefault="006E4CC1" w:rsidP="0097108B">
            <w:pPr>
              <w:pStyle w:val="CS-Text"/>
              <w:spacing w:before="20" w:afterLines="20" w:after="48" w:line="360" w:lineRule="auto"/>
              <w:ind w:firstLine="210"/>
              <w:jc w:val="both"/>
              <w:rPr>
                <w:rFonts w:eastAsia="맑은 고딕" w:hint="eastAsia"/>
                <w:sz w:val="20"/>
                <w:lang w:eastAsia="ko-KR"/>
              </w:rPr>
            </w:pPr>
            <w:r w:rsidRPr="0083347B">
              <w:rPr>
                <w:rFonts w:eastAsia="맑은 고딕"/>
                <w:sz w:val="20"/>
                <w:lang w:eastAsia="ko-KR"/>
              </w:rPr>
              <w:t>Based on the background, we will conduct the phase II trial of imatinib in desmoid tumor. In addition, we will e</w:t>
            </w:r>
            <w:r w:rsidR="0097108B" w:rsidRPr="0083347B">
              <w:rPr>
                <w:rFonts w:eastAsia="맑은 고딕"/>
                <w:sz w:val="20"/>
                <w:lang w:eastAsia="ko-KR"/>
              </w:rPr>
              <w:t>xplore predictive biomarker for tumor/blood samples with next-generation sequencing.</w:t>
            </w:r>
          </w:p>
        </w:tc>
      </w:tr>
      <w:tr w:rsidR="006E4CC1" w:rsidRPr="00A74F67" w14:paraId="17D41744" w14:textId="77777777" w:rsidTr="006E4CC1">
        <w:trPr>
          <w:cantSplit/>
        </w:trPr>
        <w:tc>
          <w:tcPr>
            <w:tcW w:w="8505" w:type="dxa"/>
            <w:gridSpan w:val="2"/>
            <w:tcBorders>
              <w:top w:val="single" w:sz="6" w:space="0" w:color="auto"/>
              <w:left w:val="double" w:sz="4" w:space="0" w:color="auto"/>
              <w:bottom w:val="single" w:sz="6" w:space="0" w:color="auto"/>
              <w:right w:val="double" w:sz="4" w:space="0" w:color="auto"/>
            </w:tcBorders>
            <w:shd w:val="clear" w:color="auto" w:fill="D9D9D9" w:themeFill="background1" w:themeFillShade="D9"/>
          </w:tcPr>
          <w:p w14:paraId="758F5C47" w14:textId="77777777" w:rsidR="006E4CC1" w:rsidRPr="0083347B" w:rsidRDefault="006E4CC1" w:rsidP="006E4CC1">
            <w:pPr>
              <w:pStyle w:val="CS-Text"/>
              <w:spacing w:before="20" w:afterLines="20" w:after="48" w:line="276" w:lineRule="auto"/>
              <w:rPr>
                <w:rFonts w:eastAsia="맑은 고딕"/>
                <w:b/>
                <w:sz w:val="20"/>
                <w:lang w:eastAsia="ko-KR"/>
              </w:rPr>
            </w:pPr>
            <w:r w:rsidRPr="0083347B">
              <w:rPr>
                <w:rFonts w:eastAsia="맑은 고딕"/>
                <w:b/>
                <w:sz w:val="20"/>
                <w:lang w:eastAsia="ko-KR"/>
              </w:rPr>
              <w:t xml:space="preserve">Summary of Study Design </w:t>
            </w:r>
          </w:p>
        </w:tc>
      </w:tr>
      <w:tr w:rsidR="006E4CC1" w:rsidRPr="00A74F67" w14:paraId="13A31BD9" w14:textId="77777777" w:rsidTr="006E4CC1">
        <w:trPr>
          <w:cantSplit/>
          <w:trHeight w:val="3427"/>
        </w:trPr>
        <w:tc>
          <w:tcPr>
            <w:tcW w:w="8505" w:type="dxa"/>
            <w:gridSpan w:val="2"/>
            <w:tcBorders>
              <w:top w:val="single" w:sz="6" w:space="0" w:color="auto"/>
              <w:left w:val="double" w:sz="4" w:space="0" w:color="auto"/>
              <w:bottom w:val="single" w:sz="6" w:space="0" w:color="auto"/>
              <w:right w:val="double" w:sz="4" w:space="0" w:color="auto"/>
            </w:tcBorders>
          </w:tcPr>
          <w:p w14:paraId="3E8D4EC4" w14:textId="36B45D6F" w:rsidR="006E4CC1" w:rsidRPr="0083347B" w:rsidRDefault="006E4CC1" w:rsidP="006E4CC1">
            <w:pPr>
              <w:spacing w:line="276" w:lineRule="auto"/>
              <w:ind w:firstLineChars="100" w:firstLine="200"/>
              <w:rPr>
                <w:rFonts w:ascii="Times New Roman" w:eastAsiaTheme="minorEastAsia" w:hAnsi="Times New Roman"/>
                <w:szCs w:val="20"/>
              </w:rPr>
            </w:pPr>
            <w:r w:rsidRPr="0083347B">
              <w:rPr>
                <w:rFonts w:ascii="Times New Roman" w:hAnsi="Times New Roman"/>
                <w:szCs w:val="20"/>
              </w:rPr>
              <w:lastRenderedPageBreak/>
              <w:t xml:space="preserve">  This is a phase II, open-label, non-randomized, multi</w:t>
            </w:r>
            <w:r w:rsidR="0097108B" w:rsidRPr="0083347B">
              <w:rPr>
                <w:rFonts w:ascii="Times New Roman" w:hAnsi="Times New Roman"/>
                <w:szCs w:val="20"/>
              </w:rPr>
              <w:t>-</w:t>
            </w:r>
            <w:r w:rsidRPr="0083347B">
              <w:rPr>
                <w:rFonts w:ascii="Times New Roman" w:hAnsi="Times New Roman"/>
                <w:szCs w:val="20"/>
              </w:rPr>
              <w:t>cent</w:t>
            </w:r>
            <w:r w:rsidR="00F32763">
              <w:rPr>
                <w:rFonts w:ascii="Times New Roman" w:hAnsi="Times New Roman"/>
                <w:szCs w:val="20"/>
              </w:rPr>
              <w:t xml:space="preserve">er </w:t>
            </w:r>
            <w:r w:rsidRPr="0083347B">
              <w:rPr>
                <w:rFonts w:ascii="Times New Roman" w:hAnsi="Times New Roman"/>
                <w:szCs w:val="20"/>
              </w:rPr>
              <w:t xml:space="preserve">study to evaluate the clinical activity of </w:t>
            </w:r>
            <w:r w:rsidRPr="0083347B">
              <w:rPr>
                <w:rFonts w:ascii="Times New Roman" w:eastAsiaTheme="minorEastAsia" w:hAnsi="Times New Roman"/>
                <w:szCs w:val="20"/>
              </w:rPr>
              <w:t xml:space="preserve">imatinib in desmoid tumor </w:t>
            </w:r>
          </w:p>
          <w:p w14:paraId="16C7E540" w14:textId="31DFF426" w:rsidR="006E4CC1" w:rsidRPr="0083347B" w:rsidRDefault="00F27B6F" w:rsidP="0097108B">
            <w:pPr>
              <w:spacing w:line="276" w:lineRule="auto"/>
              <w:ind w:firstLineChars="100" w:firstLine="200"/>
              <w:rPr>
                <w:rFonts w:ascii="Times New Roman" w:eastAsiaTheme="minorEastAsia" w:hAnsi="Times New Roman" w:hint="eastAsia"/>
                <w:szCs w:val="20"/>
              </w:rPr>
            </w:pPr>
            <w:r w:rsidRPr="0083347B">
              <w:rPr>
                <w:rFonts w:ascii="Times New Roman" w:eastAsiaTheme="minorEastAsia" w:hAnsi="Times New Roman"/>
                <w:noProof/>
                <w:szCs w:val="20"/>
              </w:rPr>
              <w:drawing>
                <wp:inline distT="0" distB="0" distL="0" distR="0" wp14:anchorId="1257320A" wp14:editId="70C0A5F5">
                  <wp:extent cx="4819650" cy="1886585"/>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43089" cy="1895760"/>
                          </a:xfrm>
                          <a:prstGeom prst="rect">
                            <a:avLst/>
                          </a:prstGeom>
                          <a:noFill/>
                        </pic:spPr>
                      </pic:pic>
                    </a:graphicData>
                  </a:graphic>
                </wp:inline>
              </w:drawing>
            </w:r>
          </w:p>
          <w:p w14:paraId="0DB27E47" w14:textId="77777777" w:rsidR="006E4CC1" w:rsidRPr="0083347B" w:rsidRDefault="006E4CC1" w:rsidP="006E4CC1">
            <w:pPr>
              <w:rPr>
                <w:rFonts w:ascii="Times New Roman" w:hAnsi="Times New Roman"/>
                <w:szCs w:val="20"/>
              </w:rPr>
            </w:pPr>
          </w:p>
        </w:tc>
      </w:tr>
      <w:tr w:rsidR="006E4CC1" w:rsidRPr="00A74F67" w14:paraId="2DC39D21" w14:textId="77777777" w:rsidTr="006E4CC1">
        <w:trPr>
          <w:cantSplit/>
        </w:trPr>
        <w:tc>
          <w:tcPr>
            <w:tcW w:w="8505" w:type="dxa"/>
            <w:gridSpan w:val="2"/>
            <w:tcBorders>
              <w:top w:val="single" w:sz="6" w:space="0" w:color="auto"/>
              <w:left w:val="double" w:sz="4" w:space="0" w:color="auto"/>
              <w:bottom w:val="single" w:sz="6" w:space="0" w:color="auto"/>
              <w:right w:val="double" w:sz="4" w:space="0" w:color="auto"/>
            </w:tcBorders>
            <w:shd w:val="clear" w:color="auto" w:fill="D9D9D9" w:themeFill="background1" w:themeFillShade="D9"/>
          </w:tcPr>
          <w:p w14:paraId="73701431" w14:textId="77777777" w:rsidR="006E4CC1" w:rsidRPr="0097108B" w:rsidRDefault="006E4CC1" w:rsidP="006E4CC1">
            <w:pPr>
              <w:pStyle w:val="CS-Text"/>
              <w:spacing w:before="20" w:afterLines="20" w:after="48" w:line="276" w:lineRule="auto"/>
              <w:rPr>
                <w:rFonts w:eastAsia="맑은 고딕"/>
                <w:sz w:val="20"/>
                <w:lang w:eastAsia="ko-KR"/>
              </w:rPr>
            </w:pPr>
            <w:r w:rsidRPr="0097108B">
              <w:rPr>
                <w:rFonts w:eastAsia="맑은 고딕"/>
                <w:b/>
                <w:sz w:val="20"/>
                <w:lang w:eastAsia="ko-KR"/>
              </w:rPr>
              <w:t xml:space="preserve">Study </w:t>
            </w:r>
            <w:r w:rsidRPr="0097108B">
              <w:rPr>
                <w:rFonts w:eastAsia="맑은 고딕"/>
                <w:b/>
                <w:sz w:val="20"/>
              </w:rPr>
              <w:t>Objective(s)</w:t>
            </w:r>
          </w:p>
        </w:tc>
      </w:tr>
      <w:tr w:rsidR="0097108B" w:rsidRPr="00A74F67" w14:paraId="0663D535" w14:textId="77777777" w:rsidTr="0097108B">
        <w:trPr>
          <w:cantSplit/>
        </w:trPr>
        <w:tc>
          <w:tcPr>
            <w:tcW w:w="8505" w:type="dxa"/>
            <w:gridSpan w:val="2"/>
            <w:tcBorders>
              <w:top w:val="single" w:sz="6" w:space="0" w:color="auto"/>
              <w:left w:val="double" w:sz="4" w:space="0" w:color="auto"/>
              <w:bottom w:val="single" w:sz="6" w:space="0" w:color="auto"/>
              <w:right w:val="double" w:sz="4" w:space="0" w:color="auto"/>
            </w:tcBorders>
            <w:shd w:val="clear" w:color="auto" w:fill="auto"/>
          </w:tcPr>
          <w:p w14:paraId="2ACD5496" w14:textId="77777777" w:rsidR="0097108B" w:rsidRPr="0097108B" w:rsidRDefault="0097108B" w:rsidP="0097108B">
            <w:pPr>
              <w:spacing w:line="276" w:lineRule="auto"/>
              <w:rPr>
                <w:rFonts w:ascii="Times New Roman" w:hAnsi="Times New Roman"/>
                <w:b/>
                <w:szCs w:val="20"/>
              </w:rPr>
            </w:pPr>
            <w:r w:rsidRPr="0097108B">
              <w:rPr>
                <w:rFonts w:ascii="Cambria Math" w:hAnsi="Cambria Math" w:cs="Cambria Math"/>
                <w:b/>
                <w:bCs/>
                <w:szCs w:val="20"/>
              </w:rPr>
              <w:t>◆</w:t>
            </w:r>
            <w:r w:rsidRPr="0097108B">
              <w:rPr>
                <w:rFonts w:ascii="Times New Roman" w:hAnsi="Times New Roman"/>
                <w:b/>
                <w:bCs/>
                <w:szCs w:val="20"/>
              </w:rPr>
              <w:t xml:space="preserve"> </w:t>
            </w:r>
            <w:r w:rsidRPr="0097108B">
              <w:rPr>
                <w:rFonts w:ascii="Times New Roman" w:hAnsi="Times New Roman"/>
                <w:b/>
                <w:szCs w:val="20"/>
              </w:rPr>
              <w:t>Primary objectives</w:t>
            </w:r>
          </w:p>
          <w:p w14:paraId="2232D9E8" w14:textId="213C7DA5" w:rsidR="0097108B" w:rsidRPr="0097108B" w:rsidRDefault="0097108B" w:rsidP="0097108B">
            <w:pPr>
              <w:spacing w:line="300" w:lineRule="exact"/>
              <w:ind w:firstLineChars="100" w:firstLine="200"/>
              <w:rPr>
                <w:rFonts w:ascii="Times New Roman" w:hAnsi="Times New Roman"/>
              </w:rPr>
            </w:pPr>
            <w:r w:rsidRPr="0097108B">
              <w:rPr>
                <w:rFonts w:ascii="Times New Roman" w:hAnsi="Times New Roman"/>
              </w:rPr>
              <w:t>clinical benefit rate :</w:t>
            </w:r>
            <w:r w:rsidR="0073493E" w:rsidRPr="0097108B">
              <w:rPr>
                <w:rFonts w:ascii="Times New Roman" w:hAnsi="Times New Roman"/>
              </w:rPr>
              <w:t xml:space="preserve"> </w:t>
            </w:r>
            <w:r w:rsidR="0073493E">
              <w:rPr>
                <w:rFonts w:ascii="Times New Roman" w:hAnsi="Times New Roman"/>
              </w:rPr>
              <w:t>progression free rate</w:t>
            </w:r>
            <w:r w:rsidRPr="0097108B">
              <w:rPr>
                <w:rFonts w:ascii="Times New Roman" w:hAnsi="Times New Roman"/>
              </w:rPr>
              <w:t xml:space="preserve"> at 16 weeks</w:t>
            </w:r>
            <w:r w:rsidR="0073493E">
              <w:rPr>
                <w:rFonts w:ascii="Times New Roman" w:hAnsi="Times New Roman"/>
              </w:rPr>
              <w:t xml:space="preserve"> </w:t>
            </w:r>
            <w:r w:rsidR="00382603">
              <w:rPr>
                <w:rFonts w:ascii="Times New Roman" w:hAnsi="Times New Roman"/>
              </w:rPr>
              <w:t xml:space="preserve">(PFR 16) </w:t>
            </w:r>
            <w:r w:rsidR="0073493E" w:rsidRPr="0073493E">
              <w:rPr>
                <w:rFonts w:ascii="Times New Roman" w:hAnsi="Times New Roman"/>
              </w:rPr>
              <w:t>using RECIST version 1.1</w:t>
            </w:r>
          </w:p>
          <w:p w14:paraId="13DE63D7" w14:textId="77777777" w:rsidR="0097108B" w:rsidRPr="0097108B" w:rsidRDefault="0097108B" w:rsidP="0097108B">
            <w:pPr>
              <w:spacing w:line="276" w:lineRule="auto"/>
              <w:rPr>
                <w:rFonts w:ascii="Times New Roman" w:hAnsi="Times New Roman"/>
                <w:szCs w:val="20"/>
              </w:rPr>
            </w:pPr>
          </w:p>
          <w:p w14:paraId="55A8D851" w14:textId="77777777" w:rsidR="0097108B" w:rsidRPr="0097108B" w:rsidRDefault="0097108B" w:rsidP="0097108B">
            <w:pPr>
              <w:spacing w:line="276" w:lineRule="auto"/>
              <w:rPr>
                <w:rFonts w:ascii="Times New Roman" w:hAnsi="Times New Roman"/>
                <w:b/>
                <w:szCs w:val="20"/>
              </w:rPr>
            </w:pPr>
            <w:r w:rsidRPr="0097108B">
              <w:rPr>
                <w:rFonts w:ascii="Cambria Math" w:hAnsi="Cambria Math" w:cs="Cambria Math"/>
                <w:b/>
                <w:szCs w:val="20"/>
              </w:rPr>
              <w:t>◆</w:t>
            </w:r>
            <w:r w:rsidRPr="0097108B">
              <w:rPr>
                <w:rFonts w:ascii="Times New Roman" w:hAnsi="Times New Roman"/>
                <w:b/>
                <w:szCs w:val="20"/>
              </w:rPr>
              <w:t xml:space="preserve"> Secondary Objectives</w:t>
            </w:r>
          </w:p>
          <w:p w14:paraId="497F7185" w14:textId="77777777" w:rsidR="0097108B" w:rsidRPr="0073493E" w:rsidRDefault="0097108B" w:rsidP="0097108B">
            <w:pPr>
              <w:pStyle w:val="a5"/>
              <w:numPr>
                <w:ilvl w:val="1"/>
                <w:numId w:val="18"/>
              </w:numPr>
              <w:spacing w:line="276" w:lineRule="auto"/>
              <w:ind w:leftChars="0"/>
              <w:rPr>
                <w:rFonts w:ascii="Times New Roman" w:hAnsi="Times New Roman"/>
                <w:szCs w:val="20"/>
              </w:rPr>
            </w:pPr>
            <w:r w:rsidRPr="0073493E">
              <w:rPr>
                <w:rFonts w:ascii="Times New Roman" w:hAnsi="Times New Roman"/>
                <w:szCs w:val="20"/>
              </w:rPr>
              <w:t>Overall Response Rate (ORR)</w:t>
            </w:r>
          </w:p>
          <w:p w14:paraId="3932C9D8" w14:textId="77777777" w:rsidR="0097108B" w:rsidRPr="0073493E" w:rsidRDefault="0097108B" w:rsidP="0097108B">
            <w:pPr>
              <w:pStyle w:val="a5"/>
              <w:numPr>
                <w:ilvl w:val="1"/>
                <w:numId w:val="18"/>
              </w:numPr>
              <w:spacing w:line="276" w:lineRule="auto"/>
              <w:ind w:leftChars="0"/>
              <w:rPr>
                <w:rFonts w:ascii="Times New Roman" w:hAnsi="Times New Roman"/>
                <w:szCs w:val="20"/>
              </w:rPr>
            </w:pPr>
            <w:r w:rsidRPr="0073493E">
              <w:rPr>
                <w:rFonts w:ascii="Times New Roman" w:hAnsi="Times New Roman"/>
                <w:szCs w:val="20"/>
              </w:rPr>
              <w:t>Progression-free survival (PFS)</w:t>
            </w:r>
          </w:p>
          <w:p w14:paraId="6C7624BB" w14:textId="77777777" w:rsidR="0097108B" w:rsidRPr="0073493E" w:rsidRDefault="0097108B" w:rsidP="0097108B">
            <w:pPr>
              <w:pStyle w:val="a5"/>
              <w:numPr>
                <w:ilvl w:val="1"/>
                <w:numId w:val="18"/>
              </w:numPr>
              <w:spacing w:line="276" w:lineRule="auto"/>
              <w:ind w:leftChars="0"/>
              <w:rPr>
                <w:rFonts w:ascii="Times New Roman" w:hAnsi="Times New Roman"/>
                <w:szCs w:val="20"/>
              </w:rPr>
            </w:pPr>
            <w:r w:rsidRPr="0073493E">
              <w:rPr>
                <w:rFonts w:ascii="Times New Roman" w:hAnsi="Times New Roman"/>
                <w:szCs w:val="20"/>
              </w:rPr>
              <w:t>Overall survival (OS)</w:t>
            </w:r>
          </w:p>
          <w:p w14:paraId="0B6BFBCB" w14:textId="77777777" w:rsidR="0097108B" w:rsidRPr="0073493E" w:rsidRDefault="0097108B" w:rsidP="0097108B">
            <w:pPr>
              <w:pStyle w:val="a5"/>
              <w:numPr>
                <w:ilvl w:val="1"/>
                <w:numId w:val="18"/>
              </w:numPr>
              <w:spacing w:line="276" w:lineRule="auto"/>
              <w:ind w:leftChars="0"/>
              <w:rPr>
                <w:rFonts w:ascii="Times New Roman" w:hAnsi="Times New Roman"/>
                <w:szCs w:val="20"/>
              </w:rPr>
            </w:pPr>
            <w:r w:rsidRPr="0073493E">
              <w:rPr>
                <w:rFonts w:ascii="Times New Roman" w:hAnsi="Times New Roman"/>
                <w:szCs w:val="20"/>
              </w:rPr>
              <w:t xml:space="preserve">Time to progression (TPP) </w:t>
            </w:r>
          </w:p>
          <w:p w14:paraId="48A756EA" w14:textId="4794AC42" w:rsidR="0097108B" w:rsidRPr="0073493E" w:rsidRDefault="0097108B" w:rsidP="0073493E">
            <w:pPr>
              <w:pStyle w:val="CS-Text"/>
              <w:numPr>
                <w:ilvl w:val="1"/>
                <w:numId w:val="18"/>
              </w:numPr>
              <w:spacing w:before="20" w:afterLines="20" w:after="48" w:line="276" w:lineRule="auto"/>
              <w:jc w:val="both"/>
              <w:rPr>
                <w:rFonts w:eastAsia="맑은 고딕" w:hint="eastAsia"/>
                <w:sz w:val="20"/>
                <w:lang w:eastAsia="ko-KR"/>
              </w:rPr>
            </w:pPr>
            <w:r w:rsidRPr="0073493E">
              <w:rPr>
                <w:sz w:val="20"/>
              </w:rPr>
              <w:t>Drug toxicity and safety analysis</w:t>
            </w:r>
            <w:r w:rsidR="0073493E" w:rsidRPr="0073493E">
              <w:rPr>
                <w:sz w:val="20"/>
              </w:rPr>
              <w:t xml:space="preserve"> :</w:t>
            </w:r>
            <w:r w:rsidR="00F27B6F">
              <w:rPr>
                <w:rFonts w:eastAsia="맑은 고딕"/>
                <w:sz w:val="20"/>
                <w:lang w:eastAsia="ko-KR"/>
              </w:rPr>
              <w:t xml:space="preserve"> i</w:t>
            </w:r>
            <w:r w:rsidR="0073493E" w:rsidRPr="0073493E">
              <w:rPr>
                <w:rFonts w:eastAsia="맑은 고딕"/>
                <w:sz w:val="20"/>
                <w:lang w:eastAsia="ko-KR"/>
              </w:rPr>
              <w:t>ncidence, nature and severity of adverse events (AEs) graded according to NCI CTCAE v4.03</w:t>
            </w:r>
          </w:p>
          <w:p w14:paraId="56BE2360" w14:textId="7D9ED866" w:rsidR="0097108B" w:rsidRPr="0073493E" w:rsidRDefault="00B45E82" w:rsidP="0073493E">
            <w:pPr>
              <w:pStyle w:val="a5"/>
              <w:numPr>
                <w:ilvl w:val="1"/>
                <w:numId w:val="18"/>
              </w:numPr>
              <w:spacing w:line="276" w:lineRule="auto"/>
              <w:ind w:leftChars="0"/>
              <w:rPr>
                <w:rFonts w:ascii="Times New Roman" w:hAnsi="Times New Roman"/>
                <w:szCs w:val="20"/>
              </w:rPr>
            </w:pPr>
            <w:r>
              <w:rPr>
                <w:rFonts w:ascii="Times New Roman" w:hAnsi="Times New Roman"/>
                <w:szCs w:val="20"/>
              </w:rPr>
              <w:t>Biomarker exploatory</w:t>
            </w:r>
            <w:r w:rsidR="0097108B" w:rsidRPr="0073493E">
              <w:rPr>
                <w:rFonts w:ascii="Times New Roman" w:hAnsi="Times New Roman"/>
                <w:szCs w:val="20"/>
              </w:rPr>
              <w:t xml:space="preserve">: </w:t>
            </w:r>
            <w:r>
              <w:rPr>
                <w:rFonts w:ascii="Times New Roman" w:hAnsi="Times New Roman"/>
                <w:szCs w:val="20"/>
              </w:rPr>
              <w:t>p</w:t>
            </w:r>
            <w:r w:rsidR="0073493E" w:rsidRPr="0073493E">
              <w:rPr>
                <w:rFonts w:ascii="Times New Roman" w:hAnsi="Times New Roman"/>
                <w:szCs w:val="20"/>
              </w:rPr>
              <w:t xml:space="preserve">redictive biomarkers in tumor and peripheral blood that may be relevant to the </w:t>
            </w:r>
            <w:r w:rsidR="00F27B6F">
              <w:rPr>
                <w:rFonts w:ascii="Times New Roman" w:hAnsi="Times New Roman"/>
                <w:szCs w:val="20"/>
              </w:rPr>
              <w:t>response for</w:t>
            </w:r>
            <w:r w:rsidR="0073493E" w:rsidRPr="0073493E">
              <w:rPr>
                <w:rFonts w:ascii="Times New Roman" w:hAnsi="Times New Roman"/>
                <w:szCs w:val="20"/>
              </w:rPr>
              <w:t xml:space="preserve"> imatinib</w:t>
            </w:r>
          </w:p>
          <w:p w14:paraId="04FA0378" w14:textId="77777777" w:rsidR="0097108B" w:rsidRPr="0073493E" w:rsidRDefault="0097108B" w:rsidP="006E4CC1">
            <w:pPr>
              <w:pStyle w:val="CS-Text"/>
              <w:spacing w:before="20" w:afterLines="20" w:after="48" w:line="276" w:lineRule="auto"/>
              <w:rPr>
                <w:rFonts w:eastAsia="맑은 고딕"/>
                <w:b/>
                <w:sz w:val="20"/>
                <w:lang w:val="en-US" w:eastAsia="ko-KR"/>
              </w:rPr>
            </w:pPr>
          </w:p>
        </w:tc>
      </w:tr>
      <w:tr w:rsidR="006E4CC1" w:rsidRPr="00A74F67" w14:paraId="5A8EAFE0" w14:textId="77777777" w:rsidTr="006E4CC1">
        <w:trPr>
          <w:cantSplit/>
          <w:trHeight w:val="484"/>
        </w:trPr>
        <w:tc>
          <w:tcPr>
            <w:tcW w:w="8505" w:type="dxa"/>
            <w:gridSpan w:val="2"/>
            <w:tcBorders>
              <w:top w:val="single" w:sz="6" w:space="0" w:color="auto"/>
              <w:left w:val="double" w:sz="4" w:space="0" w:color="auto"/>
              <w:right w:val="double" w:sz="4" w:space="0" w:color="auto"/>
            </w:tcBorders>
            <w:shd w:val="clear" w:color="auto" w:fill="D9D9D9" w:themeFill="background1" w:themeFillShade="D9"/>
            <w:vAlign w:val="center"/>
          </w:tcPr>
          <w:p w14:paraId="344F2016" w14:textId="77777777" w:rsidR="006E4CC1" w:rsidRPr="00A74F67" w:rsidRDefault="006E4CC1" w:rsidP="006E4CC1">
            <w:pPr>
              <w:pStyle w:val="CS-Text"/>
              <w:spacing w:before="20" w:afterLines="20" w:after="48" w:line="276" w:lineRule="auto"/>
              <w:ind w:leftChars="55" w:left="110"/>
              <w:rPr>
                <w:rFonts w:eastAsia="맑은 고딕"/>
                <w:b/>
                <w:sz w:val="20"/>
                <w:lang w:eastAsia="ko-KR"/>
              </w:rPr>
            </w:pPr>
            <w:r w:rsidRPr="00A74F67">
              <w:rPr>
                <w:rFonts w:eastAsia="맑은 고딕"/>
                <w:b/>
                <w:sz w:val="20"/>
                <w:lang w:eastAsia="ko-KR"/>
              </w:rPr>
              <w:t xml:space="preserve">Inclusion/exclusion criteria </w:t>
            </w:r>
          </w:p>
        </w:tc>
      </w:tr>
      <w:tr w:rsidR="006E4CC1" w:rsidRPr="00A74F67" w14:paraId="3259984D" w14:textId="77777777" w:rsidTr="0073493E">
        <w:trPr>
          <w:cantSplit/>
          <w:trHeight w:val="5939"/>
        </w:trPr>
        <w:tc>
          <w:tcPr>
            <w:tcW w:w="8505" w:type="dxa"/>
            <w:gridSpan w:val="2"/>
            <w:tcBorders>
              <w:top w:val="single" w:sz="6" w:space="0" w:color="auto"/>
              <w:left w:val="double" w:sz="4" w:space="0" w:color="auto"/>
              <w:right w:val="double" w:sz="4" w:space="0" w:color="auto"/>
            </w:tcBorders>
            <w:shd w:val="clear" w:color="auto" w:fill="auto"/>
          </w:tcPr>
          <w:p w14:paraId="2EFE13F2" w14:textId="77777777" w:rsidR="006E4CC1" w:rsidRPr="00A74F67" w:rsidRDefault="006E4CC1" w:rsidP="006E4CC1">
            <w:pPr>
              <w:pStyle w:val="CS-Text"/>
              <w:spacing w:before="20" w:afterLines="20" w:after="48" w:line="276" w:lineRule="auto"/>
              <w:ind w:leftChars="55" w:left="110"/>
              <w:rPr>
                <w:rFonts w:eastAsia="맑은 고딕"/>
                <w:b/>
                <w:sz w:val="20"/>
                <w:u w:val="single"/>
                <w:lang w:eastAsia="ko-KR"/>
              </w:rPr>
            </w:pPr>
            <w:r w:rsidRPr="00A74F67">
              <w:rPr>
                <w:rFonts w:eastAsia="맑은 고딕"/>
                <w:b/>
                <w:sz w:val="20"/>
                <w:u w:val="single"/>
                <w:lang w:eastAsia="ko-KR"/>
              </w:rPr>
              <w:lastRenderedPageBreak/>
              <w:t>Inclusion criteria</w:t>
            </w:r>
          </w:p>
          <w:p w14:paraId="644FF025" w14:textId="77777777"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1. Age ≥10 years </w:t>
            </w:r>
          </w:p>
          <w:p w14:paraId="69BCB559" w14:textId="77777777"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2. Histologically confirmed desmoid tumor (aggressive fibromatosis) who after progression  </w:t>
            </w:r>
          </w:p>
          <w:p w14:paraId="0786057B" w14:textId="77777777"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  after local treatment (surgical resection or radiation therapy) </w:t>
            </w:r>
          </w:p>
          <w:p w14:paraId="3B8CF39C" w14:textId="422F2C8E"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3. Eastern Cooperative Oncology Group performance status of 0-</w:t>
            </w:r>
            <w:r w:rsidR="00F27B6F">
              <w:rPr>
                <w:rFonts w:eastAsia="맑은 고딕"/>
                <w:sz w:val="20"/>
                <w:lang w:eastAsia="ko-KR"/>
              </w:rPr>
              <w:t>2</w:t>
            </w:r>
          </w:p>
          <w:p w14:paraId="296A7CCB" w14:textId="77777777"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4. Measurable lesion (RECIST 1.1.)</w:t>
            </w:r>
          </w:p>
          <w:p w14:paraId="75423868" w14:textId="77777777" w:rsidR="006E4CC1" w:rsidRPr="00A74F67" w:rsidRDefault="006E4CC1" w:rsidP="006E4CC1">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5. Adequate laboratory findings</w:t>
            </w:r>
          </w:p>
          <w:p w14:paraId="087AE49F"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 xml:space="preserve">-Hb ≥ 9.0 g/dL </w:t>
            </w:r>
          </w:p>
          <w:p w14:paraId="6DA15E88"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-Absolute neutrophil count (ANC) ≥ 1</w:t>
            </w:r>
            <w:r w:rsidR="00D57C24" w:rsidRPr="00A74F67">
              <w:rPr>
                <w:rFonts w:eastAsia="맑은 고딕"/>
                <w:sz w:val="20"/>
                <w:lang w:eastAsia="ko-KR"/>
              </w:rPr>
              <w:t>5</w:t>
            </w:r>
            <w:r w:rsidRPr="00A74F67">
              <w:rPr>
                <w:rFonts w:eastAsia="맑은 고딕"/>
                <w:sz w:val="20"/>
                <w:lang w:eastAsia="ko-KR"/>
              </w:rPr>
              <w:t xml:space="preserve">00 /µL </w:t>
            </w:r>
          </w:p>
          <w:p w14:paraId="62B47F24"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-Platelet ≥ 100,000/ µL</w:t>
            </w:r>
          </w:p>
          <w:p w14:paraId="417E6C1C"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-Total Bilirubin:  ≤ 1.5 × UNL (upper normal limit) (≤ 2 × UNL in patients with liver metastasis)</w:t>
            </w:r>
          </w:p>
          <w:p w14:paraId="4B172E84" w14:textId="2E400BCB" w:rsidR="006E4CC1" w:rsidRPr="00A74F67" w:rsidRDefault="00F32763" w:rsidP="00F32763">
            <w:pPr>
              <w:pStyle w:val="CS-Text"/>
              <w:spacing w:before="20" w:afterLines="20" w:after="48" w:line="276" w:lineRule="auto"/>
              <w:ind w:left="800"/>
              <w:rPr>
                <w:rFonts w:eastAsia="맑은 고딕"/>
                <w:sz w:val="20"/>
                <w:lang w:eastAsia="ko-KR"/>
              </w:rPr>
            </w:pPr>
            <w:r>
              <w:rPr>
                <w:rFonts w:eastAsia="맑은 고딕"/>
                <w:sz w:val="20"/>
                <w:lang w:eastAsia="ko-KR"/>
              </w:rPr>
              <w:t>-Serum Creatinine</w:t>
            </w:r>
            <w:r>
              <w:rPr>
                <w:rFonts w:eastAsia="맑은 고딕" w:hint="eastAsia"/>
                <w:sz w:val="20"/>
                <w:lang w:eastAsia="ko-KR"/>
              </w:rPr>
              <w:t xml:space="preserve"> </w:t>
            </w:r>
            <w:r w:rsidR="006E4CC1" w:rsidRPr="00A74F67">
              <w:rPr>
                <w:rFonts w:eastAsia="맑은 고딕"/>
                <w:sz w:val="20"/>
                <w:lang w:eastAsia="ko-KR"/>
              </w:rPr>
              <w:t xml:space="preserve">: measured creatinine clearance (CL) </w:t>
            </w:r>
            <w:r w:rsidR="00ED3F15" w:rsidRPr="00A74F67">
              <w:rPr>
                <w:rFonts w:eastAsia="맑은 고딕"/>
                <w:sz w:val="20"/>
                <w:lang w:eastAsia="ko-KR"/>
              </w:rPr>
              <w:t>≥</w:t>
            </w:r>
            <w:r w:rsidR="00ED3F15">
              <w:rPr>
                <w:rFonts w:eastAsia="맑은 고딕"/>
                <w:sz w:val="20"/>
                <w:lang w:eastAsia="ko-KR"/>
              </w:rPr>
              <w:t xml:space="preserve"> </w:t>
            </w:r>
            <w:r w:rsidR="006E4CC1" w:rsidRPr="00A74F67">
              <w:rPr>
                <w:rFonts w:eastAsia="맑은 고딕"/>
                <w:sz w:val="20"/>
                <w:lang w:eastAsia="ko-KR"/>
              </w:rPr>
              <w:t xml:space="preserve">60 mL/min </w:t>
            </w:r>
          </w:p>
          <w:p w14:paraId="536058C4"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 xml:space="preserve">-AST(SGOT)/ALT(SGPT): ≤ 3.0 × UNL </w:t>
            </w:r>
          </w:p>
          <w:p w14:paraId="323A36BD" w14:textId="77777777" w:rsidR="006E4CC1" w:rsidRPr="00A74F67" w:rsidRDefault="006E4CC1" w:rsidP="006E4CC1">
            <w:pPr>
              <w:pStyle w:val="CS-Text"/>
              <w:spacing w:before="20" w:afterLines="20" w:after="48" w:line="276" w:lineRule="auto"/>
              <w:ind w:left="800"/>
              <w:rPr>
                <w:rFonts w:eastAsia="맑은 고딕"/>
                <w:sz w:val="20"/>
                <w:lang w:eastAsia="ko-KR"/>
              </w:rPr>
            </w:pPr>
            <w:r w:rsidRPr="00A74F67">
              <w:rPr>
                <w:rFonts w:eastAsia="맑은 고딕"/>
                <w:sz w:val="20"/>
                <w:lang w:eastAsia="ko-KR"/>
              </w:rPr>
              <w:t>-Alkaline Phosphatase (ALP): ≤ 2.5 × UNL</w:t>
            </w:r>
          </w:p>
          <w:p w14:paraId="7E52BAD6" w14:textId="77777777" w:rsidR="006E4CC1" w:rsidRPr="00A74F67" w:rsidRDefault="006E4CC1" w:rsidP="006E4CC1">
            <w:pPr>
              <w:pStyle w:val="CS-Text"/>
              <w:spacing w:before="20" w:afterLines="20" w:after="48" w:line="276" w:lineRule="auto"/>
              <w:ind w:left="800"/>
              <w:rPr>
                <w:rFonts w:eastAsia="맑은 고딕"/>
                <w:sz w:val="20"/>
                <w:lang w:val="en-US" w:eastAsia="ko-KR"/>
              </w:rPr>
            </w:pPr>
            <w:r w:rsidRPr="00A74F67">
              <w:rPr>
                <w:rFonts w:eastAsia="맑은 고딕"/>
                <w:sz w:val="20"/>
                <w:lang w:eastAsia="ko-KR"/>
              </w:rPr>
              <w:t>-Prothrombin time and partial thromboplastin time (PTT) ≤1.5 X ULN</w:t>
            </w:r>
          </w:p>
          <w:p w14:paraId="03B54282" w14:textId="6B238187" w:rsidR="006E4CC1" w:rsidRDefault="006E4CC1" w:rsidP="006E4CC1">
            <w:pPr>
              <w:pStyle w:val="CS-Text"/>
              <w:spacing w:before="20" w:afterLines="20" w:after="48" w:line="276" w:lineRule="auto"/>
              <w:rPr>
                <w:rFonts w:eastAsia="맑은 고딕"/>
                <w:sz w:val="20"/>
                <w:lang w:val="en-US" w:eastAsia="ko-KR"/>
              </w:rPr>
            </w:pPr>
            <w:r w:rsidRPr="00A74F67">
              <w:rPr>
                <w:rFonts w:eastAsia="맑은 고딕"/>
                <w:sz w:val="20"/>
                <w:lang w:eastAsia="ko-KR"/>
              </w:rPr>
              <w:t xml:space="preserve"> 6. </w:t>
            </w:r>
            <w:r w:rsidRPr="00A74F67">
              <w:rPr>
                <w:rFonts w:eastAsia="맑은 고딕"/>
                <w:sz w:val="20"/>
                <w:lang w:val="en-US" w:eastAsia="ko-KR"/>
              </w:rPr>
              <w:t>All patients must be able to provide an available tumor sample</w:t>
            </w:r>
          </w:p>
          <w:p w14:paraId="29CE5CD6" w14:textId="59A9B3AE" w:rsidR="008260A0" w:rsidRPr="00A74F67" w:rsidRDefault="008260A0" w:rsidP="008260A0">
            <w:pPr>
              <w:spacing w:line="360" w:lineRule="auto"/>
              <w:ind w:firstLineChars="50" w:firstLine="100"/>
              <w:rPr>
                <w:rFonts w:ascii="Times New Roman" w:hAnsi="Times New Roman"/>
                <w:szCs w:val="20"/>
              </w:rPr>
            </w:pPr>
            <w:r w:rsidRPr="00A74F67">
              <w:rPr>
                <w:rFonts w:ascii="Times New Roman" w:hAnsi="Times New Roman"/>
                <w:szCs w:val="20"/>
              </w:rPr>
              <w:t xml:space="preserve">7. Major surgical procedure (as defined by the Investigator) within </w:t>
            </w:r>
            <w:r w:rsidR="00F32763">
              <w:rPr>
                <w:rFonts w:ascii="Times New Roman" w:hAnsi="Times New Roman"/>
                <w:szCs w:val="20"/>
              </w:rPr>
              <w:t>14</w:t>
            </w:r>
            <w:r w:rsidRPr="00A74F67">
              <w:rPr>
                <w:rFonts w:ascii="Times New Roman" w:hAnsi="Times New Roman"/>
                <w:szCs w:val="20"/>
              </w:rPr>
              <w:t xml:space="preserve"> days prior </w:t>
            </w:r>
          </w:p>
          <w:p w14:paraId="6CCC375C" w14:textId="77777777" w:rsidR="008260A0" w:rsidRPr="00A74F67" w:rsidRDefault="008260A0" w:rsidP="008260A0">
            <w:pPr>
              <w:spacing w:line="360" w:lineRule="auto"/>
              <w:rPr>
                <w:rFonts w:ascii="Times New Roman" w:hAnsi="Times New Roman"/>
                <w:szCs w:val="20"/>
              </w:rPr>
            </w:pPr>
            <w:r w:rsidRPr="00A74F67">
              <w:rPr>
                <w:rFonts w:ascii="Times New Roman" w:hAnsi="Times New Roman"/>
                <w:szCs w:val="20"/>
              </w:rPr>
              <w:t xml:space="preserve"> 8. Able to </w:t>
            </w:r>
            <w:r>
              <w:rPr>
                <w:rFonts w:ascii="Times New Roman" w:hAnsi="Times New Roman"/>
                <w:szCs w:val="20"/>
              </w:rPr>
              <w:t>s</w:t>
            </w:r>
            <w:r w:rsidRPr="00A74F67">
              <w:rPr>
                <w:rFonts w:ascii="Times New Roman" w:hAnsi="Times New Roman"/>
                <w:szCs w:val="20"/>
              </w:rPr>
              <w:t>wallow tablet</w:t>
            </w:r>
          </w:p>
          <w:p w14:paraId="7174B868" w14:textId="7A566D05" w:rsidR="008260A0" w:rsidRPr="00A74F67" w:rsidRDefault="008260A0" w:rsidP="008260A0">
            <w:pPr>
              <w:spacing w:line="360" w:lineRule="auto"/>
              <w:ind w:leftChars="50" w:left="100"/>
              <w:rPr>
                <w:rFonts w:ascii="Times New Roman" w:hAnsi="Times New Roman"/>
                <w:szCs w:val="20"/>
              </w:rPr>
            </w:pPr>
            <w:r w:rsidRPr="00A74F67">
              <w:rPr>
                <w:rFonts w:ascii="Times New Roman" w:hAnsi="Times New Roman"/>
                <w:szCs w:val="20"/>
              </w:rPr>
              <w:t xml:space="preserve">9. Capable of giving signed informed consent which includes compliance with the requirements and restrictions listed in the informed consent </w:t>
            </w:r>
            <w:r w:rsidR="00FF586C">
              <w:rPr>
                <w:rFonts w:ascii="Times New Roman" w:hAnsi="Times New Roman"/>
                <w:szCs w:val="20"/>
              </w:rPr>
              <w:t>form (ICF) and in t</w:t>
            </w:r>
            <w:r w:rsidR="00B91B77">
              <w:rPr>
                <w:rFonts w:ascii="Times New Roman" w:hAnsi="Times New Roman"/>
                <w:szCs w:val="20"/>
              </w:rPr>
              <w:t>he</w:t>
            </w:r>
            <w:r w:rsidR="00FF586C">
              <w:rPr>
                <w:rFonts w:ascii="Times New Roman" w:hAnsi="Times New Roman"/>
                <w:szCs w:val="20"/>
              </w:rPr>
              <w:t xml:space="preserve"> protocol; </w:t>
            </w:r>
            <w:r w:rsidRPr="00A74F67">
              <w:rPr>
                <w:rFonts w:ascii="Times New Roman" w:hAnsi="Times New Roman"/>
                <w:szCs w:val="20"/>
              </w:rPr>
              <w:t xml:space="preserve">for 10-19 years, the permission will be obtained by patient and one parent </w:t>
            </w:r>
            <w:r>
              <w:rPr>
                <w:rFonts w:ascii="Times New Roman" w:hAnsi="Times New Roman"/>
                <w:szCs w:val="20"/>
              </w:rPr>
              <w:t>(or legal representative).</w:t>
            </w:r>
          </w:p>
          <w:p w14:paraId="46D69D33" w14:textId="47077235" w:rsidR="008260A0" w:rsidRPr="008260A0" w:rsidRDefault="008260A0" w:rsidP="006E4CC1">
            <w:pPr>
              <w:pStyle w:val="CS-Text"/>
              <w:spacing w:before="20" w:afterLines="20" w:after="48" w:line="276" w:lineRule="auto"/>
              <w:rPr>
                <w:rFonts w:eastAsia="맑은 고딕"/>
                <w:sz w:val="20"/>
                <w:lang w:val="en-US" w:eastAsia="ko-KR"/>
              </w:rPr>
            </w:pPr>
          </w:p>
        </w:tc>
      </w:tr>
      <w:tr w:rsidR="006E4CC1" w:rsidRPr="00A74F67" w14:paraId="79B2AB14" w14:textId="77777777" w:rsidTr="006E4CC1">
        <w:trPr>
          <w:cantSplit/>
          <w:trHeight w:val="2116"/>
        </w:trPr>
        <w:tc>
          <w:tcPr>
            <w:tcW w:w="8505" w:type="dxa"/>
            <w:gridSpan w:val="2"/>
            <w:tcBorders>
              <w:top w:val="single" w:sz="6" w:space="0" w:color="auto"/>
              <w:left w:val="double" w:sz="4" w:space="0" w:color="auto"/>
              <w:right w:val="double" w:sz="4" w:space="0" w:color="auto"/>
            </w:tcBorders>
          </w:tcPr>
          <w:p w14:paraId="32349598" w14:textId="77777777" w:rsidR="006E4CC1" w:rsidRPr="00A74F67" w:rsidRDefault="006E4CC1" w:rsidP="006E4CC1">
            <w:pPr>
              <w:pStyle w:val="CS-Text"/>
              <w:spacing w:before="20" w:afterLines="20" w:after="48" w:line="276" w:lineRule="auto"/>
              <w:rPr>
                <w:rFonts w:eastAsia="맑은 고딕"/>
                <w:b/>
                <w:sz w:val="20"/>
                <w:u w:val="single"/>
                <w:lang w:eastAsia="ko-KR"/>
              </w:rPr>
            </w:pPr>
            <w:r w:rsidRPr="00A74F67">
              <w:rPr>
                <w:rFonts w:eastAsia="맑은 고딕"/>
                <w:b/>
                <w:sz w:val="20"/>
                <w:u w:val="single"/>
                <w:lang w:eastAsia="ko-KR"/>
              </w:rPr>
              <w:t>Exclusion criteria</w:t>
            </w:r>
          </w:p>
          <w:p w14:paraId="2FB60115" w14:textId="77777777" w:rsidR="008260A0" w:rsidRPr="00A74F67" w:rsidRDefault="008260A0" w:rsidP="008260A0">
            <w:pPr>
              <w:spacing w:line="360" w:lineRule="auto"/>
              <w:ind w:firstLineChars="50" w:firstLine="100"/>
              <w:rPr>
                <w:rFonts w:ascii="Times New Roman" w:hAnsi="Times New Roman"/>
                <w:b/>
                <w:szCs w:val="20"/>
              </w:rPr>
            </w:pPr>
            <w:r w:rsidRPr="00A74F67">
              <w:rPr>
                <w:rFonts w:ascii="Times New Roman" w:hAnsi="Times New Roman"/>
              </w:rPr>
              <w:t>1. Previous imatinib exposed patient</w:t>
            </w:r>
          </w:p>
          <w:p w14:paraId="7454612F" w14:textId="77777777" w:rsidR="008260A0" w:rsidRPr="00A74F67" w:rsidRDefault="008260A0" w:rsidP="008260A0">
            <w:pPr>
              <w:pStyle w:val="CS-Text"/>
              <w:spacing w:before="20" w:afterLines="20" w:after="48" w:line="276" w:lineRule="auto"/>
              <w:ind w:leftChars="55" w:left="110"/>
              <w:jc w:val="both"/>
              <w:rPr>
                <w:rFonts w:eastAsia="맑은 고딕"/>
                <w:sz w:val="20"/>
                <w:lang w:eastAsia="ko-KR"/>
              </w:rPr>
            </w:pPr>
            <w:r w:rsidRPr="00A74F67">
              <w:rPr>
                <w:rFonts w:eastAsia="맑은 고딕"/>
                <w:sz w:val="20"/>
                <w:lang w:eastAsia="ko-KR"/>
              </w:rPr>
              <w:t xml:space="preserve">2. Patient who has had chemotherapy, radiotherapy, or biological therapy within 2 weeks </w:t>
            </w:r>
          </w:p>
          <w:p w14:paraId="6D31CE47" w14:textId="77777777" w:rsidR="008260A0" w:rsidRPr="00A74F67" w:rsidRDefault="008260A0" w:rsidP="008260A0">
            <w:pPr>
              <w:pStyle w:val="CS-Text"/>
              <w:spacing w:before="20" w:afterLines="20" w:after="48" w:line="276" w:lineRule="auto"/>
              <w:ind w:leftChars="55" w:left="110"/>
              <w:jc w:val="both"/>
              <w:rPr>
                <w:rFonts w:eastAsia="맑은 고딕"/>
                <w:sz w:val="20"/>
                <w:lang w:val="en-US" w:eastAsia="ko-KR"/>
              </w:rPr>
            </w:pPr>
            <w:r w:rsidRPr="00A74F67">
              <w:rPr>
                <w:rFonts w:eastAsia="맑은 고딕"/>
                <w:sz w:val="20"/>
                <w:lang w:val="en-US" w:eastAsia="ko-KR"/>
              </w:rPr>
              <w:t xml:space="preserve">3. </w:t>
            </w:r>
            <w:r w:rsidRPr="00A74F67">
              <w:rPr>
                <w:rFonts w:eastAsia="맑은 고딕"/>
                <w:sz w:val="20"/>
                <w:lang w:eastAsia="ko-KR"/>
              </w:rPr>
              <w:t>Uncontrolled or active CNS metastasis and/or carcinomatous meningitis</w:t>
            </w:r>
            <w:r w:rsidRPr="00A74F67">
              <w:rPr>
                <w:rFonts w:eastAsia="맑은 고딕"/>
                <w:sz w:val="20"/>
                <w:lang w:val="en-US" w:eastAsia="ko-KR"/>
              </w:rPr>
              <w:t xml:space="preserve"> </w:t>
            </w:r>
          </w:p>
          <w:p w14:paraId="2AC36697" w14:textId="77777777" w:rsidR="008260A0" w:rsidRPr="00A74F67" w:rsidRDefault="008260A0" w:rsidP="008260A0">
            <w:pPr>
              <w:pStyle w:val="CS-Text"/>
              <w:spacing w:before="20" w:afterLines="20" w:after="48" w:line="276" w:lineRule="auto"/>
              <w:ind w:leftChars="55" w:left="110"/>
              <w:jc w:val="both"/>
              <w:rPr>
                <w:rFonts w:eastAsia="맑은 고딕"/>
                <w:sz w:val="20"/>
                <w:lang w:val="en-US" w:eastAsia="ko-KR"/>
              </w:rPr>
            </w:pPr>
            <w:r w:rsidRPr="00A74F67">
              <w:rPr>
                <w:rFonts w:eastAsia="맑은 고딕"/>
                <w:sz w:val="20"/>
                <w:lang w:val="en-US" w:eastAsia="ko-KR"/>
              </w:rPr>
              <w:t>4. Known hypersensitivity to IP</w:t>
            </w:r>
          </w:p>
          <w:p w14:paraId="25437ECE" w14:textId="66F98879" w:rsidR="008260A0" w:rsidRPr="00A74F67" w:rsidRDefault="008260A0" w:rsidP="008260A0">
            <w:pPr>
              <w:spacing w:line="360" w:lineRule="auto"/>
              <w:ind w:leftChars="50" w:left="300" w:hangingChars="100" w:hanging="200"/>
              <w:rPr>
                <w:rFonts w:ascii="Times New Roman" w:eastAsiaTheme="minorHAnsi" w:hAnsi="Times New Roman"/>
              </w:rPr>
            </w:pPr>
            <w:r w:rsidRPr="00A74F67">
              <w:rPr>
                <w:rFonts w:ascii="Times New Roman" w:hAnsi="Times New Roman"/>
              </w:rPr>
              <w:t>5. F</w:t>
            </w:r>
            <w:r w:rsidRPr="00A74F67">
              <w:rPr>
                <w:rFonts w:ascii="Times New Roman" w:eastAsiaTheme="minorHAnsi" w:hAnsi="Times New Roman"/>
              </w:rPr>
              <w:t xml:space="preserve">emale patients who are pregnant or breastfeeding or male or female patients of reproductive potential who are not willing to employ effective birth control </w:t>
            </w:r>
          </w:p>
          <w:p w14:paraId="29647769" w14:textId="77777777" w:rsidR="008260A0" w:rsidRPr="00A74F67" w:rsidRDefault="008260A0" w:rsidP="008260A0">
            <w:pPr>
              <w:pStyle w:val="CS-Text"/>
              <w:spacing w:before="20" w:afterLines="20" w:after="48" w:line="276" w:lineRule="auto"/>
              <w:ind w:leftChars="55" w:left="110"/>
              <w:jc w:val="both"/>
              <w:rPr>
                <w:rFonts w:eastAsia="맑은 고딕"/>
                <w:sz w:val="20"/>
                <w:lang w:eastAsia="ko-KR"/>
              </w:rPr>
            </w:pPr>
            <w:r w:rsidRPr="00A74F67">
              <w:rPr>
                <w:rFonts w:eastAsia="맑은 고딕"/>
                <w:sz w:val="20"/>
                <w:lang w:eastAsia="ko-KR"/>
              </w:rPr>
              <w:t>6</w:t>
            </w:r>
            <w:r>
              <w:rPr>
                <w:rFonts w:eastAsia="맑은 고딕"/>
                <w:sz w:val="20"/>
                <w:lang w:eastAsia="ko-KR"/>
              </w:rPr>
              <w:t>.</w:t>
            </w:r>
            <w:r w:rsidRPr="00A74F67">
              <w:rPr>
                <w:rFonts w:eastAsia="맑은 고딕"/>
                <w:sz w:val="20"/>
                <w:lang w:eastAsia="ko-KR"/>
              </w:rPr>
              <w:t xml:space="preserve"> Patients with a history of uncontrollable or significant cardiovascular disease </w:t>
            </w:r>
          </w:p>
          <w:p w14:paraId="61F7C7A3" w14:textId="01650661" w:rsidR="0073493E" w:rsidRPr="008260A0" w:rsidRDefault="008260A0" w:rsidP="008260A0">
            <w:pPr>
              <w:pStyle w:val="CS-Text"/>
              <w:spacing w:before="20" w:afterLines="20" w:after="48" w:line="276" w:lineRule="auto"/>
              <w:ind w:leftChars="55" w:left="110"/>
              <w:rPr>
                <w:rFonts w:eastAsia="맑은 고딕"/>
                <w:sz w:val="20"/>
                <w:lang w:val="en-US" w:eastAsia="ko-KR"/>
              </w:rPr>
            </w:pPr>
            <w:r>
              <w:rPr>
                <w:rFonts w:eastAsia="맑은 고딕"/>
                <w:sz w:val="20"/>
                <w:lang w:eastAsia="ko-KR"/>
              </w:rPr>
              <w:t xml:space="preserve">7. </w:t>
            </w:r>
            <w:r w:rsidR="00FF586C" w:rsidRPr="00FF586C">
              <w:rPr>
                <w:rFonts w:eastAsia="맑은 고딕"/>
                <w:sz w:val="20"/>
                <w:lang w:eastAsia="ko-KR"/>
              </w:rPr>
              <w:t>Other co-existing malignancies or malignancies diagnosed within the last 5 years with the exception of basal cell carcinoma or cervical cancer in situ</w:t>
            </w:r>
            <w:r w:rsidR="00FF586C" w:rsidRPr="008260A0">
              <w:rPr>
                <w:rFonts w:eastAsia="맑은 고딕"/>
                <w:sz w:val="20"/>
                <w:lang w:val="en-US" w:eastAsia="ko-KR"/>
              </w:rPr>
              <w:t xml:space="preserve"> </w:t>
            </w:r>
          </w:p>
        </w:tc>
      </w:tr>
      <w:tr w:rsidR="006E4CC1" w:rsidRPr="00A74F67" w14:paraId="127A2B60" w14:textId="77777777" w:rsidTr="0073493E">
        <w:trPr>
          <w:cantSplit/>
          <w:trHeight w:val="637"/>
        </w:trPr>
        <w:tc>
          <w:tcPr>
            <w:tcW w:w="2268" w:type="dxa"/>
            <w:tcBorders>
              <w:top w:val="single" w:sz="4" w:space="0" w:color="auto"/>
              <w:left w:val="double" w:sz="4" w:space="0" w:color="auto"/>
              <w:bottom w:val="single" w:sz="6" w:space="0" w:color="auto"/>
            </w:tcBorders>
            <w:shd w:val="clear" w:color="auto" w:fill="D9D9D9" w:themeFill="background1" w:themeFillShade="D9"/>
          </w:tcPr>
          <w:p w14:paraId="565A0990" w14:textId="77777777" w:rsidR="006E4CC1" w:rsidRPr="00A74F67" w:rsidRDefault="006E4CC1" w:rsidP="006E4CC1">
            <w:pPr>
              <w:pStyle w:val="CS-Text"/>
              <w:spacing w:before="20" w:after="120" w:line="276" w:lineRule="auto"/>
              <w:rPr>
                <w:rFonts w:eastAsia="맑은 고딕"/>
                <w:b/>
                <w:sz w:val="20"/>
                <w:lang w:eastAsia="ko-KR"/>
              </w:rPr>
            </w:pPr>
            <w:r w:rsidRPr="00A74F67">
              <w:rPr>
                <w:rFonts w:eastAsia="맑은 고딕"/>
                <w:b/>
                <w:sz w:val="20"/>
              </w:rPr>
              <w:t>Methodology</w:t>
            </w:r>
          </w:p>
        </w:tc>
        <w:tc>
          <w:tcPr>
            <w:tcW w:w="6237" w:type="dxa"/>
            <w:tcBorders>
              <w:top w:val="single" w:sz="4" w:space="0" w:color="auto"/>
              <w:left w:val="nil"/>
              <w:bottom w:val="single" w:sz="6" w:space="0" w:color="auto"/>
              <w:right w:val="double" w:sz="4" w:space="0" w:color="auto"/>
            </w:tcBorders>
          </w:tcPr>
          <w:p w14:paraId="572DB759" w14:textId="77777777" w:rsidR="006E4CC1" w:rsidRPr="00A74F67" w:rsidRDefault="006E4CC1" w:rsidP="006E4CC1">
            <w:pPr>
              <w:pStyle w:val="CS-Text"/>
              <w:spacing w:before="20" w:afterLines="20" w:after="48" w:line="276" w:lineRule="auto"/>
              <w:ind w:firstLineChars="50" w:firstLine="100"/>
              <w:rPr>
                <w:rFonts w:eastAsia="맑은 고딕"/>
                <w:sz w:val="20"/>
                <w:lang w:eastAsia="ko-KR"/>
              </w:rPr>
            </w:pPr>
            <w:r w:rsidRPr="00A74F67">
              <w:rPr>
                <w:rFonts w:eastAsia="맑은 고딕"/>
                <w:sz w:val="20"/>
                <w:lang w:eastAsia="ko-KR"/>
              </w:rPr>
              <w:t>Response rate by RECIST 1.1</w:t>
            </w:r>
          </w:p>
          <w:p w14:paraId="0FDFA99A" w14:textId="77777777" w:rsidR="006E4CC1" w:rsidRPr="00A74F67" w:rsidRDefault="006E4CC1" w:rsidP="006E4CC1">
            <w:pPr>
              <w:pStyle w:val="CS-Text"/>
              <w:spacing w:before="20" w:afterLines="20" w:after="48" w:line="276" w:lineRule="auto"/>
              <w:ind w:firstLineChars="50" w:firstLine="100"/>
              <w:rPr>
                <w:rFonts w:eastAsia="맑은 고딕"/>
                <w:sz w:val="20"/>
              </w:rPr>
            </w:pPr>
            <w:r w:rsidRPr="00A74F67">
              <w:rPr>
                <w:rFonts w:eastAsia="맑은 고딕"/>
                <w:sz w:val="20"/>
                <w:lang w:eastAsia="ko-KR"/>
              </w:rPr>
              <w:t>S</w:t>
            </w:r>
            <w:r w:rsidRPr="00A74F67">
              <w:rPr>
                <w:rFonts w:eastAsia="맑은 고딕"/>
                <w:sz w:val="20"/>
              </w:rPr>
              <w:t>afety profile</w:t>
            </w:r>
            <w:r w:rsidRPr="00A74F67">
              <w:rPr>
                <w:rFonts w:eastAsia="맑은 고딕"/>
                <w:sz w:val="20"/>
                <w:lang w:eastAsia="ko-KR"/>
              </w:rPr>
              <w:t xml:space="preserve"> by NCI CTCAE 4.03</w:t>
            </w:r>
          </w:p>
        </w:tc>
      </w:tr>
      <w:tr w:rsidR="006E4CC1" w:rsidRPr="00A74F67" w14:paraId="43475F34" w14:textId="77777777" w:rsidTr="006E4CC1">
        <w:trPr>
          <w:cantSplit/>
        </w:trPr>
        <w:tc>
          <w:tcPr>
            <w:tcW w:w="8505" w:type="dxa"/>
            <w:gridSpan w:val="2"/>
            <w:tcBorders>
              <w:left w:val="double" w:sz="4" w:space="0" w:color="auto"/>
              <w:bottom w:val="single" w:sz="6" w:space="0" w:color="auto"/>
              <w:right w:val="double" w:sz="4" w:space="0" w:color="auto"/>
            </w:tcBorders>
            <w:shd w:val="clear" w:color="auto" w:fill="D9D9D9" w:themeFill="background1" w:themeFillShade="D9"/>
          </w:tcPr>
          <w:p w14:paraId="73DEBEB7" w14:textId="77777777" w:rsidR="006E4CC1" w:rsidRPr="00A74F67" w:rsidRDefault="006E4CC1" w:rsidP="006E4CC1">
            <w:pPr>
              <w:pStyle w:val="CS-Text"/>
              <w:spacing w:before="20" w:afterLines="20" w:after="48" w:line="276" w:lineRule="auto"/>
              <w:rPr>
                <w:rFonts w:eastAsia="맑은 고딕"/>
                <w:sz w:val="20"/>
                <w:lang w:eastAsia="ko-KR"/>
              </w:rPr>
            </w:pPr>
            <w:r w:rsidRPr="00A74F67">
              <w:rPr>
                <w:rFonts w:eastAsia="맑은 고딕"/>
                <w:b/>
                <w:sz w:val="20"/>
              </w:rPr>
              <w:t>No. of patients</w:t>
            </w:r>
          </w:p>
        </w:tc>
      </w:tr>
      <w:tr w:rsidR="006E4CC1" w:rsidRPr="00A74F67" w14:paraId="2A1EECD6" w14:textId="77777777" w:rsidTr="006E4CC1">
        <w:trPr>
          <w:cantSplit/>
        </w:trPr>
        <w:tc>
          <w:tcPr>
            <w:tcW w:w="8505" w:type="dxa"/>
            <w:gridSpan w:val="2"/>
            <w:tcBorders>
              <w:left w:val="double" w:sz="4" w:space="0" w:color="auto"/>
              <w:bottom w:val="single" w:sz="6" w:space="0" w:color="auto"/>
              <w:right w:val="double" w:sz="4" w:space="0" w:color="auto"/>
            </w:tcBorders>
            <w:shd w:val="clear" w:color="auto" w:fill="auto"/>
          </w:tcPr>
          <w:p w14:paraId="241C16F3" w14:textId="52266CFC" w:rsidR="006E4CC1" w:rsidRPr="00A74F67" w:rsidRDefault="006E4CC1" w:rsidP="006E4CC1">
            <w:pPr>
              <w:tabs>
                <w:tab w:val="left" w:pos="600"/>
              </w:tabs>
              <w:ind w:firstLineChars="150" w:firstLine="300"/>
              <w:rPr>
                <w:rFonts w:ascii="Times New Roman" w:hAnsi="Times New Roman"/>
                <w:bCs/>
                <w:szCs w:val="20"/>
              </w:rPr>
            </w:pPr>
            <w:r w:rsidRPr="00A74F67">
              <w:rPr>
                <w:rFonts w:ascii="Times New Roman" w:hAnsi="Times New Roman"/>
                <w:bCs/>
                <w:szCs w:val="20"/>
              </w:rPr>
              <w:lastRenderedPageBreak/>
              <w:t>On the basis of a previous prospective study of desmoid tumor with imatinib</w:t>
            </w:r>
            <w:hyperlink w:anchor="_ENREF_1" w:tooltip="Heinrich, 2006 #11" w:history="1">
              <w:r w:rsidR="00A74F67" w:rsidRPr="00A74F67">
                <w:rPr>
                  <w:rFonts w:ascii="Times New Roman" w:hAnsi="Times New Roman"/>
                  <w:bCs/>
                  <w:szCs w:val="20"/>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A74F67">
                <w:rPr>
                  <w:rFonts w:ascii="Times New Roman" w:hAnsi="Times New Roman"/>
                  <w:bCs/>
                  <w:szCs w:val="20"/>
                </w:rPr>
                <w:instrText xml:space="preserve"> ADDIN EN.CITE </w:instrText>
              </w:r>
              <w:r w:rsidR="00A74F67" w:rsidRPr="00A74F67">
                <w:rPr>
                  <w:rFonts w:ascii="Times New Roman" w:hAnsi="Times New Roman"/>
                  <w:bCs/>
                  <w:szCs w:val="20"/>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A74F67">
                <w:rPr>
                  <w:rFonts w:ascii="Times New Roman" w:hAnsi="Times New Roman"/>
                  <w:bCs/>
                  <w:szCs w:val="20"/>
                </w:rPr>
                <w:instrText xml:space="preserve"> ADDIN EN.CITE.DATA </w:instrText>
              </w:r>
              <w:r w:rsidR="00A74F67" w:rsidRPr="00A74F67">
                <w:rPr>
                  <w:rFonts w:ascii="Times New Roman" w:hAnsi="Times New Roman"/>
                  <w:bCs/>
                  <w:szCs w:val="20"/>
                </w:rPr>
              </w:r>
              <w:r w:rsidR="00A74F67" w:rsidRPr="00A74F67">
                <w:rPr>
                  <w:rFonts w:ascii="Times New Roman" w:hAnsi="Times New Roman"/>
                  <w:bCs/>
                  <w:szCs w:val="20"/>
                </w:rPr>
                <w:fldChar w:fldCharType="end"/>
              </w:r>
              <w:r w:rsidR="00A74F67" w:rsidRPr="00A74F67">
                <w:rPr>
                  <w:rFonts w:ascii="Times New Roman" w:hAnsi="Times New Roman"/>
                  <w:bCs/>
                  <w:szCs w:val="20"/>
                </w:rPr>
                <w:fldChar w:fldCharType="separate"/>
              </w:r>
              <w:r w:rsidR="00A74F67" w:rsidRPr="00A74F67">
                <w:rPr>
                  <w:rFonts w:ascii="Times New Roman" w:hAnsi="Times New Roman"/>
                  <w:bCs/>
                  <w:noProof/>
                  <w:szCs w:val="20"/>
                  <w:vertAlign w:val="superscript"/>
                </w:rPr>
                <w:t>1</w:t>
              </w:r>
              <w:r w:rsidR="00A74F67" w:rsidRPr="00A74F67">
                <w:rPr>
                  <w:rFonts w:ascii="Times New Roman" w:hAnsi="Times New Roman"/>
                  <w:bCs/>
                  <w:szCs w:val="20"/>
                </w:rPr>
                <w:fldChar w:fldCharType="end"/>
              </w:r>
            </w:hyperlink>
            <w:r w:rsidRPr="00A74F67">
              <w:rPr>
                <w:rFonts w:ascii="Times New Roman" w:hAnsi="Times New Roman"/>
                <w:bCs/>
                <w:szCs w:val="20"/>
              </w:rPr>
              <w:t xml:space="preserve">, with a </w:t>
            </w:r>
            <w:r w:rsidR="00F86FAE" w:rsidRPr="00A74F67">
              <w:rPr>
                <w:rFonts w:ascii="Times New Roman" w:hAnsi="Times New Roman"/>
                <w:bCs/>
                <w:szCs w:val="20"/>
              </w:rPr>
              <w:t xml:space="preserve">Simon's optimal two-stage designs </w:t>
            </w:r>
          </w:p>
          <w:p w14:paraId="64A91F93" w14:textId="4C7A6353" w:rsidR="006E4CC1" w:rsidRPr="00A74F67" w:rsidRDefault="006E4CC1" w:rsidP="006E4CC1">
            <w:pPr>
              <w:tabs>
                <w:tab w:val="left" w:pos="600"/>
              </w:tabs>
              <w:ind w:firstLineChars="150" w:firstLine="300"/>
              <w:rPr>
                <w:rFonts w:ascii="Times New Roman" w:hAnsi="Times New Roman"/>
                <w:bCs/>
                <w:szCs w:val="20"/>
              </w:rPr>
            </w:pPr>
            <w:r w:rsidRPr="00A74F67">
              <w:rPr>
                <w:rFonts w:ascii="Times New Roman" w:hAnsi="Times New Roman"/>
                <w:bCs/>
                <w:szCs w:val="20"/>
              </w:rPr>
              <w:t>Successes in 60</w:t>
            </w:r>
            <w:r w:rsidR="00F86FAE" w:rsidRPr="00A74F67">
              <w:rPr>
                <w:rFonts w:ascii="Times New Roman" w:hAnsi="Times New Roman"/>
                <w:bCs/>
                <w:szCs w:val="20"/>
              </w:rPr>
              <w:t>%</w:t>
            </w:r>
            <w:r w:rsidRPr="00A74F67">
              <w:rPr>
                <w:rFonts w:ascii="Times New Roman" w:hAnsi="Times New Roman"/>
                <w:bCs/>
                <w:szCs w:val="20"/>
              </w:rPr>
              <w:t xml:space="preserve"> or fewer of the patient cases were considered insufficient and did not warrant additional investigation (ie, P0=60%, PFR </w:t>
            </w:r>
            <w:r w:rsidR="00B91B77">
              <w:rPr>
                <w:rFonts w:ascii="Times New Roman" w:hAnsi="Times New Roman"/>
                <w:bCs/>
                <w:szCs w:val="20"/>
              </w:rPr>
              <w:t>16</w:t>
            </w:r>
            <w:r w:rsidRPr="00A74F67">
              <w:rPr>
                <w:rFonts w:ascii="Times New Roman" w:hAnsi="Times New Roman"/>
                <w:bCs/>
                <w:szCs w:val="20"/>
              </w:rPr>
              <w:t>; CR, PR, or SD at 16 weeks), and successes in 80% or more of the patient cases in one of the strata were sufficient to warrant additional investigation in that particular group (ie, P1= 80%). Applying these hypotheses with 0.1 type I and 0.</w:t>
            </w:r>
            <w:r w:rsidR="001A11FC" w:rsidRPr="00A74F67">
              <w:rPr>
                <w:rFonts w:ascii="Times New Roman" w:hAnsi="Times New Roman"/>
                <w:bCs/>
                <w:szCs w:val="20"/>
              </w:rPr>
              <w:t>3</w:t>
            </w:r>
            <w:r w:rsidRPr="00A74F67">
              <w:rPr>
                <w:rFonts w:ascii="Times New Roman" w:hAnsi="Times New Roman"/>
                <w:bCs/>
                <w:szCs w:val="20"/>
              </w:rPr>
              <w:t xml:space="preserve"> type II errors</w:t>
            </w:r>
            <w:r w:rsidR="00F86FAE" w:rsidRPr="00A74F67">
              <w:rPr>
                <w:rFonts w:ascii="Times New Roman" w:hAnsi="Times New Roman"/>
                <w:bCs/>
                <w:szCs w:val="20"/>
              </w:rPr>
              <w:t>,</w:t>
            </w:r>
            <w:r w:rsidRPr="00A74F67">
              <w:rPr>
                <w:rFonts w:ascii="Times New Roman" w:hAnsi="Times New Roman"/>
                <w:bCs/>
                <w:szCs w:val="20"/>
              </w:rPr>
              <w:t xml:space="preserve"> </w:t>
            </w:r>
            <w:r w:rsidR="00F86FAE" w:rsidRPr="00A74F67">
              <w:rPr>
                <w:rFonts w:ascii="Times New Roman" w:hAnsi="Times New Roman"/>
                <w:bCs/>
                <w:szCs w:val="20"/>
              </w:rPr>
              <w:t>i</w:t>
            </w:r>
            <w:r w:rsidRPr="00A74F67">
              <w:rPr>
                <w:rFonts w:ascii="Times New Roman" w:hAnsi="Times New Roman"/>
                <w:bCs/>
                <w:szCs w:val="20"/>
              </w:rPr>
              <w:t xml:space="preserve">f </w:t>
            </w:r>
            <w:r w:rsidR="001A11FC" w:rsidRPr="00A74F67">
              <w:rPr>
                <w:rFonts w:ascii="Times New Roman" w:hAnsi="Times New Roman"/>
                <w:bCs/>
                <w:szCs w:val="20"/>
              </w:rPr>
              <w:t>6</w:t>
            </w:r>
            <w:r w:rsidRPr="00A74F67">
              <w:rPr>
                <w:rFonts w:ascii="Times New Roman" w:hAnsi="Times New Roman"/>
                <w:bCs/>
                <w:szCs w:val="20"/>
              </w:rPr>
              <w:t xml:space="preserve"> or more successes are observed in the first </w:t>
            </w:r>
            <w:r w:rsidR="001A11FC" w:rsidRPr="00A74F67">
              <w:rPr>
                <w:rFonts w:ascii="Times New Roman" w:hAnsi="Times New Roman"/>
                <w:bCs/>
                <w:szCs w:val="20"/>
              </w:rPr>
              <w:t>8</w:t>
            </w:r>
            <w:r w:rsidRPr="00A74F67">
              <w:rPr>
                <w:rFonts w:ascii="Times New Roman" w:hAnsi="Times New Roman"/>
                <w:bCs/>
                <w:szCs w:val="20"/>
              </w:rPr>
              <w:t xml:space="preserve"> patients, accrual for that stratum will be continued until a total of </w:t>
            </w:r>
            <w:r w:rsidR="001A11FC" w:rsidRPr="00A74F67">
              <w:rPr>
                <w:rFonts w:ascii="Times New Roman" w:hAnsi="Times New Roman"/>
                <w:bCs/>
                <w:szCs w:val="20"/>
              </w:rPr>
              <w:t>20</w:t>
            </w:r>
            <w:r w:rsidRPr="00A74F67">
              <w:rPr>
                <w:rFonts w:ascii="Times New Roman" w:hAnsi="Times New Roman"/>
                <w:bCs/>
                <w:szCs w:val="20"/>
              </w:rPr>
              <w:t xml:space="preserve"> patients. </w:t>
            </w:r>
            <w:r w:rsidRPr="00A74F67">
              <w:rPr>
                <w:rFonts w:ascii="Times New Roman" w:hAnsi="Times New Roman"/>
                <w:b/>
                <w:bCs/>
                <w:szCs w:val="20"/>
                <w:u w:val="single"/>
              </w:rPr>
              <w:t xml:space="preserve">If, of these </w:t>
            </w:r>
            <w:r w:rsidR="001A11FC" w:rsidRPr="00A74F67">
              <w:rPr>
                <w:rFonts w:ascii="Times New Roman" w:hAnsi="Times New Roman"/>
                <w:b/>
                <w:bCs/>
                <w:szCs w:val="20"/>
                <w:u w:val="single"/>
              </w:rPr>
              <w:t>20</w:t>
            </w:r>
            <w:r w:rsidRPr="00A74F67">
              <w:rPr>
                <w:rFonts w:ascii="Times New Roman" w:hAnsi="Times New Roman"/>
                <w:b/>
                <w:bCs/>
                <w:szCs w:val="20"/>
                <w:u w:val="single"/>
              </w:rPr>
              <w:t xml:space="preserve"> </w:t>
            </w:r>
            <w:r w:rsidR="0073493E">
              <w:rPr>
                <w:rFonts w:ascii="Times New Roman" w:hAnsi="Times New Roman"/>
                <w:b/>
                <w:bCs/>
                <w:szCs w:val="20"/>
                <w:u w:val="single"/>
              </w:rPr>
              <w:t>evaluable pat</w:t>
            </w:r>
            <w:r w:rsidRPr="00A74F67">
              <w:rPr>
                <w:rFonts w:ascii="Times New Roman" w:hAnsi="Times New Roman"/>
                <w:b/>
                <w:bCs/>
                <w:szCs w:val="20"/>
                <w:u w:val="single"/>
              </w:rPr>
              <w:t xml:space="preserve">ients, </w:t>
            </w:r>
            <w:r w:rsidR="001A11FC" w:rsidRPr="00A74F67">
              <w:rPr>
                <w:rFonts w:ascii="Times New Roman" w:hAnsi="Times New Roman"/>
                <w:b/>
                <w:bCs/>
                <w:szCs w:val="20"/>
                <w:u w:val="single"/>
              </w:rPr>
              <w:t xml:space="preserve">15 </w:t>
            </w:r>
            <w:r w:rsidRPr="00A74F67">
              <w:rPr>
                <w:rFonts w:ascii="Times New Roman" w:hAnsi="Times New Roman"/>
                <w:b/>
                <w:bCs/>
                <w:szCs w:val="20"/>
                <w:u w:val="single"/>
              </w:rPr>
              <w:t xml:space="preserve">or more are progression free at 16 weeks, additional investigation is warranted </w:t>
            </w:r>
            <w:r w:rsidRPr="00A74F67">
              <w:rPr>
                <w:rFonts w:ascii="Times New Roman" w:hAnsi="Times New Roman"/>
                <w:bCs/>
                <w:szCs w:val="20"/>
              </w:rPr>
              <w:t xml:space="preserve">. </w:t>
            </w:r>
          </w:p>
          <w:p w14:paraId="472D2630" w14:textId="77777777" w:rsidR="006E4CC1" w:rsidRPr="00A74F67" w:rsidRDefault="006E4CC1" w:rsidP="001A11FC">
            <w:pPr>
              <w:rPr>
                <w:rFonts w:ascii="Times New Roman" w:hAnsi="Times New Roman"/>
                <w:bCs/>
                <w:szCs w:val="20"/>
              </w:rPr>
            </w:pPr>
            <w:r w:rsidRPr="00A74F67">
              <w:rPr>
                <w:rFonts w:ascii="Times New Roman" w:hAnsi="Times New Roman"/>
                <w:bCs/>
                <w:szCs w:val="20"/>
              </w:rPr>
              <w:t xml:space="preserve"> </w:t>
            </w:r>
          </w:p>
        </w:tc>
      </w:tr>
      <w:tr w:rsidR="006E4CC1" w:rsidRPr="00A74F67" w14:paraId="235095B7" w14:textId="77777777" w:rsidTr="006E4CC1">
        <w:trPr>
          <w:cantSplit/>
          <w:trHeight w:val="266"/>
        </w:trPr>
        <w:tc>
          <w:tcPr>
            <w:tcW w:w="2268" w:type="dxa"/>
            <w:tcBorders>
              <w:top w:val="single" w:sz="6" w:space="0" w:color="auto"/>
              <w:left w:val="double" w:sz="4" w:space="0" w:color="auto"/>
              <w:bottom w:val="single" w:sz="4" w:space="0" w:color="auto"/>
            </w:tcBorders>
            <w:shd w:val="clear" w:color="auto" w:fill="D9D9D9" w:themeFill="background1" w:themeFillShade="D9"/>
          </w:tcPr>
          <w:p w14:paraId="7F7088B5" w14:textId="77777777" w:rsidR="006E4CC1" w:rsidRPr="00A74F67" w:rsidRDefault="006E4CC1" w:rsidP="006E4CC1">
            <w:pPr>
              <w:pStyle w:val="CS-Text"/>
              <w:spacing w:before="20" w:after="120" w:line="276" w:lineRule="auto"/>
              <w:rPr>
                <w:rFonts w:eastAsia="맑은 고딕"/>
                <w:b/>
                <w:sz w:val="20"/>
              </w:rPr>
            </w:pPr>
            <w:r w:rsidRPr="00A74F67">
              <w:rPr>
                <w:rFonts w:eastAsia="맑은 고딕"/>
                <w:b/>
                <w:sz w:val="20"/>
              </w:rPr>
              <w:t>Study duration</w:t>
            </w:r>
          </w:p>
        </w:tc>
        <w:tc>
          <w:tcPr>
            <w:tcW w:w="6237" w:type="dxa"/>
            <w:tcBorders>
              <w:top w:val="single" w:sz="6" w:space="0" w:color="auto"/>
              <w:left w:val="nil"/>
              <w:bottom w:val="single" w:sz="4" w:space="0" w:color="auto"/>
              <w:right w:val="double" w:sz="4" w:space="0" w:color="auto"/>
            </w:tcBorders>
          </w:tcPr>
          <w:p w14:paraId="1B398616" w14:textId="606E86B2" w:rsidR="006E4CC1" w:rsidRPr="00A74F67" w:rsidRDefault="006A31D1" w:rsidP="006E4CC1">
            <w:pPr>
              <w:tabs>
                <w:tab w:val="left" w:pos="1537"/>
              </w:tabs>
              <w:spacing w:before="20" w:after="20" w:line="276" w:lineRule="auto"/>
              <w:rPr>
                <w:rFonts w:ascii="Times New Roman" w:hAnsi="Times New Roman"/>
                <w:szCs w:val="20"/>
              </w:rPr>
            </w:pPr>
            <w:r w:rsidRPr="00A74F67">
              <w:rPr>
                <w:rFonts w:ascii="Times New Roman" w:hAnsi="Times New Roman"/>
                <w:szCs w:val="20"/>
              </w:rPr>
              <w:t>April 2014- March 201</w:t>
            </w:r>
            <w:r w:rsidR="00F3782C">
              <w:rPr>
                <w:rFonts w:ascii="Times New Roman" w:hAnsi="Times New Roman"/>
                <w:szCs w:val="20"/>
              </w:rPr>
              <w:t>7</w:t>
            </w:r>
          </w:p>
          <w:p w14:paraId="08D9B710" w14:textId="77777777" w:rsidR="006E4CC1" w:rsidRPr="00A74F67" w:rsidRDefault="006E4CC1" w:rsidP="006A31D1">
            <w:pPr>
              <w:tabs>
                <w:tab w:val="left" w:pos="1537"/>
              </w:tabs>
              <w:spacing w:before="20" w:after="20" w:line="276" w:lineRule="auto"/>
              <w:rPr>
                <w:rFonts w:ascii="Times New Roman" w:hAnsi="Times New Roman"/>
                <w:szCs w:val="20"/>
              </w:rPr>
            </w:pPr>
            <w:r w:rsidRPr="00A74F67">
              <w:rPr>
                <w:rFonts w:ascii="Times New Roman" w:hAnsi="Times New Roman"/>
                <w:szCs w:val="20"/>
              </w:rPr>
              <w:t>(</w:t>
            </w:r>
            <w:r w:rsidR="006A31D1" w:rsidRPr="00A74F67">
              <w:rPr>
                <w:rFonts w:ascii="Times New Roman" w:hAnsi="Times New Roman"/>
                <w:szCs w:val="20"/>
              </w:rPr>
              <w:t>24</w:t>
            </w:r>
            <w:r w:rsidRPr="00A74F67">
              <w:rPr>
                <w:rFonts w:ascii="Times New Roman" w:hAnsi="Times New Roman"/>
                <w:szCs w:val="20"/>
              </w:rPr>
              <w:t xml:space="preserve"> months enrolment and 12 months of follow-up)</w:t>
            </w:r>
          </w:p>
        </w:tc>
      </w:tr>
    </w:tbl>
    <w:p w14:paraId="658C4A18" w14:textId="77777777" w:rsidR="006E4CC1" w:rsidRPr="00A74F67" w:rsidRDefault="006E4CC1">
      <w:pPr>
        <w:rPr>
          <w:rFonts w:ascii="Times New Roman" w:hAnsi="Times New Roman"/>
          <w:b/>
          <w:sz w:val="24"/>
          <w:szCs w:val="24"/>
          <w:lang w:val="fr-FR"/>
        </w:rPr>
      </w:pPr>
    </w:p>
    <w:p w14:paraId="520378E6" w14:textId="77777777" w:rsidR="006E4CC1" w:rsidRPr="00A74F67" w:rsidRDefault="006E4CC1">
      <w:pPr>
        <w:rPr>
          <w:rFonts w:ascii="Times New Roman" w:hAnsi="Times New Roman"/>
          <w:b/>
          <w:sz w:val="24"/>
          <w:szCs w:val="24"/>
          <w:lang w:val="fr-FR"/>
        </w:rPr>
      </w:pPr>
    </w:p>
    <w:p w14:paraId="6A41E4E5" w14:textId="77777777" w:rsidR="006E4CC1" w:rsidRPr="00A74F67" w:rsidRDefault="006E4CC1">
      <w:pPr>
        <w:rPr>
          <w:rFonts w:ascii="Times New Roman" w:hAnsi="Times New Roman"/>
          <w:b/>
          <w:sz w:val="24"/>
          <w:szCs w:val="24"/>
          <w:lang w:val="fr-FR"/>
        </w:rPr>
      </w:pPr>
    </w:p>
    <w:p w14:paraId="7CF7211F" w14:textId="77777777" w:rsidR="006E4CC1" w:rsidRPr="00A74F67" w:rsidRDefault="006E4CC1">
      <w:pPr>
        <w:rPr>
          <w:rFonts w:ascii="Times New Roman" w:hAnsi="Times New Roman"/>
          <w:b/>
          <w:sz w:val="24"/>
          <w:szCs w:val="24"/>
          <w:lang w:val="fr-FR"/>
        </w:rPr>
      </w:pPr>
    </w:p>
    <w:p w14:paraId="2FBE8CBC" w14:textId="77777777" w:rsidR="006E4CC1" w:rsidRPr="00A74F67" w:rsidRDefault="006E4CC1">
      <w:pPr>
        <w:rPr>
          <w:rFonts w:ascii="Times New Roman" w:hAnsi="Times New Roman"/>
          <w:b/>
          <w:sz w:val="24"/>
          <w:szCs w:val="24"/>
          <w:lang w:val="fr-FR"/>
        </w:rPr>
      </w:pPr>
    </w:p>
    <w:p w14:paraId="3C29E67B" w14:textId="77777777" w:rsidR="006E4CC1" w:rsidRPr="00A74F67" w:rsidRDefault="006E4CC1">
      <w:pPr>
        <w:rPr>
          <w:rFonts w:ascii="Times New Roman" w:hAnsi="Times New Roman"/>
          <w:b/>
          <w:sz w:val="24"/>
          <w:szCs w:val="24"/>
          <w:lang w:val="fr-FR"/>
        </w:rPr>
      </w:pPr>
    </w:p>
    <w:p w14:paraId="2E7BE2E3" w14:textId="77777777" w:rsidR="006A31D1" w:rsidRPr="00A74F67" w:rsidRDefault="006A31D1">
      <w:pPr>
        <w:rPr>
          <w:rFonts w:ascii="Times New Roman" w:hAnsi="Times New Roman"/>
          <w:b/>
          <w:sz w:val="24"/>
          <w:szCs w:val="24"/>
          <w:lang w:val="fr-FR"/>
        </w:rPr>
      </w:pPr>
    </w:p>
    <w:p w14:paraId="61BBEF03" w14:textId="77777777" w:rsidR="006A31D1" w:rsidRPr="00A74F67" w:rsidRDefault="006A31D1">
      <w:pPr>
        <w:rPr>
          <w:rFonts w:ascii="Times New Roman" w:hAnsi="Times New Roman"/>
          <w:b/>
          <w:sz w:val="24"/>
          <w:szCs w:val="24"/>
          <w:lang w:val="fr-FR"/>
        </w:rPr>
      </w:pPr>
    </w:p>
    <w:p w14:paraId="01CD2A0C" w14:textId="682383BC" w:rsidR="006E4CC1" w:rsidRDefault="006E4CC1">
      <w:pPr>
        <w:rPr>
          <w:rFonts w:ascii="Times New Roman" w:hAnsi="Times New Roman"/>
          <w:b/>
          <w:sz w:val="24"/>
          <w:szCs w:val="24"/>
          <w:lang w:val="fr-FR"/>
        </w:rPr>
      </w:pPr>
    </w:p>
    <w:p w14:paraId="3581ACB9" w14:textId="233F4D32" w:rsidR="0073493E" w:rsidRDefault="0073493E">
      <w:pPr>
        <w:rPr>
          <w:rFonts w:ascii="Times New Roman" w:hAnsi="Times New Roman"/>
          <w:b/>
          <w:sz w:val="24"/>
          <w:szCs w:val="24"/>
          <w:lang w:val="fr-FR"/>
        </w:rPr>
      </w:pPr>
    </w:p>
    <w:p w14:paraId="4E813BCC" w14:textId="022FD8DE" w:rsidR="0073493E" w:rsidRDefault="0073493E">
      <w:pPr>
        <w:rPr>
          <w:rFonts w:ascii="Times New Roman" w:hAnsi="Times New Roman"/>
          <w:b/>
          <w:sz w:val="24"/>
          <w:szCs w:val="24"/>
          <w:lang w:val="fr-FR"/>
        </w:rPr>
      </w:pPr>
    </w:p>
    <w:p w14:paraId="009F6EA1" w14:textId="08DACC6A" w:rsidR="0073493E" w:rsidRDefault="0073493E">
      <w:pPr>
        <w:rPr>
          <w:rFonts w:ascii="Times New Roman" w:hAnsi="Times New Roman"/>
          <w:b/>
          <w:sz w:val="24"/>
          <w:szCs w:val="24"/>
          <w:lang w:val="fr-FR"/>
        </w:rPr>
      </w:pPr>
    </w:p>
    <w:p w14:paraId="4CE0A95E" w14:textId="0AD800A6" w:rsidR="0073493E" w:rsidRDefault="0073493E">
      <w:pPr>
        <w:rPr>
          <w:rFonts w:ascii="Times New Roman" w:hAnsi="Times New Roman"/>
          <w:b/>
          <w:sz w:val="24"/>
          <w:szCs w:val="24"/>
          <w:lang w:val="fr-FR"/>
        </w:rPr>
      </w:pPr>
    </w:p>
    <w:p w14:paraId="1B9D9A87" w14:textId="3F4EDE07" w:rsidR="0073493E" w:rsidRDefault="0073493E">
      <w:pPr>
        <w:rPr>
          <w:rFonts w:ascii="Times New Roman" w:hAnsi="Times New Roman"/>
          <w:b/>
          <w:sz w:val="24"/>
          <w:szCs w:val="24"/>
          <w:lang w:val="fr-FR"/>
        </w:rPr>
      </w:pPr>
    </w:p>
    <w:p w14:paraId="4FA887D0" w14:textId="79EAED08" w:rsidR="0073493E" w:rsidRDefault="0073493E">
      <w:pPr>
        <w:rPr>
          <w:rFonts w:ascii="Times New Roman" w:hAnsi="Times New Roman"/>
          <w:b/>
          <w:sz w:val="24"/>
          <w:szCs w:val="24"/>
          <w:lang w:val="fr-FR"/>
        </w:rPr>
      </w:pPr>
    </w:p>
    <w:p w14:paraId="44943E8C" w14:textId="32365166" w:rsidR="0073493E" w:rsidRDefault="0073493E">
      <w:pPr>
        <w:rPr>
          <w:rFonts w:ascii="Times New Roman" w:hAnsi="Times New Roman"/>
          <w:b/>
          <w:sz w:val="24"/>
          <w:szCs w:val="24"/>
          <w:lang w:val="fr-FR"/>
        </w:rPr>
      </w:pPr>
    </w:p>
    <w:p w14:paraId="68DD8D45" w14:textId="10D2B0F8" w:rsidR="0073493E" w:rsidRDefault="0073493E">
      <w:pPr>
        <w:rPr>
          <w:rFonts w:ascii="Times New Roman" w:hAnsi="Times New Roman"/>
          <w:b/>
          <w:sz w:val="24"/>
          <w:szCs w:val="24"/>
          <w:lang w:val="fr-FR"/>
        </w:rPr>
      </w:pPr>
    </w:p>
    <w:p w14:paraId="7DDBD4E9" w14:textId="66E4FC96" w:rsidR="0073493E" w:rsidRDefault="0073493E">
      <w:pPr>
        <w:rPr>
          <w:rFonts w:ascii="Times New Roman" w:hAnsi="Times New Roman"/>
          <w:b/>
          <w:sz w:val="24"/>
          <w:szCs w:val="24"/>
          <w:lang w:val="fr-FR"/>
        </w:rPr>
      </w:pPr>
    </w:p>
    <w:p w14:paraId="79BAF382" w14:textId="28BC83ED" w:rsidR="0073493E" w:rsidRDefault="0073493E">
      <w:pPr>
        <w:rPr>
          <w:rFonts w:ascii="Times New Roman" w:hAnsi="Times New Roman"/>
          <w:b/>
          <w:sz w:val="24"/>
          <w:szCs w:val="24"/>
          <w:lang w:val="fr-FR"/>
        </w:rPr>
      </w:pPr>
    </w:p>
    <w:p w14:paraId="631DE550" w14:textId="21734713" w:rsidR="0073493E" w:rsidRDefault="0073493E">
      <w:pPr>
        <w:rPr>
          <w:rFonts w:ascii="Times New Roman" w:hAnsi="Times New Roman"/>
          <w:b/>
          <w:sz w:val="24"/>
          <w:szCs w:val="24"/>
          <w:lang w:val="fr-FR"/>
        </w:rPr>
      </w:pPr>
    </w:p>
    <w:p w14:paraId="5E7A77A2" w14:textId="0524B4B8" w:rsidR="0073493E" w:rsidRDefault="0073493E">
      <w:pPr>
        <w:rPr>
          <w:rFonts w:ascii="Times New Roman" w:hAnsi="Times New Roman"/>
          <w:b/>
          <w:sz w:val="24"/>
          <w:szCs w:val="24"/>
          <w:lang w:val="fr-FR"/>
        </w:rPr>
      </w:pPr>
    </w:p>
    <w:p w14:paraId="6C35AF56" w14:textId="1323EC44" w:rsidR="0073493E" w:rsidRDefault="0073493E">
      <w:pPr>
        <w:rPr>
          <w:rFonts w:ascii="Times New Roman" w:hAnsi="Times New Roman"/>
          <w:b/>
          <w:sz w:val="24"/>
          <w:szCs w:val="24"/>
          <w:lang w:val="fr-FR"/>
        </w:rPr>
      </w:pPr>
    </w:p>
    <w:p w14:paraId="642BB1C9" w14:textId="4F70128E" w:rsidR="0073493E" w:rsidRDefault="0073493E">
      <w:pPr>
        <w:rPr>
          <w:rFonts w:ascii="Times New Roman" w:hAnsi="Times New Roman"/>
          <w:b/>
          <w:sz w:val="24"/>
          <w:szCs w:val="24"/>
          <w:lang w:val="fr-FR"/>
        </w:rPr>
      </w:pPr>
    </w:p>
    <w:p w14:paraId="1984B5D8" w14:textId="4F340336" w:rsidR="0073493E" w:rsidRDefault="0073493E">
      <w:pPr>
        <w:rPr>
          <w:rFonts w:ascii="Times New Roman" w:hAnsi="Times New Roman"/>
          <w:b/>
          <w:sz w:val="24"/>
          <w:szCs w:val="24"/>
          <w:lang w:val="fr-FR"/>
        </w:rPr>
      </w:pPr>
    </w:p>
    <w:p w14:paraId="196C0B02" w14:textId="22F5862B" w:rsidR="0073493E" w:rsidRDefault="0073493E">
      <w:pPr>
        <w:rPr>
          <w:rFonts w:ascii="Times New Roman" w:hAnsi="Times New Roman"/>
          <w:b/>
          <w:sz w:val="24"/>
          <w:szCs w:val="24"/>
          <w:lang w:val="fr-FR"/>
        </w:rPr>
      </w:pPr>
    </w:p>
    <w:p w14:paraId="4028D4BF" w14:textId="7A0087E4" w:rsidR="0073493E" w:rsidRDefault="0073493E">
      <w:pPr>
        <w:rPr>
          <w:rFonts w:ascii="Times New Roman" w:hAnsi="Times New Roman"/>
          <w:b/>
          <w:sz w:val="24"/>
          <w:szCs w:val="24"/>
          <w:lang w:val="fr-FR"/>
        </w:rPr>
      </w:pPr>
    </w:p>
    <w:p w14:paraId="016A38A8" w14:textId="197B5B88" w:rsidR="0073493E" w:rsidRDefault="0073493E">
      <w:pPr>
        <w:rPr>
          <w:rFonts w:ascii="Times New Roman" w:hAnsi="Times New Roman"/>
          <w:b/>
          <w:sz w:val="24"/>
          <w:szCs w:val="24"/>
          <w:lang w:val="fr-FR"/>
        </w:rPr>
      </w:pPr>
    </w:p>
    <w:p w14:paraId="2C732934" w14:textId="72285319" w:rsidR="0073493E" w:rsidRDefault="0073493E">
      <w:pPr>
        <w:rPr>
          <w:rFonts w:ascii="Times New Roman" w:hAnsi="Times New Roman"/>
          <w:b/>
          <w:sz w:val="24"/>
          <w:szCs w:val="24"/>
          <w:lang w:val="fr-FR"/>
        </w:rPr>
      </w:pPr>
    </w:p>
    <w:p w14:paraId="1008D880" w14:textId="026F9CD2" w:rsidR="0073493E" w:rsidRDefault="0073493E">
      <w:pPr>
        <w:rPr>
          <w:rFonts w:ascii="Times New Roman" w:hAnsi="Times New Roman"/>
          <w:b/>
          <w:sz w:val="24"/>
          <w:szCs w:val="24"/>
          <w:lang w:val="fr-FR"/>
        </w:rPr>
      </w:pPr>
    </w:p>
    <w:p w14:paraId="0EDFCE2D" w14:textId="0205B52D" w:rsidR="0073493E" w:rsidRDefault="0073493E">
      <w:pPr>
        <w:rPr>
          <w:rFonts w:ascii="Times New Roman" w:hAnsi="Times New Roman"/>
          <w:b/>
          <w:sz w:val="24"/>
          <w:szCs w:val="24"/>
          <w:lang w:val="fr-FR"/>
        </w:rPr>
      </w:pPr>
    </w:p>
    <w:p w14:paraId="3004257D" w14:textId="24159C63" w:rsidR="0073493E" w:rsidRDefault="0073493E">
      <w:pPr>
        <w:rPr>
          <w:rFonts w:ascii="Times New Roman" w:hAnsi="Times New Roman"/>
          <w:b/>
          <w:sz w:val="24"/>
          <w:szCs w:val="24"/>
          <w:lang w:val="fr-FR"/>
        </w:rPr>
      </w:pPr>
    </w:p>
    <w:p w14:paraId="6C1D4253" w14:textId="1F2D63E9" w:rsidR="0073493E" w:rsidRDefault="0073493E">
      <w:pPr>
        <w:rPr>
          <w:rFonts w:ascii="Times New Roman" w:hAnsi="Times New Roman"/>
          <w:b/>
          <w:sz w:val="24"/>
          <w:szCs w:val="24"/>
          <w:lang w:val="fr-FR"/>
        </w:rPr>
      </w:pPr>
    </w:p>
    <w:p w14:paraId="2B5E963F" w14:textId="376FCFF6" w:rsidR="0073493E" w:rsidRDefault="0073493E">
      <w:pPr>
        <w:rPr>
          <w:rFonts w:ascii="Times New Roman" w:hAnsi="Times New Roman"/>
          <w:b/>
          <w:sz w:val="24"/>
          <w:szCs w:val="24"/>
          <w:lang w:val="fr-FR"/>
        </w:rPr>
      </w:pPr>
    </w:p>
    <w:p w14:paraId="5789E51C" w14:textId="6FE1C4AA" w:rsidR="0073493E" w:rsidRDefault="0073493E">
      <w:pPr>
        <w:rPr>
          <w:rFonts w:ascii="Times New Roman" w:hAnsi="Times New Roman"/>
          <w:b/>
          <w:sz w:val="24"/>
          <w:szCs w:val="24"/>
          <w:lang w:val="fr-FR"/>
        </w:rPr>
      </w:pPr>
    </w:p>
    <w:p w14:paraId="4342A139" w14:textId="0CBBFD08" w:rsidR="0073493E" w:rsidRDefault="0073493E">
      <w:pPr>
        <w:rPr>
          <w:rFonts w:ascii="Times New Roman" w:hAnsi="Times New Roman"/>
          <w:b/>
          <w:sz w:val="24"/>
          <w:szCs w:val="24"/>
          <w:lang w:val="fr-FR"/>
        </w:rPr>
      </w:pPr>
    </w:p>
    <w:p w14:paraId="22E6C232" w14:textId="77777777" w:rsidR="0073493E" w:rsidRPr="00A74F67" w:rsidRDefault="0073493E">
      <w:pPr>
        <w:rPr>
          <w:rFonts w:ascii="Times New Roman" w:hAnsi="Times New Roman" w:hint="eastAsia"/>
          <w:b/>
          <w:sz w:val="24"/>
          <w:szCs w:val="24"/>
          <w:lang w:val="fr-FR"/>
        </w:rPr>
      </w:pPr>
    </w:p>
    <w:p w14:paraId="36D2CDAD" w14:textId="77777777" w:rsidR="0047329D" w:rsidRPr="00A74F67" w:rsidRDefault="0047329D">
      <w:pPr>
        <w:rPr>
          <w:rFonts w:ascii="Times New Roman" w:hAnsi="Times New Roman"/>
          <w:lang w:val="fr-FR"/>
        </w:rPr>
      </w:pPr>
    </w:p>
    <w:p w14:paraId="50292BFB" w14:textId="77777777" w:rsidR="0047329D" w:rsidRPr="00A74F67" w:rsidRDefault="0047329D">
      <w:pPr>
        <w:rPr>
          <w:rFonts w:ascii="Times New Roman" w:hAnsi="Times New Roman"/>
          <w:lang w:val="fr-FR"/>
        </w:rPr>
      </w:pPr>
    </w:p>
    <w:p w14:paraId="56892DA0" w14:textId="77777777" w:rsidR="00466766" w:rsidRPr="00A74F67" w:rsidRDefault="00466766" w:rsidP="00466766">
      <w:pPr>
        <w:spacing w:line="360" w:lineRule="auto"/>
        <w:rPr>
          <w:rFonts w:ascii="Times New Roman" w:hAnsi="Times New Roman"/>
          <w:b/>
          <w:bCs/>
          <w:sz w:val="28"/>
          <w:szCs w:val="28"/>
        </w:rPr>
      </w:pPr>
      <w:r w:rsidRPr="00A74F67">
        <w:rPr>
          <w:rFonts w:ascii="Times New Roman" w:hAnsi="Times New Roman"/>
          <w:b/>
          <w:bCs/>
          <w:sz w:val="28"/>
          <w:szCs w:val="28"/>
        </w:rPr>
        <w:lastRenderedPageBreak/>
        <w:t xml:space="preserve">1. </w:t>
      </w:r>
      <w:r w:rsidR="006A31D1" w:rsidRPr="00A74F67">
        <w:rPr>
          <w:rFonts w:ascii="Times New Roman" w:hAnsi="Times New Roman"/>
          <w:b/>
          <w:bCs/>
          <w:sz w:val="28"/>
          <w:szCs w:val="28"/>
        </w:rPr>
        <w:t>TITLE OF THE STUDY</w:t>
      </w:r>
    </w:p>
    <w:p w14:paraId="39D79125" w14:textId="5B52B2B5" w:rsidR="002717EB" w:rsidRPr="00A74F67" w:rsidRDefault="002717EB" w:rsidP="009E6578">
      <w:pPr>
        <w:spacing w:line="276" w:lineRule="auto"/>
        <w:rPr>
          <w:rFonts w:ascii="Times New Roman" w:hAnsi="Times New Roman"/>
          <w:szCs w:val="20"/>
        </w:rPr>
      </w:pPr>
      <w:r w:rsidRPr="00A74F67">
        <w:rPr>
          <w:rFonts w:ascii="Times New Roman" w:hAnsi="Times New Roman"/>
          <w:szCs w:val="20"/>
        </w:rPr>
        <w:t>A phase II trial of Imatinib for patients with aggressive desmoid</w:t>
      </w:r>
      <w:r w:rsidR="00F13B2A">
        <w:rPr>
          <w:rFonts w:ascii="Times New Roman" w:hAnsi="Times New Roman"/>
          <w:szCs w:val="20"/>
        </w:rPr>
        <w:t xml:space="preserve"> tumor (aggressive fibromatosis</w:t>
      </w:r>
      <w:r w:rsidRPr="00A74F67">
        <w:rPr>
          <w:rFonts w:ascii="Times New Roman" w:hAnsi="Times New Roman"/>
          <w:szCs w:val="20"/>
        </w:rPr>
        <w:t xml:space="preserve">) </w:t>
      </w:r>
    </w:p>
    <w:p w14:paraId="1DE80997" w14:textId="77777777" w:rsidR="008D2AF1" w:rsidRPr="00A74F67" w:rsidRDefault="008D2AF1">
      <w:pPr>
        <w:rPr>
          <w:rFonts w:ascii="Times New Roman" w:hAnsi="Times New Roman"/>
        </w:rPr>
      </w:pPr>
    </w:p>
    <w:p w14:paraId="69C4B4D4" w14:textId="77777777" w:rsidR="00466766" w:rsidRPr="00A74F67" w:rsidRDefault="00466766" w:rsidP="00466766">
      <w:pPr>
        <w:spacing w:line="360" w:lineRule="auto"/>
        <w:rPr>
          <w:rFonts w:ascii="Times New Roman" w:hAnsi="Times New Roman"/>
          <w:b/>
          <w:bCs/>
          <w:sz w:val="28"/>
          <w:szCs w:val="28"/>
        </w:rPr>
      </w:pPr>
      <w:r w:rsidRPr="00A74F67">
        <w:rPr>
          <w:rFonts w:ascii="Times New Roman" w:hAnsi="Times New Roman"/>
          <w:b/>
          <w:bCs/>
          <w:sz w:val="28"/>
          <w:szCs w:val="28"/>
        </w:rPr>
        <w:t xml:space="preserve">2. </w:t>
      </w:r>
      <w:r w:rsidR="00312027" w:rsidRPr="00A74F67">
        <w:rPr>
          <w:rFonts w:ascii="Times New Roman" w:hAnsi="Times New Roman"/>
          <w:b/>
          <w:bCs/>
          <w:sz w:val="28"/>
          <w:szCs w:val="28"/>
        </w:rPr>
        <w:t>Participating centers</w:t>
      </w:r>
    </w:p>
    <w:p w14:paraId="3A5A1417" w14:textId="77777777" w:rsidR="006A31D1" w:rsidRPr="00A74F67" w:rsidRDefault="006A31D1" w:rsidP="006A31D1">
      <w:pPr>
        <w:spacing w:line="276" w:lineRule="auto"/>
        <w:rPr>
          <w:rFonts w:ascii="Times New Roman" w:hAnsi="Times New Roman"/>
          <w:szCs w:val="20"/>
        </w:rPr>
      </w:pPr>
      <w:r w:rsidRPr="00A74F67">
        <w:rPr>
          <w:rFonts w:ascii="Times New Roman" w:hAnsi="Times New Roman"/>
          <w:szCs w:val="20"/>
        </w:rPr>
        <w:t>1) Severance Hospital, Yonsei University College of Medicine : Hyo Song Kim (PI)</w:t>
      </w:r>
    </w:p>
    <w:p w14:paraId="2CC17F7D" w14:textId="77777777" w:rsidR="006A31D1" w:rsidRPr="00A74F67" w:rsidRDefault="006A31D1" w:rsidP="0073493E">
      <w:pPr>
        <w:spacing w:line="276" w:lineRule="auto"/>
        <w:ind w:firstLineChars="100" w:firstLine="200"/>
        <w:rPr>
          <w:rFonts w:ascii="Times New Roman" w:hAnsi="Times New Roman"/>
          <w:szCs w:val="20"/>
        </w:rPr>
      </w:pPr>
      <w:r w:rsidRPr="00A74F67">
        <w:rPr>
          <w:rFonts w:ascii="Times New Roman" w:hAnsi="Times New Roman"/>
          <w:szCs w:val="20"/>
        </w:rPr>
        <w:t>Young Han Lee, Seung Hyun Kim, Tae Il Kim</w:t>
      </w:r>
    </w:p>
    <w:p w14:paraId="16449CAE" w14:textId="29D74BBE" w:rsidR="006A31D1" w:rsidRPr="00A74F67" w:rsidRDefault="00F13B2A" w:rsidP="006A31D1">
      <w:pPr>
        <w:spacing w:line="276" w:lineRule="auto"/>
        <w:rPr>
          <w:rFonts w:ascii="Times New Roman" w:hAnsi="Times New Roman"/>
          <w:szCs w:val="20"/>
        </w:rPr>
      </w:pPr>
      <w:r>
        <w:rPr>
          <w:rFonts w:ascii="Times New Roman" w:hAnsi="Times New Roman"/>
          <w:szCs w:val="20"/>
        </w:rPr>
        <w:t>2) Samsung Medical Center</w:t>
      </w:r>
      <w:r w:rsidR="006A31D1" w:rsidRPr="00A74F67">
        <w:rPr>
          <w:rFonts w:ascii="Times New Roman" w:hAnsi="Times New Roman"/>
          <w:szCs w:val="20"/>
        </w:rPr>
        <w:t xml:space="preserve">: Jeeyun Lee, Young Suk Park </w:t>
      </w:r>
    </w:p>
    <w:p w14:paraId="613B7083" w14:textId="4241BF3A" w:rsidR="006A31D1" w:rsidRPr="00A74F67" w:rsidRDefault="006A31D1" w:rsidP="006A31D1">
      <w:pPr>
        <w:spacing w:line="276" w:lineRule="auto"/>
        <w:rPr>
          <w:rFonts w:ascii="Times New Roman" w:hAnsi="Times New Roman"/>
          <w:szCs w:val="20"/>
        </w:rPr>
      </w:pPr>
      <w:r w:rsidRPr="00A74F67">
        <w:rPr>
          <w:rFonts w:ascii="Times New Roman" w:hAnsi="Times New Roman"/>
          <w:szCs w:val="20"/>
        </w:rPr>
        <w:t>3)</w:t>
      </w:r>
      <w:r w:rsidRPr="00A74F67">
        <w:rPr>
          <w:rFonts w:ascii="Times New Roman" w:hAnsi="Times New Roman"/>
        </w:rPr>
        <w:t xml:space="preserve"> Asan Medical Center</w:t>
      </w:r>
      <w:r w:rsidR="00F13B2A">
        <w:rPr>
          <w:rFonts w:ascii="Times New Roman" w:hAnsi="Times New Roman"/>
        </w:rPr>
        <w:t>:</w:t>
      </w:r>
      <w:r w:rsidRPr="00A74F67">
        <w:rPr>
          <w:rFonts w:ascii="Times New Roman" w:hAnsi="Times New Roman"/>
        </w:rPr>
        <w:t xml:space="preserve"> Seoul, </w:t>
      </w:r>
      <w:r w:rsidRPr="00A74F67">
        <w:rPr>
          <w:rFonts w:ascii="Times New Roman" w:hAnsi="Times New Roman"/>
          <w:szCs w:val="20"/>
        </w:rPr>
        <w:t>Jin-Hee Ahn, Jeong Eun Kim</w:t>
      </w:r>
    </w:p>
    <w:p w14:paraId="40583F5C" w14:textId="54B2F6BC" w:rsidR="006A31D1" w:rsidRPr="00A74F67" w:rsidRDefault="006A31D1" w:rsidP="006A31D1">
      <w:pPr>
        <w:spacing w:line="276" w:lineRule="auto"/>
        <w:rPr>
          <w:rFonts w:ascii="Times New Roman" w:hAnsi="Times New Roman"/>
          <w:szCs w:val="20"/>
        </w:rPr>
      </w:pPr>
      <w:r w:rsidRPr="00A74F67">
        <w:rPr>
          <w:rFonts w:ascii="Times New Roman" w:hAnsi="Times New Roman"/>
          <w:szCs w:val="20"/>
        </w:rPr>
        <w:t>4) Seoul National University Bundang Hospital</w:t>
      </w:r>
      <w:r w:rsidR="00F13B2A">
        <w:rPr>
          <w:rFonts w:ascii="Times New Roman" w:hAnsi="Times New Roman"/>
          <w:szCs w:val="20"/>
        </w:rPr>
        <w:t>:</w:t>
      </w:r>
      <w:r w:rsidRPr="00A74F67">
        <w:rPr>
          <w:rFonts w:ascii="Times New Roman" w:hAnsi="Times New Roman"/>
          <w:szCs w:val="20"/>
        </w:rPr>
        <w:t xml:space="preserve"> Se Hyun Kim, Kyu Sang Lee</w:t>
      </w:r>
    </w:p>
    <w:p w14:paraId="14838A3C" w14:textId="77777777" w:rsidR="006A31D1" w:rsidRPr="00A74F67" w:rsidRDefault="006A31D1" w:rsidP="006A31D1">
      <w:pPr>
        <w:spacing w:line="276" w:lineRule="auto"/>
        <w:rPr>
          <w:rFonts w:ascii="Times New Roman" w:hAnsi="Times New Roman"/>
          <w:szCs w:val="20"/>
        </w:rPr>
      </w:pPr>
    </w:p>
    <w:p w14:paraId="155AE329" w14:textId="77777777" w:rsidR="006D6FA9" w:rsidRPr="00A74F67" w:rsidRDefault="006D6FA9">
      <w:pPr>
        <w:rPr>
          <w:rFonts w:ascii="Times New Roman" w:hAnsi="Times New Roman"/>
        </w:rPr>
      </w:pPr>
    </w:p>
    <w:p w14:paraId="5AC95AAF" w14:textId="77777777" w:rsidR="00466766" w:rsidRPr="00A74F67" w:rsidRDefault="00466766" w:rsidP="00466766">
      <w:pPr>
        <w:spacing w:line="360" w:lineRule="auto"/>
        <w:rPr>
          <w:rFonts w:ascii="Times New Roman" w:hAnsi="Times New Roman"/>
          <w:b/>
          <w:bCs/>
          <w:sz w:val="28"/>
          <w:szCs w:val="28"/>
        </w:rPr>
      </w:pPr>
      <w:r w:rsidRPr="00A74F67">
        <w:rPr>
          <w:rFonts w:ascii="Times New Roman" w:hAnsi="Times New Roman"/>
          <w:b/>
          <w:bCs/>
          <w:sz w:val="28"/>
          <w:szCs w:val="28"/>
        </w:rPr>
        <w:t xml:space="preserve">3. </w:t>
      </w:r>
      <w:r w:rsidR="006A31D1" w:rsidRPr="00A74F67">
        <w:rPr>
          <w:rFonts w:ascii="Times New Roman" w:hAnsi="Times New Roman"/>
          <w:b/>
          <w:bCs/>
          <w:sz w:val="28"/>
          <w:szCs w:val="28"/>
        </w:rPr>
        <w:t>BACKGROUND &amp; RATIONALE</w:t>
      </w:r>
    </w:p>
    <w:p w14:paraId="79A8CDA7" w14:textId="77777777" w:rsidR="00870D75" w:rsidRPr="00A74F67" w:rsidRDefault="00466766" w:rsidP="009E6578">
      <w:pPr>
        <w:spacing w:line="276" w:lineRule="auto"/>
        <w:rPr>
          <w:rFonts w:ascii="Times New Roman" w:hAnsi="Times New Roman"/>
          <w:b/>
          <w:lang w:val="fr-FR"/>
        </w:rPr>
      </w:pPr>
      <w:r w:rsidRPr="00A74F67">
        <w:rPr>
          <w:rFonts w:ascii="Times New Roman" w:hAnsi="Times New Roman"/>
          <w:b/>
          <w:lang w:val="fr-FR"/>
        </w:rPr>
        <w:t xml:space="preserve">3.1. </w:t>
      </w:r>
      <w:r w:rsidR="00312027" w:rsidRPr="00A74F67">
        <w:rPr>
          <w:rFonts w:ascii="Times New Roman" w:hAnsi="Times New Roman"/>
          <w:b/>
          <w:lang w:val="fr-FR"/>
        </w:rPr>
        <w:t>Background</w:t>
      </w:r>
    </w:p>
    <w:p w14:paraId="29DC5CFA" w14:textId="1D91B3A1" w:rsidR="00312027" w:rsidRPr="00A74F67" w:rsidRDefault="00312027" w:rsidP="0073493E">
      <w:pPr>
        <w:spacing w:line="276" w:lineRule="auto"/>
        <w:ind w:firstLine="800"/>
        <w:rPr>
          <w:rFonts w:ascii="Times New Roman" w:hAnsi="Times New Roman"/>
        </w:rPr>
      </w:pPr>
      <w:r w:rsidRPr="00A74F67">
        <w:rPr>
          <w:rFonts w:ascii="Times New Roman" w:hAnsi="Times New Roman"/>
        </w:rPr>
        <w:t xml:space="preserve">Desmoid tumors are mesenchymal monoclonal proliferations </w:t>
      </w:r>
      <w:r w:rsidR="0073493E">
        <w:rPr>
          <w:rFonts w:ascii="Times New Roman" w:hAnsi="Times New Roman"/>
        </w:rPr>
        <w:t>usually locally</w:t>
      </w:r>
      <w:r w:rsidRPr="00A74F67">
        <w:rPr>
          <w:rFonts w:ascii="Times New Roman" w:hAnsi="Times New Roman"/>
        </w:rPr>
        <w:t xml:space="preserve"> infiltrat</w:t>
      </w:r>
      <w:r w:rsidR="0073493E">
        <w:rPr>
          <w:rFonts w:ascii="Times New Roman" w:hAnsi="Times New Roman"/>
        </w:rPr>
        <w:t>iv</w:t>
      </w:r>
      <w:r w:rsidRPr="00A74F67">
        <w:rPr>
          <w:rFonts w:ascii="Times New Roman" w:hAnsi="Times New Roman"/>
        </w:rPr>
        <w:t xml:space="preserve">e </w:t>
      </w:r>
      <w:r w:rsidR="0073493E">
        <w:rPr>
          <w:rFonts w:ascii="Times New Roman" w:hAnsi="Times New Roman"/>
        </w:rPr>
        <w:t>characteristics</w:t>
      </w:r>
      <w:r w:rsidRPr="00A74F67">
        <w:rPr>
          <w:rFonts w:ascii="Times New Roman" w:hAnsi="Times New Roman"/>
        </w:rPr>
        <w:t xml:space="preserve">. </w:t>
      </w:r>
      <w:r w:rsidR="006A31D1" w:rsidRPr="00A74F67">
        <w:rPr>
          <w:rFonts w:ascii="Times New Roman" w:hAnsi="Times New Roman"/>
        </w:rPr>
        <w:t>The contention that desmoid tumors, also called deep fibromatosis, arise in association with the deeper aponeurotic tissue, serves to distinguish them from the superficial fibromatoses that tend to arise in association with more superficial fascial pl</w:t>
      </w:r>
      <w:r w:rsidR="0073493E">
        <w:rPr>
          <w:rFonts w:ascii="Times New Roman" w:hAnsi="Times New Roman"/>
        </w:rPr>
        <w:t>anes in the distal extremities</w:t>
      </w:r>
      <w:r w:rsidRPr="00A74F67">
        <w:rPr>
          <w:rFonts w:ascii="Times New Roman" w:hAnsi="Times New Roman"/>
          <w:vertAlign w:val="superscript"/>
        </w:rPr>
        <w:t>1,2</w:t>
      </w:r>
      <w:r w:rsidRPr="00A74F67">
        <w:rPr>
          <w:rFonts w:ascii="Times New Roman" w:hAnsi="Times New Roman"/>
        </w:rPr>
        <w:t>.  With an estimated incidence of two to four desmoid tumors arising per million population per year, up to 1000 new desmoid diagnoses are made annually in the US</w:t>
      </w:r>
      <w:r w:rsidRPr="00A74F67">
        <w:rPr>
          <w:rFonts w:ascii="Times New Roman" w:hAnsi="Times New Roman"/>
        </w:rPr>
        <w:fldChar w:fldCharType="begin">
          <w:fldData xml:space="preserve">PEVuZE5vdGU+PENpdGU+PEF1dGhvcj5QYXRlbDwvQXV0aG9yPjxZZWFyPjIwMDY8L1llYXI+PFJl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</w:fldData>
        </w:fldChar>
      </w:r>
      <w:r w:rsidR="00A74F67">
        <w:rPr>
          <w:rFonts w:ascii="Times New Roman" w:hAnsi="Times New Roman"/>
        </w:rPr>
        <w:instrText xml:space="preserve"> ADDIN EN.CITE </w:instrText>
      </w:r>
      <w:r w:rsidR="00A74F67">
        <w:rPr>
          <w:rFonts w:ascii="Times New Roman" w:hAnsi="Times New Roman"/>
        </w:rPr>
        <w:fldChar w:fldCharType="begin">
          <w:fldData xml:space="preserve">PEVuZE5vdGU+PENpdGU+PEF1dGhvcj5QYXRlbDwvQXV0aG9yPjxZZWFyPjIwMDY8L1llYXI+PFJl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</w:fldData>
        </w:fldChar>
      </w:r>
      <w:r w:rsidR="00A74F67">
        <w:rPr>
          <w:rFonts w:ascii="Times New Roman" w:hAnsi="Times New Roman"/>
        </w:rPr>
        <w:instrText xml:space="preserve"> ADDIN EN.CITE.DATA </w:instrText>
      </w:r>
      <w:r w:rsidR="00A74F67">
        <w:rPr>
          <w:rFonts w:ascii="Times New Roman" w:hAnsi="Times New Roman"/>
        </w:rPr>
      </w:r>
      <w:r w:rsidR="00A74F67">
        <w:rPr>
          <w:rFonts w:ascii="Times New Roman" w:hAnsi="Times New Roman"/>
        </w:rPr>
        <w:fldChar w:fldCharType="end"/>
      </w:r>
      <w:r w:rsidRPr="00A74F67">
        <w:rPr>
          <w:rFonts w:ascii="Times New Roman" w:hAnsi="Times New Roman"/>
        </w:rPr>
        <w:fldChar w:fldCharType="separate"/>
      </w:r>
      <w:hyperlink w:anchor="_ENREF_5" w:tooltip="Patel, 2006 #1" w:history="1">
        <w:r w:rsidR="00A74F67" w:rsidRPr="00A74F67">
          <w:rPr>
            <w:rFonts w:ascii="Times New Roman" w:hAnsi="Times New Roman"/>
            <w:noProof/>
            <w:vertAlign w:val="superscript"/>
          </w:rPr>
          <w:t>5</w:t>
        </w:r>
      </w:hyperlink>
      <w:r w:rsidR="00A74F67" w:rsidRPr="00A74F67">
        <w:rPr>
          <w:rFonts w:ascii="Times New Roman" w:hAnsi="Times New Roman"/>
          <w:noProof/>
          <w:vertAlign w:val="superscript"/>
        </w:rPr>
        <w:t>,</w:t>
      </w:r>
      <w:hyperlink w:anchor="_ENREF_6" w:tooltip="Lackner, 2004 #2" w:history="1">
        <w:r w:rsidR="00A74F67" w:rsidRPr="00A74F67">
          <w:rPr>
            <w:rFonts w:ascii="Times New Roman" w:hAnsi="Times New Roman"/>
            <w:noProof/>
            <w:vertAlign w:val="superscript"/>
          </w:rPr>
          <w:t>6</w:t>
        </w:r>
      </w:hyperlink>
      <w:r w:rsidRPr="00A74F67">
        <w:rPr>
          <w:rFonts w:ascii="Times New Roman" w:hAnsi="Times New Roman"/>
        </w:rPr>
        <w:fldChar w:fldCharType="end"/>
      </w:r>
      <w:r w:rsidRPr="00A74F67">
        <w:rPr>
          <w:rFonts w:ascii="Times New Roman" w:hAnsi="Times New Roman"/>
        </w:rPr>
        <w:t>.</w:t>
      </w:r>
    </w:p>
    <w:p w14:paraId="05E7AAD5" w14:textId="60E1F1B2" w:rsidR="006A31D1" w:rsidRPr="00A74F67" w:rsidRDefault="00312027" w:rsidP="0073493E">
      <w:pPr>
        <w:spacing w:line="276" w:lineRule="auto"/>
        <w:ind w:firstLine="800"/>
        <w:rPr>
          <w:rFonts w:ascii="Times New Roman" w:hAnsi="Times New Roman"/>
        </w:rPr>
      </w:pPr>
      <w:r w:rsidRPr="00A74F67">
        <w:rPr>
          <w:rFonts w:ascii="Times New Roman" w:hAnsi="Times New Roman"/>
        </w:rPr>
        <w:t xml:space="preserve">Therapy consists of surgery, radiotherapy, and these tumors have a relatively high local failure rate after primary treatment using surgery and/or radiotherapy, and although rarely giving rise to distant metastases, and not surgically resectable. Moreover, tumor may recur results in the limitations of surgery in the palliative setting. Therefore, effective medical therapies for desmoid tumor are needed to maintain quality of life and survival outcome. To date, medical therapy for recurrent and/or unresectable desmoid tumor with </w:t>
      </w:r>
      <w:r w:rsidR="00E0230B">
        <w:rPr>
          <w:rFonts w:ascii="Times New Roman" w:hAnsi="Times New Roman"/>
        </w:rPr>
        <w:t>v</w:t>
      </w:r>
      <w:r w:rsidR="005F462A" w:rsidRPr="00A74F67">
        <w:rPr>
          <w:rFonts w:ascii="Times New Roman" w:hAnsi="Times New Roman"/>
        </w:rPr>
        <w:t>arious systemic therapy using NSAID, cytotoxic agent (doxorubicin and vinblastine), biologic agents (tamoxifen, low-dose interferon), and tyrosine kinase inhibitors (imatinib) are re</w:t>
      </w:r>
      <w:r w:rsidR="0073493E">
        <w:rPr>
          <w:rFonts w:ascii="Times New Roman" w:hAnsi="Times New Roman"/>
        </w:rPr>
        <w:t>commended with modest activity.</w:t>
      </w:r>
      <w:hyperlink w:anchor="_ENREF_7" w:tooltip="Talarico, 2007 #3" w:history="1">
        <w:r w:rsidR="00A74F67" w:rsidRPr="00A74F67">
          <w:rPr>
            <w:rFonts w:ascii="Times New Roman" w:hAnsi="Times New Roman"/>
          </w:rPr>
          <w:fldChar w:fldCharType="begin">
            <w:fldData xml:space="preserve">PEVuZE5vdGU+PENpdGU+PEF1dGhvcj5UYWxhcmljbzwvQXV0aG9yPjxZZWFyPjIwMDc8L1llYXI+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</w:fldData>
          </w:fldChar>
        </w:r>
        <w:r w:rsidR="00A74F67">
          <w:rPr>
            <w:rFonts w:ascii="Times New Roman" w:hAnsi="Times New Roman"/>
          </w:rPr>
          <w:instrText xml:space="preserve"> ADDIN EN.CITE </w:instrText>
        </w:r>
        <w:r w:rsidR="00A74F67">
          <w:rPr>
            <w:rFonts w:ascii="Times New Roman" w:hAnsi="Times New Roman"/>
          </w:rPr>
          <w:fldChar w:fldCharType="begin">
            <w:fldData xml:space="preserve">PEVuZE5vdGU+PENpdGU+PEF1dGhvcj5UYWxhcmljbzwvQXV0aG9yPjxZZWFyPjIwMDc8L1llYXI+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</w:fldData>
          </w:fldChar>
        </w:r>
        <w:r w:rsidR="00A74F67">
          <w:rPr>
            <w:rFonts w:ascii="Times New Roman" w:hAnsi="Times New Roman"/>
          </w:rPr>
          <w:instrText xml:space="preserve"> ADDIN EN.CITE.DATA </w:instrText>
        </w:r>
        <w:r w:rsidR="00A74F67">
          <w:rPr>
            <w:rFonts w:ascii="Times New Roman" w:hAnsi="Times New Roman"/>
          </w:rPr>
        </w:r>
        <w:r w:rsidR="00A74F67">
          <w:rPr>
            <w:rFonts w:ascii="Times New Roman" w:hAnsi="Times New Roman"/>
          </w:rPr>
          <w:fldChar w:fldCharType="end"/>
        </w:r>
        <w:r w:rsidR="00A74F67" w:rsidRPr="00A74F67">
          <w:rPr>
            <w:rFonts w:ascii="Times New Roman" w:hAnsi="Times New Roman"/>
          </w:rPr>
          <w:fldChar w:fldCharType="separate"/>
        </w:r>
        <w:r w:rsidR="00A74F67" w:rsidRPr="00A74F67">
          <w:rPr>
            <w:rFonts w:ascii="Times New Roman" w:hAnsi="Times New Roman"/>
            <w:noProof/>
            <w:vertAlign w:val="superscript"/>
          </w:rPr>
          <w:t>7-10</w:t>
        </w:r>
        <w:r w:rsidR="00A74F67" w:rsidRPr="00A74F67">
          <w:rPr>
            <w:rFonts w:ascii="Times New Roman" w:hAnsi="Times New Roman"/>
          </w:rPr>
          <w:fldChar w:fldCharType="end"/>
        </w:r>
      </w:hyperlink>
    </w:p>
    <w:p w14:paraId="23914FD9" w14:textId="77777777" w:rsidR="00312027" w:rsidRPr="00A74F67" w:rsidRDefault="00312027" w:rsidP="00122B31">
      <w:pPr>
        <w:spacing w:line="360" w:lineRule="auto"/>
        <w:rPr>
          <w:rFonts w:ascii="Times New Roman" w:hAnsi="Times New Roman"/>
        </w:rPr>
      </w:pPr>
    </w:p>
    <w:p w14:paraId="18B10097" w14:textId="77777777" w:rsidR="00885780" w:rsidRPr="00A74F67" w:rsidRDefault="00885780" w:rsidP="00122B31">
      <w:pPr>
        <w:spacing w:line="360" w:lineRule="auto"/>
        <w:rPr>
          <w:rFonts w:ascii="Times New Roman" w:hAnsi="Times New Roman"/>
          <w:b/>
          <w:lang w:val="fr-FR"/>
        </w:rPr>
      </w:pPr>
      <w:r w:rsidRPr="00A74F67">
        <w:rPr>
          <w:rFonts w:ascii="Times New Roman" w:hAnsi="Times New Roman"/>
          <w:b/>
          <w:lang w:val="fr-FR"/>
        </w:rPr>
        <w:t>3.</w:t>
      </w:r>
      <w:r w:rsidR="00680580" w:rsidRPr="00A74F67">
        <w:rPr>
          <w:rFonts w:ascii="Times New Roman" w:hAnsi="Times New Roman"/>
          <w:b/>
          <w:lang w:val="fr-FR"/>
        </w:rPr>
        <w:t>2</w:t>
      </w:r>
      <w:r w:rsidRPr="00A74F67">
        <w:rPr>
          <w:rFonts w:ascii="Times New Roman" w:hAnsi="Times New Roman"/>
          <w:b/>
          <w:lang w:val="fr-FR"/>
        </w:rPr>
        <w:t xml:space="preserve"> </w:t>
      </w:r>
      <w:r w:rsidR="00312027" w:rsidRPr="00A74F67">
        <w:rPr>
          <w:rFonts w:ascii="Times New Roman" w:hAnsi="Times New Roman"/>
          <w:b/>
          <w:lang w:val="fr-FR"/>
        </w:rPr>
        <w:t xml:space="preserve">Rationale for </w:t>
      </w:r>
      <w:r w:rsidRPr="00A74F67">
        <w:rPr>
          <w:rFonts w:ascii="Times New Roman" w:hAnsi="Times New Roman"/>
          <w:b/>
          <w:lang w:val="fr-FR"/>
        </w:rPr>
        <w:t xml:space="preserve">Imatinib </w:t>
      </w:r>
    </w:p>
    <w:p w14:paraId="597062A4" w14:textId="40CA614E" w:rsidR="00967CF7" w:rsidRPr="00A74F67" w:rsidRDefault="00967CF7" w:rsidP="00967CF7">
      <w:pPr>
        <w:spacing w:line="276" w:lineRule="auto"/>
        <w:ind w:firstLineChars="400" w:firstLine="800"/>
        <w:rPr>
          <w:rFonts w:ascii="Times New Roman" w:hAnsi="Times New Roman"/>
        </w:rPr>
      </w:pPr>
      <w:r w:rsidRPr="00A74F67">
        <w:rPr>
          <w:rFonts w:ascii="Times New Roman" w:hAnsi="Times New Roman"/>
        </w:rPr>
        <w:t xml:space="preserve">Desmoid tumor is known to express pathways include the PDGFRβ pathway and KIT exon 10 mutations. Early demonstration of the efficacy of imatinib in </w:t>
      </w:r>
      <w:r w:rsidR="008260A0">
        <w:rPr>
          <w:rFonts w:ascii="Times New Roman" w:hAnsi="Times New Roman"/>
        </w:rPr>
        <w:t>desmoid tumor</w:t>
      </w:r>
      <w:r w:rsidRPr="00A74F67">
        <w:rPr>
          <w:rFonts w:ascii="Times New Roman" w:hAnsi="Times New Roman"/>
        </w:rPr>
        <w:t xml:space="preserve"> was thought perhaps related to KIT or PDGFR activation as shown by overexpre</w:t>
      </w:r>
      <w:r w:rsidR="008260A0">
        <w:rPr>
          <w:rFonts w:ascii="Times New Roman" w:hAnsi="Times New Roman"/>
        </w:rPr>
        <w:t xml:space="preserve">ssion by immunohistochemistry. </w:t>
      </w:r>
      <w:r w:rsidRPr="00A74F67">
        <w:rPr>
          <w:rFonts w:ascii="Times New Roman" w:hAnsi="Times New Roman"/>
        </w:rPr>
        <w:t>However, no clear correlation with immunohistochemical or mutational analysis of several candidate molecules was observed</w:t>
      </w:r>
    </w:p>
    <w:p w14:paraId="478519D9" w14:textId="05C1C1F3" w:rsidR="00A208F8" w:rsidRPr="00A74F67" w:rsidRDefault="00967CF7" w:rsidP="008260A0">
      <w:pPr>
        <w:spacing w:line="276" w:lineRule="auto"/>
        <w:ind w:firstLineChars="400" w:firstLine="800"/>
        <w:rPr>
          <w:rFonts w:ascii="Times New Roman" w:hAnsi="Times New Roman"/>
        </w:rPr>
      </w:pPr>
      <w:r w:rsidRPr="00A74F67">
        <w:rPr>
          <w:rFonts w:ascii="Times New Roman" w:hAnsi="Times New Roman"/>
        </w:rPr>
        <w:t xml:space="preserve">Heinrich </w:t>
      </w:r>
      <w:r w:rsidRPr="008260A0">
        <w:rPr>
          <w:rFonts w:ascii="Times New Roman" w:hAnsi="Times New Roman"/>
          <w:i/>
        </w:rPr>
        <w:t>et al</w:t>
      </w:r>
      <w:r w:rsidRPr="00A74F67">
        <w:rPr>
          <w:rFonts w:ascii="Times New Roman" w:hAnsi="Times New Roman"/>
        </w:rPr>
        <w:t xml:space="preserve">. reported a first phase II study </w:t>
      </w:r>
      <w:r w:rsidR="004F7A57" w:rsidRPr="00A74F67">
        <w:rPr>
          <w:rFonts w:ascii="Times New Roman" w:hAnsi="Times New Roman"/>
        </w:rPr>
        <w:t>with</w:t>
      </w:r>
      <w:r w:rsidRPr="00A74F67">
        <w:rPr>
          <w:rFonts w:ascii="Times New Roman" w:hAnsi="Times New Roman"/>
        </w:rPr>
        <w:t xml:space="preserve"> imatinib daily in 19 patients with advanced </w:t>
      </w:r>
      <w:r w:rsidR="004F7A57" w:rsidRPr="00A74F67">
        <w:rPr>
          <w:rFonts w:ascii="Times New Roman" w:hAnsi="Times New Roman"/>
        </w:rPr>
        <w:t>desmoid tumor</w:t>
      </w:r>
      <w:r w:rsidRPr="00A74F67">
        <w:rPr>
          <w:rFonts w:ascii="Times New Roman" w:hAnsi="Times New Roman"/>
        </w:rPr>
        <w:t>. They observed a long-lasting stable disease in 3 cases and a</w:t>
      </w:r>
      <w:r w:rsidR="004F7A57" w:rsidRPr="00A74F67">
        <w:rPr>
          <w:rFonts w:ascii="Times New Roman" w:hAnsi="Times New Roman"/>
        </w:rPr>
        <w:t xml:space="preserve"> stable disease in 13 cases</w:t>
      </w:r>
      <w:hyperlink w:anchor="_ENREF_1" w:tooltip="Heinrich, 2006 #11" w:history="1">
        <w:r w:rsidR="00A74F67" w:rsidRPr="00A74F67">
          <w:rPr>
            <w:rFonts w:ascii="Times New Roman" w:hAnsi="Times New Roman"/>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A74F67">
          <w:rPr>
            <w:rFonts w:ascii="Times New Roman" w:hAnsi="Times New Roman"/>
          </w:rPr>
          <w:instrText xml:space="preserve"> ADDIN EN.CITE </w:instrText>
        </w:r>
        <w:r w:rsidR="00A74F67" w:rsidRPr="00A74F67">
          <w:rPr>
            <w:rFonts w:ascii="Times New Roman" w:hAnsi="Times New Roman"/>
          </w:rPr>
          <w:fldChar w:fldCharType="begin">
            <w:fldData xml:space="preserve">PEVuZE5vdGU+PENpdGU+PEF1dGhvcj5IZWlucmljaDwvQXV0aG9yPjxZZWFyPjIwMDY8L1llYXI+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</w:fldData>
          </w:fldChar>
        </w:r>
        <w:r w:rsidR="00A74F67" w:rsidRPr="00A74F67">
          <w:rPr>
            <w:rFonts w:ascii="Times New Roman" w:hAnsi="Times New Roman"/>
          </w:rPr>
          <w:instrText xml:space="preserve"> ADDIN EN.CITE.DATA </w:instrText>
        </w:r>
        <w:r w:rsidR="00A74F67" w:rsidRPr="00A74F67">
          <w:rPr>
            <w:rFonts w:ascii="Times New Roman" w:hAnsi="Times New Roman"/>
          </w:rPr>
        </w:r>
        <w:r w:rsidR="00A74F67" w:rsidRPr="00A74F67">
          <w:rPr>
            <w:rFonts w:ascii="Times New Roman" w:hAnsi="Times New Roman"/>
          </w:rPr>
          <w:fldChar w:fldCharType="end"/>
        </w:r>
        <w:r w:rsidR="00A74F67" w:rsidRPr="00A74F67">
          <w:rPr>
            <w:rFonts w:ascii="Times New Roman" w:hAnsi="Times New Roman"/>
          </w:rPr>
          <w:fldChar w:fldCharType="separate"/>
        </w:r>
        <w:r w:rsidR="00A74F67" w:rsidRPr="00A74F67">
          <w:rPr>
            <w:rFonts w:ascii="Times New Roman" w:hAnsi="Times New Roman"/>
            <w:noProof/>
            <w:vertAlign w:val="superscript"/>
          </w:rPr>
          <w:t>1</w:t>
        </w:r>
        <w:r w:rsidR="00A74F67" w:rsidRPr="00A74F67">
          <w:rPr>
            <w:rFonts w:ascii="Times New Roman" w:hAnsi="Times New Roman"/>
          </w:rPr>
          <w:fldChar w:fldCharType="end"/>
        </w:r>
      </w:hyperlink>
      <w:r w:rsidRPr="00A74F67">
        <w:rPr>
          <w:rFonts w:ascii="Times New Roman" w:hAnsi="Times New Roman"/>
        </w:rPr>
        <w:t xml:space="preserve">. </w:t>
      </w:r>
      <w:r w:rsidR="004F7A57" w:rsidRPr="00A74F67">
        <w:rPr>
          <w:rFonts w:ascii="Times New Roman" w:hAnsi="Times New Roman"/>
        </w:rPr>
        <w:t>They also</w:t>
      </w:r>
      <w:r w:rsidRPr="00A74F67">
        <w:rPr>
          <w:rFonts w:ascii="Times New Roman" w:hAnsi="Times New Roman"/>
        </w:rPr>
        <w:t xml:space="preserve"> reported a second phase II trial evaluating imatinib at a dose of 400 mg/day and including 20 </w:t>
      </w:r>
      <w:r w:rsidR="004F7A57" w:rsidRPr="00A74F67">
        <w:rPr>
          <w:rFonts w:ascii="Times New Roman" w:hAnsi="Times New Roman"/>
        </w:rPr>
        <w:t>desmoid tumor</w:t>
      </w:r>
      <w:r w:rsidRPr="00A74F67">
        <w:rPr>
          <w:rFonts w:ascii="Times New Roman" w:hAnsi="Times New Roman"/>
        </w:rPr>
        <w:t>. The response rate was available in 17 cases, including two cases of partial responses and eight cases of stable disease</w:t>
      </w:r>
      <w:hyperlink w:anchor="_ENREF_2" w:tooltip="Heinrich, 2008 #49" w:history="1">
        <w:r w:rsidR="00A74F67" w:rsidRPr="00A74F67">
          <w:rPr>
            <w:rFonts w:ascii="Times New Roman" w:hAnsi="Times New Roman"/>
          </w:rPr>
          <w:fldChar w:fldCharType="begin">
            <w:fldData xml:space="preserve">PEVuZE5vdGU+PENpdGU+PEF1dGhvcj5IZWlucmljaDwvQXV0aG9yPjxZZWFyPjIwMDg8L1llYXI+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</w:fldData>
          </w:fldChar>
        </w:r>
        <w:r w:rsidR="00A74F67">
          <w:rPr>
            <w:rFonts w:ascii="Times New Roman" w:hAnsi="Times New Roman"/>
          </w:rPr>
          <w:instrText xml:space="preserve"> ADDIN EN.CITE </w:instrText>
        </w:r>
        <w:r w:rsidR="00A74F67">
          <w:rPr>
            <w:rFonts w:ascii="Times New Roman" w:hAnsi="Times New Roman"/>
          </w:rPr>
          <w:fldChar w:fldCharType="begin">
            <w:fldData xml:space="preserve">PEVuZE5vdGU+PENpdGU+PEF1dGhvcj5IZWlucmljaDwvQXV0aG9yPjxZZWFyPjIwMDg8L1llYXI+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</w:fldData>
          </w:fldChar>
        </w:r>
        <w:r w:rsidR="00A74F67">
          <w:rPr>
            <w:rFonts w:ascii="Times New Roman" w:hAnsi="Times New Roman"/>
          </w:rPr>
          <w:instrText xml:space="preserve"> ADDIN EN.CITE.DATA </w:instrText>
        </w:r>
        <w:r w:rsidR="00A74F67">
          <w:rPr>
            <w:rFonts w:ascii="Times New Roman" w:hAnsi="Times New Roman"/>
          </w:rPr>
        </w:r>
        <w:r w:rsidR="00A74F67">
          <w:rPr>
            <w:rFonts w:ascii="Times New Roman" w:hAnsi="Times New Roman"/>
          </w:rPr>
          <w:fldChar w:fldCharType="end"/>
        </w:r>
        <w:r w:rsidR="00A74F67" w:rsidRPr="00A74F67">
          <w:rPr>
            <w:rFonts w:ascii="Times New Roman" w:hAnsi="Times New Roman"/>
          </w:rPr>
          <w:fldChar w:fldCharType="separate"/>
        </w:r>
        <w:r w:rsidR="00A74F67" w:rsidRPr="00A74F67">
          <w:rPr>
            <w:rFonts w:ascii="Times New Roman" w:hAnsi="Times New Roman"/>
            <w:noProof/>
            <w:vertAlign w:val="superscript"/>
          </w:rPr>
          <w:t>2</w:t>
        </w:r>
        <w:r w:rsidR="00A74F67" w:rsidRPr="00A74F67">
          <w:rPr>
            <w:rFonts w:ascii="Times New Roman" w:hAnsi="Times New Roman"/>
          </w:rPr>
          <w:fldChar w:fldCharType="end"/>
        </w:r>
      </w:hyperlink>
      <w:r w:rsidR="00A208F8" w:rsidRPr="00A74F67">
        <w:rPr>
          <w:rFonts w:ascii="Times New Roman" w:hAnsi="Times New Roman"/>
        </w:rPr>
        <w:t xml:space="preserve"> </w:t>
      </w:r>
      <w:r w:rsidRPr="00A74F67">
        <w:rPr>
          <w:rFonts w:ascii="Times New Roman" w:hAnsi="Times New Roman"/>
        </w:rPr>
        <w:t>. In both studies, the median time to progression was 9 months.</w:t>
      </w:r>
      <w:r w:rsidR="00A208F8" w:rsidRPr="00A74F67">
        <w:rPr>
          <w:rFonts w:ascii="Times New Roman" w:hAnsi="Times New Roman"/>
        </w:rPr>
        <w:t xml:space="preserve"> </w:t>
      </w:r>
      <w:r w:rsidR="005F462A" w:rsidRPr="00A74F67">
        <w:rPr>
          <w:rFonts w:ascii="Times New Roman" w:hAnsi="Times New Roman"/>
        </w:rPr>
        <w:t>In addition, in SARC trial, 1 year progression free survival was 66% and clinical benefit rate (CR or PR within 16weeks or SD for over 16weeks) were 84%</w:t>
      </w:r>
      <w:hyperlink w:anchor="_ENREF_3" w:tooltip="Chugh, 2010 #31" w:history="1">
        <w:r w:rsidR="00A74F67" w:rsidRPr="00A74F67">
          <w:rPr>
            <w:rFonts w:ascii="Times New Roman" w:hAnsi="Times New Roman"/>
          </w:rPr>
          <w:fldChar w:fldCharType="begin">
            <w:fldData xml:space="preserve">PEVuZE5vdGU+PENpdGU+PEF1dGhvcj5DaHVnaDwvQXV0aG9yPjxZZWFyPjIwMTA8L1llYXI+PFJl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=
</w:fldData>
          </w:fldChar>
        </w:r>
        <w:r w:rsidR="00A74F67">
          <w:rPr>
            <w:rFonts w:ascii="Times New Roman" w:hAnsi="Times New Roman"/>
          </w:rPr>
          <w:instrText xml:space="preserve"> ADDIN EN.CITE </w:instrText>
        </w:r>
        <w:r w:rsidR="00A74F67">
          <w:rPr>
            <w:rFonts w:ascii="Times New Roman" w:hAnsi="Times New Roman"/>
          </w:rPr>
          <w:fldChar w:fldCharType="begin">
            <w:fldData xml:space="preserve">PEVuZE5vdGU+PENpdGU+PEF1dGhvcj5DaHVnaDwvQXV0aG9yPjxZZWFyPjIwMTA8L1llYXI+PFJl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=
</w:fldData>
          </w:fldChar>
        </w:r>
        <w:r w:rsidR="00A74F67">
          <w:rPr>
            <w:rFonts w:ascii="Times New Roman" w:hAnsi="Times New Roman"/>
          </w:rPr>
          <w:instrText xml:space="preserve"> ADDIN EN.CITE.DATA </w:instrText>
        </w:r>
        <w:r w:rsidR="00A74F67">
          <w:rPr>
            <w:rFonts w:ascii="Times New Roman" w:hAnsi="Times New Roman"/>
          </w:rPr>
        </w:r>
        <w:r w:rsidR="00A74F67">
          <w:rPr>
            <w:rFonts w:ascii="Times New Roman" w:hAnsi="Times New Roman"/>
          </w:rPr>
          <w:fldChar w:fldCharType="end"/>
        </w:r>
        <w:r w:rsidR="00A74F67" w:rsidRPr="00A74F67">
          <w:rPr>
            <w:rFonts w:ascii="Times New Roman" w:hAnsi="Times New Roman"/>
          </w:rPr>
          <w:fldChar w:fldCharType="separate"/>
        </w:r>
        <w:r w:rsidR="00A74F67" w:rsidRPr="00A74F67">
          <w:rPr>
            <w:rFonts w:ascii="Times New Roman" w:hAnsi="Times New Roman"/>
            <w:noProof/>
            <w:vertAlign w:val="superscript"/>
          </w:rPr>
          <w:t>3</w:t>
        </w:r>
        <w:r w:rsidR="00A74F67" w:rsidRPr="00A74F67">
          <w:rPr>
            <w:rFonts w:ascii="Times New Roman" w:hAnsi="Times New Roman"/>
          </w:rPr>
          <w:fldChar w:fldCharType="end"/>
        </w:r>
      </w:hyperlink>
      <w:r w:rsidR="005F462A" w:rsidRPr="00A74F67">
        <w:rPr>
          <w:rFonts w:ascii="Times New Roman" w:hAnsi="Times New Roman"/>
        </w:rPr>
        <w:t>.</w:t>
      </w:r>
      <w:r w:rsidR="00A208F8" w:rsidRPr="00A74F67">
        <w:rPr>
          <w:rFonts w:ascii="Times New Roman" w:hAnsi="Times New Roman"/>
        </w:rPr>
        <w:t xml:space="preserve"> </w:t>
      </w:r>
      <w:r w:rsidR="00680580" w:rsidRPr="00A74F67">
        <w:rPr>
          <w:rFonts w:ascii="Times New Roman" w:hAnsi="Times New Roman"/>
        </w:rPr>
        <w:t>FNCLCC/French sarcoma group</w:t>
      </w:r>
      <w:r w:rsidR="00A208F8" w:rsidRPr="00A74F67">
        <w:rPr>
          <w:rFonts w:ascii="Times New Roman" w:hAnsi="Times New Roman"/>
        </w:rPr>
        <w:t xml:space="preserve"> also reported phase II results with 91%, 80%, and 67% of </w:t>
      </w:r>
      <w:r w:rsidR="008260A0">
        <w:rPr>
          <w:rFonts w:ascii="Times New Roman" w:hAnsi="Times New Roman"/>
        </w:rPr>
        <w:t xml:space="preserve">6,9, and </w:t>
      </w:r>
      <w:r w:rsidR="00A208F8" w:rsidRPr="00A74F67">
        <w:rPr>
          <w:rFonts w:ascii="Times New Roman" w:hAnsi="Times New Roman"/>
        </w:rPr>
        <w:t>12 months progression free survival</w:t>
      </w:r>
      <w:hyperlink w:anchor="_ENREF_4" w:tooltip="Penel, 2011 #30" w:history="1">
        <w:r w:rsidR="00A74F67" w:rsidRPr="00A74F67">
          <w:rPr>
            <w:rFonts w:ascii="Times New Roman" w:hAnsi="Times New Roman"/>
          </w:rPr>
          <w:fldChar w:fldCharType="begin">
            <w:fldData xml:space="preserve">PEVuZE5vdGU+PENpdGU+PEF1dGhvcj5QZW5lbDwvQXV0aG9yPjxZZWFyPjIwMTE8L1llYXI+PFJl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</w:fldData>
          </w:fldChar>
        </w:r>
        <w:r w:rsidR="00A74F67">
          <w:rPr>
            <w:rFonts w:ascii="Times New Roman" w:hAnsi="Times New Roman"/>
          </w:rPr>
          <w:instrText xml:space="preserve"> ADDIN EN.CITE </w:instrText>
        </w:r>
        <w:r w:rsidR="00A74F67">
          <w:rPr>
            <w:rFonts w:ascii="Times New Roman" w:hAnsi="Times New Roman"/>
          </w:rPr>
          <w:fldChar w:fldCharType="begin">
            <w:fldData xml:space="preserve">PEVuZE5vdGU+PENpdGU+PEF1dGhvcj5QZW5lbDwvQXV0aG9yPjxZZWFyPjIwMTE8L1llYXI+PFJl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</w:fldData>
          </w:fldChar>
        </w:r>
        <w:r w:rsidR="00A74F67">
          <w:rPr>
            <w:rFonts w:ascii="Times New Roman" w:hAnsi="Times New Roman"/>
          </w:rPr>
          <w:instrText xml:space="preserve"> ADDIN EN.CITE.DATA </w:instrText>
        </w:r>
        <w:r w:rsidR="00A74F67">
          <w:rPr>
            <w:rFonts w:ascii="Times New Roman" w:hAnsi="Times New Roman"/>
          </w:rPr>
        </w:r>
        <w:r w:rsidR="00A74F67">
          <w:rPr>
            <w:rFonts w:ascii="Times New Roman" w:hAnsi="Times New Roman"/>
          </w:rPr>
          <w:fldChar w:fldCharType="end"/>
        </w:r>
        <w:r w:rsidR="00A74F67" w:rsidRPr="00A74F67">
          <w:rPr>
            <w:rFonts w:ascii="Times New Roman" w:hAnsi="Times New Roman"/>
          </w:rPr>
          <w:fldChar w:fldCharType="separate"/>
        </w:r>
        <w:r w:rsidR="00A74F67" w:rsidRPr="00A74F67">
          <w:rPr>
            <w:rFonts w:ascii="Times New Roman" w:hAnsi="Times New Roman"/>
            <w:noProof/>
            <w:vertAlign w:val="superscript"/>
          </w:rPr>
          <w:t>4</w:t>
        </w:r>
        <w:r w:rsidR="00A74F67" w:rsidRPr="00A74F67">
          <w:rPr>
            <w:rFonts w:ascii="Times New Roman" w:hAnsi="Times New Roman"/>
          </w:rPr>
          <w:fldChar w:fldCharType="end"/>
        </w:r>
      </w:hyperlink>
    </w:p>
    <w:p w14:paraId="583D85BA" w14:textId="77777777" w:rsidR="00A208F8" w:rsidRPr="00A74F67" w:rsidRDefault="00A208F8" w:rsidP="008260A0">
      <w:pPr>
        <w:spacing w:line="276" w:lineRule="auto"/>
        <w:ind w:firstLineChars="400" w:firstLine="800"/>
        <w:rPr>
          <w:rFonts w:ascii="Times New Roman" w:hAnsi="Times New Roman"/>
        </w:rPr>
      </w:pPr>
      <w:r w:rsidRPr="00A74F67">
        <w:rPr>
          <w:rFonts w:ascii="Times New Roman" w:hAnsi="Times New Roman"/>
        </w:rPr>
        <w:t>However, though the clinical efficacy, the mechanism whereby imatinib provides benefit is unclear as tissue analysis has not uniformly demonstrated and no molecular abnormalities in imatinib-sensitive kinases have been observed. Therefore, molecular mechanisms by which the rare tumor responds to imatinib are poorly understood, despite well-characterized genetic alterations in desmoid tumors.</w:t>
      </w:r>
    </w:p>
    <w:p w14:paraId="4B401FFD" w14:textId="77777777" w:rsidR="003F3DA0" w:rsidRPr="00A74F67" w:rsidRDefault="003F3DA0" w:rsidP="003F3DA0">
      <w:pPr>
        <w:rPr>
          <w:rFonts w:ascii="Times New Roman" w:hAnsi="Times New Roman"/>
          <w:lang w:val="fr-FR"/>
        </w:rPr>
      </w:pPr>
    </w:p>
    <w:p w14:paraId="76180A91" w14:textId="07FC8E73" w:rsidR="009D3495" w:rsidRDefault="009D3495" w:rsidP="003F3DA0">
      <w:pPr>
        <w:rPr>
          <w:rFonts w:ascii="Times New Roman" w:hAnsi="Times New Roman"/>
          <w:lang w:val="fr-FR"/>
        </w:rPr>
      </w:pPr>
    </w:p>
    <w:p w14:paraId="7EF18AF2" w14:textId="77777777" w:rsidR="008260A0" w:rsidRPr="00A74F67" w:rsidRDefault="008260A0" w:rsidP="003F3DA0">
      <w:pPr>
        <w:rPr>
          <w:rFonts w:ascii="Times New Roman" w:hAnsi="Times New Roman" w:hint="eastAsia"/>
          <w:lang w:val="fr-FR"/>
        </w:rPr>
      </w:pPr>
    </w:p>
    <w:p w14:paraId="135A5ED4" w14:textId="77777777" w:rsidR="00885780" w:rsidRPr="00A74F67" w:rsidRDefault="00954B90" w:rsidP="004C35E6">
      <w:pPr>
        <w:spacing w:line="360" w:lineRule="auto"/>
        <w:rPr>
          <w:rFonts w:ascii="Times New Roman" w:hAnsi="Times New Roman"/>
          <w:b/>
          <w:bCs/>
          <w:sz w:val="28"/>
          <w:szCs w:val="28"/>
        </w:rPr>
      </w:pPr>
      <w:r w:rsidRPr="00A74F67">
        <w:rPr>
          <w:rFonts w:ascii="Times New Roman" w:hAnsi="Times New Roman"/>
          <w:b/>
          <w:bCs/>
          <w:sz w:val="28"/>
          <w:szCs w:val="28"/>
        </w:rPr>
        <w:t xml:space="preserve">4. </w:t>
      </w:r>
      <w:r w:rsidR="004C35E6" w:rsidRPr="00A74F67">
        <w:rPr>
          <w:rFonts w:ascii="Times New Roman" w:hAnsi="Times New Roman"/>
          <w:b/>
          <w:bCs/>
          <w:sz w:val="28"/>
          <w:szCs w:val="28"/>
        </w:rPr>
        <w:t>OBJECTIVES</w:t>
      </w:r>
    </w:p>
    <w:p w14:paraId="7ECCAE5C" w14:textId="77777777" w:rsidR="008260A0" w:rsidRPr="0097108B" w:rsidRDefault="008260A0" w:rsidP="008260A0">
      <w:pPr>
        <w:spacing w:line="276" w:lineRule="auto"/>
        <w:rPr>
          <w:rFonts w:ascii="Times New Roman" w:hAnsi="Times New Roman"/>
          <w:b/>
          <w:szCs w:val="20"/>
        </w:rPr>
      </w:pPr>
      <w:r w:rsidRPr="0097108B">
        <w:rPr>
          <w:rFonts w:ascii="Cambria Math" w:hAnsi="Cambria Math" w:cs="Cambria Math"/>
          <w:b/>
          <w:bCs/>
          <w:szCs w:val="20"/>
        </w:rPr>
        <w:lastRenderedPageBreak/>
        <w:t>◆</w:t>
      </w:r>
      <w:r w:rsidRPr="0097108B">
        <w:rPr>
          <w:rFonts w:ascii="Times New Roman" w:hAnsi="Times New Roman"/>
          <w:b/>
          <w:bCs/>
          <w:szCs w:val="20"/>
        </w:rPr>
        <w:t xml:space="preserve"> </w:t>
      </w:r>
      <w:r w:rsidRPr="0097108B">
        <w:rPr>
          <w:rFonts w:ascii="Times New Roman" w:hAnsi="Times New Roman"/>
          <w:b/>
          <w:szCs w:val="20"/>
        </w:rPr>
        <w:t>Primary objectives</w:t>
      </w:r>
    </w:p>
    <w:p w14:paraId="0D49F643" w14:textId="77777777" w:rsidR="008260A0" w:rsidRPr="0097108B" w:rsidRDefault="008260A0" w:rsidP="008260A0">
      <w:pPr>
        <w:spacing w:line="300" w:lineRule="exact"/>
        <w:ind w:firstLineChars="100" w:firstLine="200"/>
        <w:rPr>
          <w:rFonts w:ascii="Times New Roman" w:hAnsi="Times New Roman"/>
        </w:rPr>
      </w:pPr>
      <w:r w:rsidRPr="0097108B">
        <w:rPr>
          <w:rFonts w:ascii="Times New Roman" w:hAnsi="Times New Roman"/>
        </w:rPr>
        <w:t xml:space="preserve">clinical benefit rate : </w:t>
      </w:r>
      <w:r>
        <w:rPr>
          <w:rFonts w:ascii="Times New Roman" w:hAnsi="Times New Roman"/>
        </w:rPr>
        <w:t>progression free rate</w:t>
      </w:r>
      <w:r w:rsidRPr="0097108B">
        <w:rPr>
          <w:rFonts w:ascii="Times New Roman" w:hAnsi="Times New Roman"/>
        </w:rPr>
        <w:t xml:space="preserve"> at 16 weeks</w:t>
      </w:r>
      <w:r>
        <w:rPr>
          <w:rFonts w:ascii="Times New Roman" w:hAnsi="Times New Roman"/>
        </w:rPr>
        <w:t xml:space="preserve"> </w:t>
      </w:r>
      <w:r w:rsidRPr="0073493E">
        <w:rPr>
          <w:rFonts w:ascii="Times New Roman" w:hAnsi="Times New Roman"/>
        </w:rPr>
        <w:t>using RECIST version 1.1</w:t>
      </w:r>
    </w:p>
    <w:p w14:paraId="69791F1C" w14:textId="77777777" w:rsidR="008260A0" w:rsidRPr="0097108B" w:rsidRDefault="008260A0" w:rsidP="008260A0">
      <w:pPr>
        <w:spacing w:line="276" w:lineRule="auto"/>
        <w:rPr>
          <w:rFonts w:ascii="Times New Roman" w:hAnsi="Times New Roman"/>
          <w:szCs w:val="20"/>
        </w:rPr>
      </w:pPr>
    </w:p>
    <w:p w14:paraId="66AB6CE8" w14:textId="77777777" w:rsidR="008260A0" w:rsidRPr="0097108B" w:rsidRDefault="008260A0" w:rsidP="008260A0">
      <w:pPr>
        <w:spacing w:line="276" w:lineRule="auto"/>
        <w:rPr>
          <w:rFonts w:ascii="Times New Roman" w:hAnsi="Times New Roman"/>
          <w:b/>
          <w:szCs w:val="20"/>
        </w:rPr>
      </w:pPr>
      <w:r w:rsidRPr="0097108B">
        <w:rPr>
          <w:rFonts w:ascii="Cambria Math" w:hAnsi="Cambria Math" w:cs="Cambria Math"/>
          <w:b/>
          <w:szCs w:val="20"/>
        </w:rPr>
        <w:t>◆</w:t>
      </w:r>
      <w:r w:rsidRPr="0097108B">
        <w:rPr>
          <w:rFonts w:ascii="Times New Roman" w:hAnsi="Times New Roman"/>
          <w:b/>
          <w:szCs w:val="20"/>
        </w:rPr>
        <w:t xml:space="preserve"> Secondary Objectives</w:t>
      </w:r>
    </w:p>
    <w:p w14:paraId="597DE429" w14:textId="77777777" w:rsidR="008260A0" w:rsidRPr="0073493E" w:rsidRDefault="008260A0" w:rsidP="008260A0">
      <w:pPr>
        <w:pStyle w:val="a5"/>
        <w:numPr>
          <w:ilvl w:val="0"/>
          <w:numId w:val="28"/>
        </w:numPr>
        <w:spacing w:line="276" w:lineRule="auto"/>
        <w:ind w:leftChars="0"/>
        <w:rPr>
          <w:rFonts w:ascii="Times New Roman" w:hAnsi="Times New Roman"/>
          <w:szCs w:val="20"/>
        </w:rPr>
      </w:pPr>
      <w:r w:rsidRPr="0073493E">
        <w:rPr>
          <w:rFonts w:ascii="Times New Roman" w:hAnsi="Times New Roman"/>
          <w:szCs w:val="20"/>
        </w:rPr>
        <w:t>Overall Response Rate (ORR)</w:t>
      </w:r>
    </w:p>
    <w:p w14:paraId="4DA6D79A" w14:textId="77777777" w:rsidR="008260A0" w:rsidRPr="0073493E" w:rsidRDefault="008260A0" w:rsidP="008260A0">
      <w:pPr>
        <w:pStyle w:val="a5"/>
        <w:numPr>
          <w:ilvl w:val="0"/>
          <w:numId w:val="28"/>
        </w:numPr>
        <w:spacing w:line="276" w:lineRule="auto"/>
        <w:ind w:leftChars="0"/>
        <w:rPr>
          <w:rFonts w:ascii="Times New Roman" w:hAnsi="Times New Roman"/>
          <w:szCs w:val="20"/>
        </w:rPr>
      </w:pPr>
      <w:r w:rsidRPr="0073493E">
        <w:rPr>
          <w:rFonts w:ascii="Times New Roman" w:hAnsi="Times New Roman"/>
          <w:szCs w:val="20"/>
        </w:rPr>
        <w:t>Progression-free survival (PFS)</w:t>
      </w:r>
    </w:p>
    <w:p w14:paraId="14AA1F91" w14:textId="77777777" w:rsidR="008260A0" w:rsidRPr="0073493E" w:rsidRDefault="008260A0" w:rsidP="008260A0">
      <w:pPr>
        <w:pStyle w:val="a5"/>
        <w:numPr>
          <w:ilvl w:val="0"/>
          <w:numId w:val="28"/>
        </w:numPr>
        <w:spacing w:line="276" w:lineRule="auto"/>
        <w:ind w:leftChars="0"/>
        <w:rPr>
          <w:rFonts w:ascii="Times New Roman" w:hAnsi="Times New Roman"/>
          <w:szCs w:val="20"/>
        </w:rPr>
      </w:pPr>
      <w:r w:rsidRPr="0073493E">
        <w:rPr>
          <w:rFonts w:ascii="Times New Roman" w:hAnsi="Times New Roman"/>
          <w:szCs w:val="20"/>
        </w:rPr>
        <w:t>Overall survival (OS)</w:t>
      </w:r>
    </w:p>
    <w:p w14:paraId="5D89B160" w14:textId="77777777" w:rsidR="008260A0" w:rsidRPr="0073493E" w:rsidRDefault="008260A0" w:rsidP="008260A0">
      <w:pPr>
        <w:pStyle w:val="a5"/>
        <w:numPr>
          <w:ilvl w:val="0"/>
          <w:numId w:val="28"/>
        </w:numPr>
        <w:spacing w:line="276" w:lineRule="auto"/>
        <w:ind w:leftChars="0"/>
        <w:rPr>
          <w:rFonts w:ascii="Times New Roman" w:hAnsi="Times New Roman"/>
          <w:szCs w:val="20"/>
        </w:rPr>
      </w:pPr>
      <w:r w:rsidRPr="0073493E">
        <w:rPr>
          <w:rFonts w:ascii="Times New Roman" w:hAnsi="Times New Roman"/>
          <w:szCs w:val="20"/>
        </w:rPr>
        <w:t xml:space="preserve">Time to progression (TPP) </w:t>
      </w:r>
    </w:p>
    <w:p w14:paraId="06669675" w14:textId="6B8BC684" w:rsidR="008260A0" w:rsidRPr="0073493E" w:rsidRDefault="008260A0" w:rsidP="008260A0">
      <w:pPr>
        <w:pStyle w:val="CS-Text"/>
        <w:numPr>
          <w:ilvl w:val="0"/>
          <w:numId w:val="28"/>
        </w:numPr>
        <w:spacing w:before="20" w:afterLines="20" w:after="48" w:line="276" w:lineRule="auto"/>
        <w:jc w:val="both"/>
        <w:rPr>
          <w:rFonts w:eastAsia="맑은 고딕" w:hint="eastAsia"/>
          <w:sz w:val="20"/>
          <w:lang w:eastAsia="ko-KR"/>
        </w:rPr>
      </w:pPr>
      <w:r w:rsidRPr="0073493E">
        <w:rPr>
          <w:sz w:val="20"/>
        </w:rPr>
        <w:t>Drug toxicity and safety analysis :</w:t>
      </w:r>
      <w:r w:rsidRPr="0073493E">
        <w:rPr>
          <w:rFonts w:eastAsia="맑은 고딕"/>
          <w:sz w:val="20"/>
          <w:lang w:eastAsia="ko-KR"/>
        </w:rPr>
        <w:t xml:space="preserve"> </w:t>
      </w:r>
      <w:r w:rsidR="00F13B2A">
        <w:rPr>
          <w:rFonts w:eastAsia="맑은 고딕"/>
          <w:sz w:val="20"/>
          <w:lang w:eastAsia="ko-KR"/>
        </w:rPr>
        <w:t>i</w:t>
      </w:r>
      <w:r w:rsidRPr="0073493E">
        <w:rPr>
          <w:rFonts w:eastAsia="맑은 고딕"/>
          <w:sz w:val="20"/>
          <w:lang w:eastAsia="ko-KR"/>
        </w:rPr>
        <w:t>ncidence, nature and severity of adverse events (AEs) graded according to NCI CTCAE v4.03</w:t>
      </w:r>
    </w:p>
    <w:p w14:paraId="28A6AD2B" w14:textId="627FF20A" w:rsidR="008260A0" w:rsidRDefault="008260A0" w:rsidP="008260A0">
      <w:pPr>
        <w:pStyle w:val="a5"/>
        <w:numPr>
          <w:ilvl w:val="0"/>
          <w:numId w:val="28"/>
        </w:numPr>
        <w:spacing w:line="276" w:lineRule="auto"/>
        <w:ind w:leftChars="0"/>
        <w:rPr>
          <w:rFonts w:ascii="Times New Roman" w:hAnsi="Times New Roman"/>
          <w:szCs w:val="20"/>
        </w:rPr>
      </w:pPr>
      <w:r w:rsidRPr="0073493E">
        <w:rPr>
          <w:rFonts w:ascii="Times New Roman" w:hAnsi="Times New Roman"/>
          <w:szCs w:val="20"/>
        </w:rPr>
        <w:t xml:space="preserve">Biomarker exploatory : </w:t>
      </w:r>
      <w:r w:rsidR="00B45E82">
        <w:rPr>
          <w:rFonts w:ascii="Times New Roman" w:hAnsi="Times New Roman"/>
          <w:szCs w:val="20"/>
        </w:rPr>
        <w:t>p</w:t>
      </w:r>
      <w:r w:rsidRPr="0073493E">
        <w:rPr>
          <w:rFonts w:ascii="Times New Roman" w:hAnsi="Times New Roman"/>
          <w:szCs w:val="20"/>
        </w:rPr>
        <w:t>redictive biomarkers in tumor and peripheral bl</w:t>
      </w:r>
      <w:r w:rsidR="00F13B2A">
        <w:rPr>
          <w:rFonts w:ascii="Times New Roman" w:hAnsi="Times New Roman"/>
          <w:szCs w:val="20"/>
        </w:rPr>
        <w:t>ood that may be relevant to response to</w:t>
      </w:r>
      <w:r w:rsidRPr="0073493E">
        <w:rPr>
          <w:rFonts w:ascii="Times New Roman" w:hAnsi="Times New Roman"/>
          <w:szCs w:val="20"/>
        </w:rPr>
        <w:t xml:space="preserve"> imatinib</w:t>
      </w:r>
    </w:p>
    <w:p w14:paraId="58164105" w14:textId="77777777" w:rsidR="008260A0" w:rsidRPr="0073493E" w:rsidRDefault="008260A0" w:rsidP="008260A0">
      <w:pPr>
        <w:pStyle w:val="a5"/>
        <w:spacing w:line="276" w:lineRule="auto"/>
        <w:ind w:leftChars="0" w:left="1200"/>
        <w:rPr>
          <w:rFonts w:ascii="Times New Roman" w:hAnsi="Times New Roman" w:hint="eastAsia"/>
          <w:szCs w:val="20"/>
        </w:rPr>
      </w:pPr>
    </w:p>
    <w:p w14:paraId="2AC6FE21" w14:textId="77777777" w:rsidR="00954B90" w:rsidRPr="00A74F67" w:rsidRDefault="00954B90" w:rsidP="00954B90">
      <w:pPr>
        <w:spacing w:line="360" w:lineRule="auto"/>
        <w:rPr>
          <w:rFonts w:ascii="Times New Roman" w:hAnsi="Times New Roman"/>
          <w:b/>
          <w:bCs/>
          <w:sz w:val="28"/>
          <w:szCs w:val="28"/>
        </w:rPr>
      </w:pPr>
      <w:r w:rsidRPr="00A74F67">
        <w:rPr>
          <w:rFonts w:ascii="Times New Roman" w:hAnsi="Times New Roman"/>
          <w:b/>
          <w:bCs/>
          <w:sz w:val="28"/>
          <w:szCs w:val="28"/>
        </w:rPr>
        <w:t xml:space="preserve">5. </w:t>
      </w:r>
      <w:r w:rsidR="004C47B4" w:rsidRPr="00A74F67">
        <w:rPr>
          <w:rFonts w:ascii="Times New Roman" w:hAnsi="Times New Roman"/>
          <w:b/>
          <w:bCs/>
          <w:sz w:val="28"/>
          <w:szCs w:val="28"/>
        </w:rPr>
        <w:t>Study duration</w:t>
      </w:r>
    </w:p>
    <w:p w14:paraId="2F0FEEB0" w14:textId="085405AF" w:rsidR="00954B90" w:rsidRPr="00A74F67" w:rsidRDefault="004C47B4" w:rsidP="009E6578">
      <w:pPr>
        <w:spacing w:line="276" w:lineRule="auto"/>
        <w:ind w:leftChars="100" w:left="200"/>
        <w:rPr>
          <w:rFonts w:ascii="Times New Roman" w:hAnsi="Times New Roman"/>
          <w:szCs w:val="20"/>
        </w:rPr>
      </w:pPr>
      <w:r w:rsidRPr="00A74F67">
        <w:rPr>
          <w:rFonts w:ascii="Times New Roman" w:hAnsi="Times New Roman"/>
          <w:szCs w:val="20"/>
        </w:rPr>
        <w:t xml:space="preserve">April, </w:t>
      </w:r>
      <w:r w:rsidR="00954B90" w:rsidRPr="00A74F67">
        <w:rPr>
          <w:rFonts w:ascii="Times New Roman" w:hAnsi="Times New Roman"/>
          <w:szCs w:val="20"/>
        </w:rPr>
        <w:t>201</w:t>
      </w:r>
      <w:r w:rsidR="006C3154" w:rsidRPr="00A74F67">
        <w:rPr>
          <w:rFonts w:ascii="Times New Roman" w:hAnsi="Times New Roman"/>
          <w:szCs w:val="20"/>
        </w:rPr>
        <w:t>4</w:t>
      </w:r>
      <w:r w:rsidR="00954B90" w:rsidRPr="00A74F67">
        <w:rPr>
          <w:rFonts w:ascii="Times New Roman" w:hAnsi="Times New Roman"/>
          <w:szCs w:val="20"/>
        </w:rPr>
        <w:t xml:space="preserve"> – </w:t>
      </w:r>
      <w:r w:rsidRPr="00A74F67">
        <w:rPr>
          <w:rFonts w:ascii="Times New Roman" w:hAnsi="Times New Roman"/>
          <w:szCs w:val="20"/>
        </w:rPr>
        <w:t xml:space="preserve">March, </w:t>
      </w:r>
      <w:r w:rsidR="00954B90" w:rsidRPr="00A74F67">
        <w:rPr>
          <w:rFonts w:ascii="Times New Roman" w:hAnsi="Times New Roman"/>
          <w:szCs w:val="20"/>
        </w:rPr>
        <w:t>201</w:t>
      </w:r>
      <w:r w:rsidR="00F3782C">
        <w:rPr>
          <w:rFonts w:ascii="Times New Roman" w:hAnsi="Times New Roman"/>
          <w:szCs w:val="20"/>
        </w:rPr>
        <w:t>7</w:t>
      </w:r>
    </w:p>
    <w:p w14:paraId="1144A058" w14:textId="77777777" w:rsidR="00954B90" w:rsidRPr="00A74F67" w:rsidRDefault="00954B90">
      <w:pPr>
        <w:rPr>
          <w:rFonts w:ascii="Times New Roman" w:hAnsi="Times New Roman"/>
          <w:b/>
          <w:szCs w:val="20"/>
          <w:lang w:val="fr-FR"/>
        </w:rPr>
      </w:pPr>
    </w:p>
    <w:p w14:paraId="10C8119C" w14:textId="77777777" w:rsidR="00954B90" w:rsidRPr="00A74F67" w:rsidRDefault="00954B90" w:rsidP="00954B90">
      <w:pPr>
        <w:spacing w:line="360" w:lineRule="auto"/>
        <w:rPr>
          <w:rFonts w:ascii="Times New Roman" w:hAnsi="Times New Roman"/>
          <w:b/>
          <w:bCs/>
          <w:sz w:val="28"/>
          <w:szCs w:val="28"/>
        </w:rPr>
      </w:pPr>
      <w:r w:rsidRPr="00A74F67">
        <w:rPr>
          <w:rFonts w:ascii="Times New Roman" w:hAnsi="Times New Roman"/>
          <w:b/>
          <w:bCs/>
          <w:sz w:val="28"/>
          <w:szCs w:val="28"/>
        </w:rPr>
        <w:t xml:space="preserve">6. </w:t>
      </w:r>
      <w:r w:rsidR="004C47B4" w:rsidRPr="00A74F67">
        <w:rPr>
          <w:rFonts w:ascii="Times New Roman" w:hAnsi="Times New Roman"/>
          <w:b/>
          <w:bCs/>
          <w:sz w:val="28"/>
          <w:szCs w:val="28"/>
        </w:rPr>
        <w:t>PARTICIPANTS</w:t>
      </w:r>
    </w:p>
    <w:p w14:paraId="665845A4" w14:textId="77777777" w:rsidR="003003DE" w:rsidRPr="00A74F67" w:rsidRDefault="003003DE" w:rsidP="00A86A3C">
      <w:pPr>
        <w:spacing w:line="360" w:lineRule="auto"/>
        <w:rPr>
          <w:rFonts w:ascii="Times New Roman" w:hAnsi="Times New Roman"/>
          <w:b/>
          <w:szCs w:val="20"/>
        </w:rPr>
      </w:pPr>
      <w:r w:rsidRPr="00A74F67">
        <w:rPr>
          <w:rFonts w:ascii="Times New Roman" w:hAnsi="Times New Roman"/>
          <w:b/>
          <w:szCs w:val="20"/>
        </w:rPr>
        <w:t xml:space="preserve">6.1 </w:t>
      </w:r>
      <w:r w:rsidR="004C47B4" w:rsidRPr="00A74F67">
        <w:rPr>
          <w:rFonts w:ascii="Times New Roman" w:hAnsi="Times New Roman"/>
          <w:b/>
          <w:szCs w:val="20"/>
        </w:rPr>
        <w:t>Inclusion Criteria</w:t>
      </w:r>
    </w:p>
    <w:p w14:paraId="58FB4E39"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1. Age ≥10 years </w:t>
      </w:r>
    </w:p>
    <w:p w14:paraId="3BF4C6E9"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2. Histologically confirmed desmoid tumor (aggressive fibromatosis) who after progression  </w:t>
      </w:r>
    </w:p>
    <w:p w14:paraId="387FA931"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 xml:space="preserve">  after local treatment (surgical resection or radiation therapy) </w:t>
      </w:r>
    </w:p>
    <w:p w14:paraId="148AA0C2"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3. Eastern Cooperative Oncology Group performance status of 0-2</w:t>
      </w:r>
    </w:p>
    <w:p w14:paraId="2545F1CB"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4. Measurable lesion (RECIST 1.1.)</w:t>
      </w:r>
    </w:p>
    <w:p w14:paraId="0759BEE2" w14:textId="77777777" w:rsidR="004C47B4" w:rsidRPr="00A74F67" w:rsidRDefault="004C47B4" w:rsidP="004C47B4">
      <w:pPr>
        <w:pStyle w:val="CS-Text"/>
        <w:spacing w:before="20" w:afterLines="20" w:after="48" w:line="276" w:lineRule="auto"/>
        <w:ind w:leftChars="55" w:left="110"/>
        <w:rPr>
          <w:rFonts w:eastAsia="맑은 고딕"/>
          <w:sz w:val="20"/>
          <w:lang w:eastAsia="ko-KR"/>
        </w:rPr>
      </w:pPr>
      <w:r w:rsidRPr="00A74F67">
        <w:rPr>
          <w:rFonts w:eastAsia="맑은 고딕"/>
          <w:sz w:val="20"/>
          <w:lang w:eastAsia="ko-KR"/>
        </w:rPr>
        <w:t>5. Adequate laboratory findings</w:t>
      </w:r>
    </w:p>
    <w:p w14:paraId="18FC982E"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 xml:space="preserve">-Hb ≥ 9.0 g/dL </w:t>
      </w:r>
    </w:p>
    <w:p w14:paraId="2D66D968"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 xml:space="preserve">-Absolute neutrophil count (ANC) ≥ 1500 /µL </w:t>
      </w:r>
    </w:p>
    <w:p w14:paraId="5DAF2333"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-Platelet ≥ 100,000/ µL</w:t>
      </w:r>
    </w:p>
    <w:p w14:paraId="22E6531D"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-Total Bilirubin:  ≤ 1.5 × UNL (upper normal limit) (≤ 2 × UNL in patients with liver metastasis)</w:t>
      </w:r>
    </w:p>
    <w:p w14:paraId="5C4F1045" w14:textId="66AA1CBC" w:rsidR="004C47B4" w:rsidRPr="00A74F67" w:rsidRDefault="004C47B4" w:rsidP="00F32763">
      <w:pPr>
        <w:pStyle w:val="CS-Text"/>
        <w:spacing w:before="20" w:afterLines="20" w:after="48" w:line="276" w:lineRule="auto"/>
        <w:ind w:left="800"/>
        <w:rPr>
          <w:rFonts w:eastAsia="맑은 고딕"/>
          <w:sz w:val="20"/>
          <w:lang w:eastAsia="ko-KR"/>
        </w:rPr>
      </w:pPr>
      <w:r w:rsidRPr="00A74F67">
        <w:rPr>
          <w:rFonts w:eastAsia="맑은 고딕"/>
          <w:sz w:val="20"/>
          <w:lang w:eastAsia="ko-KR"/>
        </w:rPr>
        <w:t>-Serum Creatinine</w:t>
      </w:r>
      <w:r w:rsidR="00F32763">
        <w:rPr>
          <w:rFonts w:eastAsia="맑은 고딕"/>
          <w:sz w:val="20"/>
          <w:lang w:eastAsia="ko-KR"/>
        </w:rPr>
        <w:t xml:space="preserve"> </w:t>
      </w:r>
      <w:r w:rsidRPr="00A74F67">
        <w:rPr>
          <w:rFonts w:eastAsia="맑은 고딕"/>
          <w:sz w:val="20"/>
          <w:lang w:eastAsia="ko-KR"/>
        </w:rPr>
        <w:t xml:space="preserve">: measured creatinine clearance (CL) ≥ 60 mL/min </w:t>
      </w:r>
    </w:p>
    <w:p w14:paraId="60301715"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 xml:space="preserve">-AST(SGOT)/ALT(SGPT): ≤ 3.0 × UNL </w:t>
      </w:r>
    </w:p>
    <w:p w14:paraId="2FF26FAD" w14:textId="77777777" w:rsidR="004C47B4" w:rsidRPr="00A74F67" w:rsidRDefault="004C47B4" w:rsidP="004C47B4">
      <w:pPr>
        <w:pStyle w:val="CS-Text"/>
        <w:spacing w:before="20" w:afterLines="20" w:after="48" w:line="276" w:lineRule="auto"/>
        <w:ind w:left="800"/>
        <w:rPr>
          <w:rFonts w:eastAsia="맑은 고딕"/>
          <w:sz w:val="20"/>
          <w:lang w:eastAsia="ko-KR"/>
        </w:rPr>
      </w:pPr>
      <w:r w:rsidRPr="00A74F67">
        <w:rPr>
          <w:rFonts w:eastAsia="맑은 고딕"/>
          <w:sz w:val="20"/>
          <w:lang w:eastAsia="ko-KR"/>
        </w:rPr>
        <w:t>-Alkaline Phosphatase (ALP): ≤ 2.5 × UNL</w:t>
      </w:r>
    </w:p>
    <w:p w14:paraId="02B2FAAC" w14:textId="77777777" w:rsidR="004C47B4" w:rsidRPr="00A74F67" w:rsidRDefault="004C47B4" w:rsidP="004C47B4">
      <w:pPr>
        <w:pStyle w:val="CS-Text"/>
        <w:spacing w:before="20" w:afterLines="20" w:after="48" w:line="276" w:lineRule="auto"/>
        <w:ind w:left="800"/>
        <w:rPr>
          <w:rFonts w:eastAsia="맑은 고딕"/>
          <w:sz w:val="20"/>
          <w:lang w:val="en-US" w:eastAsia="ko-KR"/>
        </w:rPr>
      </w:pPr>
      <w:r w:rsidRPr="00A74F67">
        <w:rPr>
          <w:rFonts w:eastAsia="맑은 고딕"/>
          <w:sz w:val="20"/>
          <w:lang w:eastAsia="ko-KR"/>
        </w:rPr>
        <w:t>-Prothrombin time and partial thromboplastin time (PTT) ≤1.5 X ULN</w:t>
      </w:r>
    </w:p>
    <w:p w14:paraId="27473C27" w14:textId="5368D962" w:rsidR="004C47B4" w:rsidRPr="00A74F67" w:rsidRDefault="004C47B4" w:rsidP="004C47B4">
      <w:pPr>
        <w:spacing w:line="360" w:lineRule="auto"/>
        <w:rPr>
          <w:rFonts w:ascii="Times New Roman" w:hAnsi="Times New Roman"/>
        </w:rPr>
      </w:pPr>
      <w:r w:rsidRPr="00A74F67">
        <w:rPr>
          <w:rFonts w:ascii="Times New Roman" w:hAnsi="Times New Roman"/>
        </w:rPr>
        <w:t xml:space="preserve"> 6. All patients must be able to provide an available tumor sample</w:t>
      </w:r>
    </w:p>
    <w:p w14:paraId="72DB6954" w14:textId="28801C08" w:rsidR="004C47B4" w:rsidRPr="00A74F67" w:rsidRDefault="004C47B4" w:rsidP="004C47B4">
      <w:pPr>
        <w:spacing w:line="360" w:lineRule="auto"/>
        <w:rPr>
          <w:rFonts w:ascii="Times New Roman" w:hAnsi="Times New Roman"/>
          <w:szCs w:val="20"/>
        </w:rPr>
      </w:pPr>
      <w:r w:rsidRPr="00A74F67">
        <w:rPr>
          <w:rFonts w:ascii="Times New Roman" w:hAnsi="Times New Roman"/>
          <w:szCs w:val="20"/>
        </w:rPr>
        <w:t xml:space="preserve"> 7. Major surgical procedure (as defined by the Investigator) within </w:t>
      </w:r>
      <w:r w:rsidR="00F32763">
        <w:rPr>
          <w:rFonts w:ascii="Times New Roman" w:hAnsi="Times New Roman"/>
          <w:szCs w:val="20"/>
        </w:rPr>
        <w:t>14</w:t>
      </w:r>
      <w:r w:rsidRPr="00A74F67">
        <w:rPr>
          <w:rFonts w:ascii="Times New Roman" w:hAnsi="Times New Roman"/>
          <w:szCs w:val="20"/>
        </w:rPr>
        <w:t xml:space="preserve"> days prior </w:t>
      </w:r>
    </w:p>
    <w:p w14:paraId="66649F18" w14:textId="6636DF0D" w:rsidR="004C47B4" w:rsidRPr="00A74F67" w:rsidRDefault="004C47B4" w:rsidP="004C47B4">
      <w:pPr>
        <w:spacing w:line="360" w:lineRule="auto"/>
        <w:rPr>
          <w:rFonts w:ascii="Times New Roman" w:hAnsi="Times New Roman"/>
          <w:szCs w:val="20"/>
        </w:rPr>
      </w:pPr>
      <w:r w:rsidRPr="00A74F67">
        <w:rPr>
          <w:rFonts w:ascii="Times New Roman" w:hAnsi="Times New Roman"/>
          <w:szCs w:val="20"/>
        </w:rPr>
        <w:t xml:space="preserve"> 8. Able to </w:t>
      </w:r>
      <w:r w:rsidR="008260A0">
        <w:rPr>
          <w:rFonts w:ascii="Times New Roman" w:hAnsi="Times New Roman"/>
          <w:szCs w:val="20"/>
        </w:rPr>
        <w:t>s</w:t>
      </w:r>
      <w:r w:rsidRPr="00A74F67">
        <w:rPr>
          <w:rFonts w:ascii="Times New Roman" w:hAnsi="Times New Roman"/>
          <w:szCs w:val="20"/>
        </w:rPr>
        <w:t>wallow tablet</w:t>
      </w:r>
    </w:p>
    <w:p w14:paraId="3D3844FE" w14:textId="154DE5EE" w:rsidR="004C47B4" w:rsidRPr="00A74F67" w:rsidRDefault="004C47B4" w:rsidP="004C47B4">
      <w:pPr>
        <w:spacing w:line="360" w:lineRule="auto"/>
        <w:ind w:firstLineChars="50" w:firstLine="100"/>
        <w:rPr>
          <w:rFonts w:ascii="Times New Roman" w:hAnsi="Times New Roman"/>
          <w:szCs w:val="20"/>
        </w:rPr>
      </w:pPr>
      <w:r w:rsidRPr="00A74F67">
        <w:rPr>
          <w:rFonts w:ascii="Times New Roman" w:hAnsi="Times New Roman"/>
          <w:szCs w:val="20"/>
        </w:rPr>
        <w:t>9. Capable of giving signed informed consent which includes compliance with the requirements and restrictions listed in the informed consent form (ICF) and in th</w:t>
      </w:r>
      <w:r w:rsidR="00B91B77">
        <w:rPr>
          <w:rFonts w:ascii="Times New Roman" w:hAnsi="Times New Roman"/>
          <w:szCs w:val="20"/>
        </w:rPr>
        <w:t>e</w:t>
      </w:r>
      <w:r w:rsidRPr="00A74F67">
        <w:rPr>
          <w:rFonts w:ascii="Times New Roman" w:hAnsi="Times New Roman"/>
          <w:szCs w:val="20"/>
        </w:rPr>
        <w:t xml:space="preserve"> protocol</w:t>
      </w:r>
      <w:r w:rsidR="00FF586C">
        <w:rPr>
          <w:rFonts w:ascii="Times New Roman" w:hAnsi="Times New Roman"/>
          <w:szCs w:val="20"/>
        </w:rPr>
        <w:t xml:space="preserve">; </w:t>
      </w:r>
      <w:r w:rsidRPr="00A74F67">
        <w:rPr>
          <w:rFonts w:ascii="Times New Roman" w:hAnsi="Times New Roman"/>
          <w:szCs w:val="20"/>
        </w:rPr>
        <w:t xml:space="preserve">for 10-19 years, the permission will be obtained by patient and one parent </w:t>
      </w:r>
      <w:r w:rsidR="008260A0">
        <w:rPr>
          <w:rFonts w:ascii="Times New Roman" w:hAnsi="Times New Roman"/>
          <w:szCs w:val="20"/>
        </w:rPr>
        <w:t>(or legal representative).</w:t>
      </w:r>
    </w:p>
    <w:p w14:paraId="32BBA5FB" w14:textId="77777777" w:rsidR="009A3310" w:rsidRPr="00A74F67" w:rsidRDefault="009A3310" w:rsidP="009A3310">
      <w:pPr>
        <w:spacing w:line="276" w:lineRule="auto"/>
        <w:rPr>
          <w:rFonts w:ascii="Times New Roman" w:hAnsi="Times New Roman"/>
        </w:rPr>
      </w:pPr>
    </w:p>
    <w:p w14:paraId="63DB62A0" w14:textId="77777777" w:rsidR="00D57C24" w:rsidRPr="00A74F67" w:rsidRDefault="003003DE" w:rsidP="00D57C24">
      <w:pPr>
        <w:spacing w:line="360" w:lineRule="auto"/>
        <w:rPr>
          <w:rFonts w:ascii="Times New Roman" w:hAnsi="Times New Roman"/>
          <w:b/>
          <w:szCs w:val="20"/>
        </w:rPr>
      </w:pPr>
      <w:r w:rsidRPr="00A74F67">
        <w:rPr>
          <w:rFonts w:ascii="Times New Roman" w:hAnsi="Times New Roman"/>
          <w:b/>
          <w:szCs w:val="20"/>
        </w:rPr>
        <w:t xml:space="preserve">6.3 </w:t>
      </w:r>
      <w:r w:rsidR="00D57C24" w:rsidRPr="00A74F67">
        <w:rPr>
          <w:rFonts w:ascii="Times New Roman" w:hAnsi="Times New Roman"/>
          <w:b/>
          <w:szCs w:val="20"/>
        </w:rPr>
        <w:t xml:space="preserve">Exclusion criteria </w:t>
      </w:r>
    </w:p>
    <w:p w14:paraId="72638929" w14:textId="77777777" w:rsidR="00D57C24" w:rsidRPr="00A74F67" w:rsidRDefault="00D57C24" w:rsidP="00D57C24">
      <w:pPr>
        <w:spacing w:line="360" w:lineRule="auto"/>
        <w:ind w:firstLineChars="50" w:firstLine="100"/>
        <w:rPr>
          <w:rFonts w:ascii="Times New Roman" w:hAnsi="Times New Roman"/>
          <w:b/>
          <w:szCs w:val="20"/>
        </w:rPr>
      </w:pPr>
      <w:r w:rsidRPr="00A74F67">
        <w:rPr>
          <w:rFonts w:ascii="Times New Roman" w:hAnsi="Times New Roman"/>
        </w:rPr>
        <w:t>1. Previous imatinib exposed patient</w:t>
      </w:r>
    </w:p>
    <w:p w14:paraId="6F91DF74" w14:textId="77777777" w:rsidR="00D57C24" w:rsidRPr="00A74F67" w:rsidRDefault="00D57C24" w:rsidP="00D57C24">
      <w:pPr>
        <w:pStyle w:val="CS-Text"/>
        <w:spacing w:before="20" w:afterLines="20" w:after="48" w:line="276" w:lineRule="auto"/>
        <w:ind w:leftChars="55" w:left="110"/>
        <w:jc w:val="both"/>
        <w:rPr>
          <w:rFonts w:eastAsia="맑은 고딕"/>
          <w:sz w:val="20"/>
          <w:lang w:eastAsia="ko-KR"/>
        </w:rPr>
      </w:pPr>
      <w:r w:rsidRPr="00A74F67">
        <w:rPr>
          <w:rFonts w:eastAsia="맑은 고딕"/>
          <w:sz w:val="20"/>
          <w:lang w:eastAsia="ko-KR"/>
        </w:rPr>
        <w:t xml:space="preserve">2. Patient who has had chemotherapy, radiotherapy, or biological therapy within 2 weeks </w:t>
      </w:r>
    </w:p>
    <w:p w14:paraId="23D4F2FA" w14:textId="77777777" w:rsidR="00D57C24" w:rsidRPr="00A74F67" w:rsidRDefault="00D57C24" w:rsidP="00D57C24">
      <w:pPr>
        <w:pStyle w:val="CS-Text"/>
        <w:spacing w:before="20" w:afterLines="20" w:after="48" w:line="276" w:lineRule="auto"/>
        <w:ind w:leftChars="55" w:left="110"/>
        <w:jc w:val="both"/>
        <w:rPr>
          <w:rFonts w:eastAsia="맑은 고딕"/>
          <w:sz w:val="20"/>
          <w:lang w:val="en-US" w:eastAsia="ko-KR"/>
        </w:rPr>
      </w:pPr>
      <w:r w:rsidRPr="00A74F67">
        <w:rPr>
          <w:rFonts w:eastAsia="맑은 고딕"/>
          <w:sz w:val="20"/>
          <w:lang w:val="en-US" w:eastAsia="ko-KR"/>
        </w:rPr>
        <w:t xml:space="preserve">3. </w:t>
      </w:r>
      <w:r w:rsidRPr="00A74F67">
        <w:rPr>
          <w:rFonts w:eastAsia="맑은 고딕"/>
          <w:sz w:val="20"/>
          <w:lang w:eastAsia="ko-KR"/>
        </w:rPr>
        <w:t>Uncontrolled or active CNS metastasis and/or carcinomatous meningitis</w:t>
      </w:r>
      <w:r w:rsidRPr="00A74F67">
        <w:rPr>
          <w:rFonts w:eastAsia="맑은 고딕"/>
          <w:sz w:val="20"/>
          <w:lang w:val="en-US" w:eastAsia="ko-KR"/>
        </w:rPr>
        <w:t xml:space="preserve"> </w:t>
      </w:r>
    </w:p>
    <w:p w14:paraId="3B7A230F" w14:textId="77777777" w:rsidR="00D57C24" w:rsidRPr="00A74F67" w:rsidRDefault="00D57C24" w:rsidP="00D57C24">
      <w:pPr>
        <w:pStyle w:val="CS-Text"/>
        <w:spacing w:before="20" w:afterLines="20" w:after="48" w:line="276" w:lineRule="auto"/>
        <w:ind w:leftChars="55" w:left="110"/>
        <w:jc w:val="both"/>
        <w:rPr>
          <w:rFonts w:eastAsia="맑은 고딕"/>
          <w:sz w:val="20"/>
          <w:lang w:val="en-US" w:eastAsia="ko-KR"/>
        </w:rPr>
      </w:pPr>
      <w:r w:rsidRPr="00A74F67">
        <w:rPr>
          <w:rFonts w:eastAsia="맑은 고딕"/>
          <w:sz w:val="20"/>
          <w:lang w:val="en-US" w:eastAsia="ko-KR"/>
        </w:rPr>
        <w:lastRenderedPageBreak/>
        <w:t>4. Known hypersensitivity to IP</w:t>
      </w:r>
    </w:p>
    <w:p w14:paraId="579FBFCE" w14:textId="5B28E2E4" w:rsidR="00D57C24" w:rsidRPr="00A74F67" w:rsidRDefault="00D57C24" w:rsidP="008260A0">
      <w:pPr>
        <w:spacing w:line="360" w:lineRule="auto"/>
        <w:ind w:leftChars="50" w:left="300" w:hangingChars="100" w:hanging="200"/>
        <w:rPr>
          <w:rFonts w:ascii="Times New Roman" w:eastAsiaTheme="minorHAnsi" w:hAnsi="Times New Roman"/>
        </w:rPr>
      </w:pPr>
      <w:r w:rsidRPr="00A74F67">
        <w:rPr>
          <w:rFonts w:ascii="Times New Roman" w:hAnsi="Times New Roman"/>
        </w:rPr>
        <w:t>5. F</w:t>
      </w:r>
      <w:r w:rsidRPr="00A74F67">
        <w:rPr>
          <w:rFonts w:ascii="Times New Roman" w:eastAsiaTheme="minorHAnsi" w:hAnsi="Times New Roman"/>
        </w:rPr>
        <w:t xml:space="preserve">emale patients who are pregnant or breastfeeding or male or female patients of reproductive potential who are not willing to employ effective birth control </w:t>
      </w:r>
    </w:p>
    <w:p w14:paraId="268E1502" w14:textId="4629B594" w:rsidR="00D57C24" w:rsidRPr="00A74F67" w:rsidRDefault="00D57C24" w:rsidP="00D57C24">
      <w:pPr>
        <w:pStyle w:val="CS-Text"/>
        <w:spacing w:before="20" w:afterLines="20" w:after="48" w:line="276" w:lineRule="auto"/>
        <w:ind w:leftChars="55" w:left="110"/>
        <w:jc w:val="both"/>
        <w:rPr>
          <w:rFonts w:eastAsia="맑은 고딕"/>
          <w:sz w:val="20"/>
          <w:lang w:eastAsia="ko-KR"/>
        </w:rPr>
      </w:pPr>
      <w:r w:rsidRPr="00A74F67">
        <w:rPr>
          <w:rFonts w:eastAsia="맑은 고딕"/>
          <w:sz w:val="20"/>
          <w:lang w:eastAsia="ko-KR"/>
        </w:rPr>
        <w:t>6</w:t>
      </w:r>
      <w:r w:rsidR="008260A0">
        <w:rPr>
          <w:rFonts w:eastAsia="맑은 고딕"/>
          <w:sz w:val="20"/>
          <w:lang w:eastAsia="ko-KR"/>
        </w:rPr>
        <w:t>.</w:t>
      </w:r>
      <w:r w:rsidRPr="00A74F67">
        <w:rPr>
          <w:rFonts w:eastAsia="맑은 고딕"/>
          <w:sz w:val="20"/>
          <w:lang w:eastAsia="ko-KR"/>
        </w:rPr>
        <w:t xml:space="preserve"> Patients with a history of uncontrollable or significant cardiovascular disease </w:t>
      </w:r>
    </w:p>
    <w:p w14:paraId="33C8B908" w14:textId="3165973A" w:rsidR="00D57C24" w:rsidRPr="00A74F67" w:rsidRDefault="008260A0" w:rsidP="00D57C24">
      <w:pPr>
        <w:pStyle w:val="CS-Text"/>
        <w:spacing w:before="20" w:afterLines="20" w:after="48" w:line="276" w:lineRule="auto"/>
        <w:ind w:leftChars="55" w:left="110"/>
        <w:jc w:val="both"/>
        <w:rPr>
          <w:rFonts w:eastAsia="맑은 고딕"/>
          <w:sz w:val="20"/>
          <w:lang w:eastAsia="ko-KR"/>
        </w:rPr>
      </w:pPr>
      <w:r>
        <w:rPr>
          <w:rFonts w:eastAsia="맑은 고딕"/>
          <w:sz w:val="20"/>
          <w:lang w:eastAsia="ko-KR"/>
        </w:rPr>
        <w:t xml:space="preserve">7. </w:t>
      </w:r>
      <w:r w:rsidR="00FF586C" w:rsidRPr="00FF586C">
        <w:rPr>
          <w:rFonts w:eastAsia="맑은 고딕"/>
          <w:sz w:val="20"/>
          <w:lang w:eastAsia="ko-KR"/>
        </w:rPr>
        <w:t>Other co-existing malignancies or malignancies diagnosed within the last 5 years with the exception of basal cell carcinoma or cervical cancer in situ</w:t>
      </w:r>
    </w:p>
    <w:p w14:paraId="7C475D7D" w14:textId="77777777" w:rsidR="00D57C24" w:rsidRPr="00A74F67" w:rsidRDefault="00D57C24" w:rsidP="00D57C24">
      <w:pPr>
        <w:spacing w:line="360" w:lineRule="auto"/>
        <w:rPr>
          <w:rFonts w:ascii="Times New Roman" w:hAnsi="Times New Roman"/>
        </w:rPr>
      </w:pPr>
    </w:p>
    <w:p w14:paraId="58DA7E78" w14:textId="77777777" w:rsidR="00A86A3C" w:rsidRPr="00A74F67" w:rsidRDefault="00A86A3C" w:rsidP="00A86A3C">
      <w:pPr>
        <w:spacing w:line="360" w:lineRule="auto"/>
        <w:rPr>
          <w:rFonts w:ascii="Times New Roman" w:hAnsi="Times New Roman"/>
          <w:b/>
          <w:sz w:val="28"/>
          <w:szCs w:val="28"/>
        </w:rPr>
      </w:pPr>
      <w:r w:rsidRPr="00A74F67">
        <w:rPr>
          <w:rFonts w:ascii="Times New Roman" w:hAnsi="Times New Roman"/>
          <w:b/>
          <w:sz w:val="28"/>
          <w:szCs w:val="28"/>
        </w:rPr>
        <w:t xml:space="preserve">7. </w:t>
      </w:r>
      <w:r w:rsidR="00487CB9" w:rsidRPr="00A74F67">
        <w:rPr>
          <w:rFonts w:ascii="Times New Roman" w:hAnsi="Times New Roman"/>
          <w:b/>
          <w:sz w:val="28"/>
          <w:szCs w:val="28"/>
        </w:rPr>
        <w:t>METHODOLOGY</w:t>
      </w:r>
    </w:p>
    <w:p w14:paraId="51329763" w14:textId="77777777" w:rsidR="00A86A3C" w:rsidRPr="00A74F67" w:rsidRDefault="00A86A3C" w:rsidP="00487CB9">
      <w:pPr>
        <w:spacing w:line="360" w:lineRule="auto"/>
        <w:rPr>
          <w:rFonts w:ascii="Times New Roman" w:hAnsi="Times New Roman"/>
          <w:b/>
          <w:szCs w:val="20"/>
        </w:rPr>
      </w:pPr>
      <w:r w:rsidRPr="00A74F67">
        <w:rPr>
          <w:rFonts w:ascii="Times New Roman" w:hAnsi="Times New Roman"/>
          <w:b/>
          <w:szCs w:val="20"/>
        </w:rPr>
        <w:t xml:space="preserve">7.1 </w:t>
      </w:r>
      <w:r w:rsidR="00487CB9" w:rsidRPr="00A74F67">
        <w:rPr>
          <w:rFonts w:ascii="Times New Roman" w:hAnsi="Times New Roman"/>
          <w:b/>
          <w:szCs w:val="20"/>
        </w:rPr>
        <w:t>Study Design</w:t>
      </w:r>
    </w:p>
    <w:p w14:paraId="1CE689FB" w14:textId="77777777" w:rsidR="009A3310" w:rsidRPr="00A74F67" w:rsidRDefault="00487CB9" w:rsidP="008260A0">
      <w:pPr>
        <w:spacing w:line="360" w:lineRule="auto"/>
        <w:ind w:firstLineChars="50" w:firstLine="100"/>
        <w:rPr>
          <w:rFonts w:ascii="Times New Roman" w:hAnsi="Times New Roman"/>
          <w:szCs w:val="20"/>
          <w:lang w:val="it-IT"/>
        </w:rPr>
      </w:pPr>
      <w:r w:rsidRPr="00A74F67">
        <w:rPr>
          <w:rFonts w:ascii="Times New Roman" w:hAnsi="Times New Roman"/>
          <w:szCs w:val="20"/>
          <w:lang w:val="it-IT"/>
        </w:rPr>
        <w:t>Multi-center, prospective phase II trial</w:t>
      </w:r>
    </w:p>
    <w:p w14:paraId="13FD11D2" w14:textId="38B7D3B9" w:rsidR="006C3154" w:rsidRPr="00A74F67" w:rsidRDefault="008260A0" w:rsidP="00122B31">
      <w:pPr>
        <w:spacing w:line="360" w:lineRule="auto"/>
        <w:jc w:val="left"/>
        <w:rPr>
          <w:rFonts w:ascii="Times New Roman" w:hAnsi="Times New Roman"/>
        </w:rPr>
      </w:pPr>
      <w:r>
        <w:rPr>
          <w:rFonts w:ascii="Times New Roman" w:hAnsi="Times New Roman"/>
          <w:noProof/>
        </w:rPr>
        <w:drawing>
          <wp:inline distT="0" distB="0" distL="0" distR="0" wp14:anchorId="353DB499" wp14:editId="00105E9A">
            <wp:extent cx="5595620" cy="2046965"/>
            <wp:effectExtent l="0" t="0" r="508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24872" cy="2057666"/>
                    </a:xfrm>
                    <a:prstGeom prst="rect">
                      <a:avLst/>
                    </a:prstGeom>
                    <a:noFill/>
                  </pic:spPr>
                </pic:pic>
              </a:graphicData>
            </a:graphic>
          </wp:inline>
        </w:drawing>
      </w:r>
    </w:p>
    <w:p w14:paraId="6EA16F64" w14:textId="77777777" w:rsidR="009E6578" w:rsidRPr="00A74F67" w:rsidRDefault="009E6578" w:rsidP="009E6578">
      <w:pPr>
        <w:spacing w:line="276" w:lineRule="auto"/>
        <w:rPr>
          <w:rFonts w:ascii="Times New Roman" w:hAnsi="Times New Roman"/>
        </w:rPr>
      </w:pPr>
    </w:p>
    <w:p w14:paraId="423B41D2" w14:textId="77777777" w:rsidR="00A86A3C" w:rsidRPr="00A74F67" w:rsidRDefault="00885780" w:rsidP="001A6C50">
      <w:pPr>
        <w:spacing w:line="360" w:lineRule="auto"/>
        <w:rPr>
          <w:rFonts w:ascii="Times New Roman" w:hAnsi="Times New Roman"/>
          <w:b/>
          <w:szCs w:val="20"/>
        </w:rPr>
      </w:pPr>
      <w:r w:rsidRPr="00A74F67">
        <w:rPr>
          <w:rFonts w:ascii="Times New Roman" w:hAnsi="Times New Roman"/>
          <w:b/>
          <w:szCs w:val="20"/>
        </w:rPr>
        <w:t>7.</w:t>
      </w:r>
      <w:r w:rsidR="00487CB9" w:rsidRPr="00A74F67">
        <w:rPr>
          <w:rFonts w:ascii="Times New Roman" w:hAnsi="Times New Roman"/>
          <w:b/>
          <w:szCs w:val="20"/>
        </w:rPr>
        <w:t>2</w:t>
      </w:r>
      <w:r w:rsidRPr="00A74F67">
        <w:rPr>
          <w:rFonts w:ascii="Times New Roman" w:hAnsi="Times New Roman"/>
          <w:b/>
          <w:szCs w:val="20"/>
        </w:rPr>
        <w:t xml:space="preserve"> </w:t>
      </w:r>
      <w:r w:rsidR="00487CB9" w:rsidRPr="00A74F67">
        <w:rPr>
          <w:rFonts w:ascii="Times New Roman" w:hAnsi="Times New Roman"/>
          <w:b/>
          <w:szCs w:val="20"/>
        </w:rPr>
        <w:t>Study duration</w:t>
      </w:r>
    </w:p>
    <w:p w14:paraId="7658DDBE" w14:textId="6FE007BB" w:rsidR="006509E6" w:rsidRPr="00A74F67" w:rsidRDefault="00194FAD" w:rsidP="009E6578">
      <w:pPr>
        <w:spacing w:line="276" w:lineRule="auto"/>
        <w:rPr>
          <w:rFonts w:ascii="Times New Roman" w:hAnsi="Times New Roman"/>
          <w:szCs w:val="20"/>
        </w:rPr>
      </w:pPr>
      <w:r w:rsidRPr="00A74F67">
        <w:rPr>
          <w:rFonts w:ascii="Times New Roman" w:hAnsi="Times New Roman"/>
          <w:szCs w:val="20"/>
        </w:rPr>
        <w:t>24</w:t>
      </w:r>
      <w:r w:rsidR="003003DE" w:rsidRPr="00A74F67">
        <w:rPr>
          <w:rFonts w:ascii="Times New Roman" w:hAnsi="Times New Roman"/>
          <w:szCs w:val="20"/>
        </w:rPr>
        <w:t xml:space="preserve"> </w:t>
      </w:r>
      <w:r w:rsidR="00487CB9" w:rsidRPr="00A74F67">
        <w:rPr>
          <w:rFonts w:ascii="Times New Roman" w:hAnsi="Times New Roman"/>
          <w:szCs w:val="20"/>
        </w:rPr>
        <w:t xml:space="preserve">months of enrollment and </w:t>
      </w:r>
      <w:r w:rsidR="003003DE" w:rsidRPr="00A74F67">
        <w:rPr>
          <w:rFonts w:ascii="Times New Roman" w:hAnsi="Times New Roman"/>
          <w:szCs w:val="20"/>
        </w:rPr>
        <w:t>12</w:t>
      </w:r>
      <w:r w:rsidR="00487CB9" w:rsidRPr="00A74F67">
        <w:rPr>
          <w:rFonts w:ascii="Times New Roman" w:hAnsi="Times New Roman"/>
          <w:szCs w:val="20"/>
        </w:rPr>
        <w:t xml:space="preserve"> months of follow-up </w:t>
      </w:r>
    </w:p>
    <w:p w14:paraId="4A3FB4AA" w14:textId="77777777" w:rsidR="0027343B" w:rsidRPr="00A74F67" w:rsidRDefault="0027343B" w:rsidP="00A86A3C">
      <w:pPr>
        <w:spacing w:line="360" w:lineRule="auto"/>
        <w:rPr>
          <w:rFonts w:ascii="Times New Roman" w:hAnsi="Times New Roman"/>
          <w:b/>
          <w:bCs/>
          <w:szCs w:val="20"/>
        </w:rPr>
      </w:pPr>
    </w:p>
    <w:p w14:paraId="0902B44E" w14:textId="4A6F5A0A" w:rsidR="008361A8" w:rsidRPr="00A74F67" w:rsidRDefault="00A86A3C" w:rsidP="001C0B30">
      <w:pPr>
        <w:spacing w:line="360" w:lineRule="auto"/>
        <w:rPr>
          <w:rFonts w:ascii="Times New Roman" w:hAnsi="Times New Roman"/>
          <w:b/>
          <w:bCs/>
          <w:sz w:val="28"/>
          <w:szCs w:val="28"/>
        </w:rPr>
      </w:pPr>
      <w:r w:rsidRPr="00A74F67">
        <w:rPr>
          <w:rFonts w:ascii="Times New Roman" w:hAnsi="Times New Roman"/>
          <w:b/>
          <w:bCs/>
          <w:sz w:val="28"/>
          <w:szCs w:val="28"/>
        </w:rPr>
        <w:t xml:space="preserve">8. </w:t>
      </w:r>
      <w:r w:rsidR="0085702F" w:rsidRPr="0085702F">
        <w:rPr>
          <w:rFonts w:ascii="Times New Roman" w:hAnsi="Times New Roman"/>
          <w:b/>
          <w:bCs/>
          <w:sz w:val="28"/>
          <w:szCs w:val="28"/>
        </w:rPr>
        <w:t>Statistical analysis</w:t>
      </w:r>
    </w:p>
    <w:p w14:paraId="47CBBFF2" w14:textId="77777777" w:rsidR="008361A8" w:rsidRPr="00A74F67" w:rsidRDefault="003003DE" w:rsidP="00A86A3C">
      <w:pPr>
        <w:spacing w:line="360" w:lineRule="auto"/>
        <w:rPr>
          <w:rFonts w:ascii="Times New Roman" w:hAnsi="Times New Roman"/>
          <w:b/>
          <w:bCs/>
          <w:szCs w:val="20"/>
          <w:lang w:val="en-GB"/>
        </w:rPr>
      </w:pPr>
      <w:r w:rsidRPr="00A74F67">
        <w:rPr>
          <w:rFonts w:ascii="Times New Roman" w:hAnsi="Times New Roman"/>
          <w:b/>
          <w:bCs/>
          <w:szCs w:val="20"/>
          <w:lang w:val="en-GB"/>
        </w:rPr>
        <w:t xml:space="preserve">8.1 </w:t>
      </w:r>
      <w:r w:rsidR="00493C7E" w:rsidRPr="00A74F67">
        <w:rPr>
          <w:rFonts w:ascii="Times New Roman" w:hAnsi="Times New Roman"/>
          <w:b/>
          <w:bCs/>
          <w:szCs w:val="20"/>
          <w:lang w:val="en-GB"/>
        </w:rPr>
        <w:t>Statistical</w:t>
      </w:r>
      <w:r w:rsidR="00487CB9" w:rsidRPr="00A74F67">
        <w:rPr>
          <w:rFonts w:ascii="Times New Roman" w:hAnsi="Times New Roman"/>
          <w:b/>
          <w:bCs/>
          <w:szCs w:val="20"/>
          <w:lang w:val="en-GB"/>
        </w:rPr>
        <w:t xml:space="preserve"> analysis</w:t>
      </w:r>
    </w:p>
    <w:p w14:paraId="6E8F75D0" w14:textId="5CE7B22A" w:rsidR="00487CB9" w:rsidRPr="00A74F67" w:rsidRDefault="00493C7E" w:rsidP="0050390E">
      <w:pPr>
        <w:spacing w:line="360" w:lineRule="auto"/>
        <w:ind w:firstLine="800"/>
        <w:rPr>
          <w:rFonts w:ascii="Times New Roman" w:hAnsi="Times New Roman"/>
          <w:bCs/>
          <w:szCs w:val="20"/>
          <w:lang w:val="it-IT"/>
        </w:rPr>
      </w:pPr>
      <w:r w:rsidRPr="00A74F67">
        <w:rPr>
          <w:rFonts w:ascii="Times New Roman" w:hAnsi="Times New Roman"/>
          <w:bCs/>
          <w:szCs w:val="20"/>
          <w:lang w:val="it-IT"/>
        </w:rPr>
        <w:t xml:space="preserve">The primary statistical analysis will </w:t>
      </w:r>
      <w:r w:rsidR="0050390E" w:rsidRPr="00A74F67">
        <w:rPr>
          <w:rFonts w:ascii="Times New Roman" w:hAnsi="Times New Roman"/>
          <w:bCs/>
          <w:szCs w:val="20"/>
          <w:lang w:val="it-IT"/>
        </w:rPr>
        <w:t>be done based on</w:t>
      </w:r>
      <w:r w:rsidRPr="00A74F67">
        <w:rPr>
          <w:rFonts w:ascii="Times New Roman" w:hAnsi="Times New Roman"/>
          <w:bCs/>
          <w:szCs w:val="20"/>
          <w:lang w:val="it-IT"/>
        </w:rPr>
        <w:t xml:space="preserve"> the </w:t>
      </w:r>
      <w:r w:rsidR="0050390E" w:rsidRPr="00A74F67">
        <w:rPr>
          <w:rFonts w:ascii="Times New Roman" w:hAnsi="Times New Roman"/>
          <w:bCs/>
          <w:szCs w:val="20"/>
          <w:lang w:val="it-IT"/>
        </w:rPr>
        <w:t xml:space="preserve">per-protocol. </w:t>
      </w:r>
      <w:r w:rsidR="00487CB9" w:rsidRPr="00A74F67">
        <w:rPr>
          <w:rFonts w:ascii="Times New Roman" w:hAnsi="Times New Roman"/>
          <w:bCs/>
          <w:szCs w:val="20"/>
          <w:lang w:val="it-IT"/>
        </w:rPr>
        <w:t>Time-to-event variables, such as PFS, OS and DoR (duration of response) will be estimated by Kaplan-Meier methodology. The efficacy variables in this study are PFS, ORR, DoR and CBR. DoR and CBR will not be included in the multiplicity adjustment. Subgroup analysis of interest will be further defined in a separate statistical analysis plan (SAP).</w:t>
      </w:r>
    </w:p>
    <w:p w14:paraId="10A790AB" w14:textId="791279D8" w:rsidR="00487CB9" w:rsidRPr="00A74F67" w:rsidRDefault="00487CB9" w:rsidP="00493C7E">
      <w:pPr>
        <w:spacing w:line="360" w:lineRule="auto"/>
        <w:ind w:firstLine="800"/>
        <w:rPr>
          <w:rFonts w:ascii="Times New Roman" w:hAnsi="Times New Roman"/>
          <w:bCs/>
          <w:szCs w:val="20"/>
          <w:lang w:val="it-IT"/>
        </w:rPr>
      </w:pPr>
      <w:r w:rsidRPr="00A74F67">
        <w:rPr>
          <w:rFonts w:ascii="Times New Roman" w:hAnsi="Times New Roman"/>
          <w:bCs/>
          <w:szCs w:val="20"/>
          <w:lang w:val="it-IT"/>
        </w:rPr>
        <w:t xml:space="preserve">Progression-free survival is defined as the time between the day of first cycle and the date of first documentation of PD or date of death, whichever occurs first. Documentation of disease progression will be defined as per RECIST v1.1 criteria based on investigator assessment. Patients without documented PD or death will be censored at the date of last tumor assessment (or, if no tumor assessments are performed after the baseline visit). </w:t>
      </w:r>
      <w:r w:rsidR="00382603" w:rsidRPr="00A74F67">
        <w:rPr>
          <w:rFonts w:ascii="Times New Roman" w:hAnsi="Times New Roman"/>
          <w:bCs/>
          <w:szCs w:val="20"/>
          <w:lang w:val="it-IT"/>
        </w:rPr>
        <w:t xml:space="preserve">The Kaplan-Meier approach will be used to estimate the median PFS duration with 95% CI. </w:t>
      </w:r>
      <w:r w:rsidR="00382603">
        <w:rPr>
          <w:rFonts w:ascii="Times New Roman" w:hAnsi="Times New Roman"/>
          <w:bCs/>
          <w:szCs w:val="20"/>
          <w:lang w:val="it-IT"/>
        </w:rPr>
        <w:t>P</w:t>
      </w:r>
      <w:r w:rsidR="00382603" w:rsidRPr="00382603">
        <w:rPr>
          <w:rFonts w:ascii="Times New Roman" w:hAnsi="Times New Roman"/>
          <w:bCs/>
          <w:szCs w:val="20"/>
          <w:lang w:val="it-IT"/>
        </w:rPr>
        <w:t xml:space="preserve">rogression free rate at 16 weeks </w:t>
      </w:r>
      <w:r w:rsidR="00382603">
        <w:rPr>
          <w:rFonts w:ascii="Times New Roman" w:hAnsi="Times New Roman"/>
          <w:bCs/>
          <w:szCs w:val="20"/>
          <w:lang w:val="it-IT"/>
        </w:rPr>
        <w:t>(</w:t>
      </w:r>
      <w:r w:rsidR="00382603" w:rsidRPr="00382603">
        <w:rPr>
          <w:rFonts w:ascii="Times New Roman" w:hAnsi="Times New Roman"/>
          <w:bCs/>
          <w:szCs w:val="20"/>
          <w:lang w:val="it-IT"/>
        </w:rPr>
        <w:t>PFR 1</w:t>
      </w:r>
      <w:r w:rsidR="00382603">
        <w:rPr>
          <w:rFonts w:ascii="Times New Roman" w:hAnsi="Times New Roman"/>
          <w:bCs/>
          <w:szCs w:val="20"/>
          <w:lang w:val="it-IT"/>
        </w:rPr>
        <w:t>6)</w:t>
      </w:r>
      <w:r w:rsidR="00382603" w:rsidRPr="00382603">
        <w:rPr>
          <w:rFonts w:ascii="Times New Roman" w:hAnsi="Times New Roman"/>
          <w:bCs/>
          <w:szCs w:val="20"/>
          <w:lang w:val="it-IT"/>
        </w:rPr>
        <w:t xml:space="preserve"> </w:t>
      </w:r>
      <w:r w:rsidR="00ED3F15">
        <w:rPr>
          <w:rFonts w:ascii="Times New Roman" w:hAnsi="Times New Roman"/>
          <w:bCs/>
          <w:szCs w:val="20"/>
          <w:lang w:val="it-IT"/>
        </w:rPr>
        <w:t>will be</w:t>
      </w:r>
      <w:r w:rsidR="00382603" w:rsidRPr="00382603">
        <w:rPr>
          <w:rFonts w:ascii="Times New Roman" w:hAnsi="Times New Roman"/>
          <w:bCs/>
          <w:szCs w:val="20"/>
          <w:lang w:val="it-IT"/>
        </w:rPr>
        <w:t xml:space="preserve"> defined as proportions of patients without progression at 1</w:t>
      </w:r>
      <w:r w:rsidR="00382603">
        <w:rPr>
          <w:rFonts w:ascii="Times New Roman" w:hAnsi="Times New Roman"/>
          <w:bCs/>
          <w:szCs w:val="20"/>
          <w:lang w:val="it-IT"/>
        </w:rPr>
        <w:t>6</w:t>
      </w:r>
      <w:r w:rsidR="00382603" w:rsidRPr="00382603">
        <w:rPr>
          <w:rFonts w:ascii="Times New Roman" w:hAnsi="Times New Roman"/>
          <w:bCs/>
          <w:szCs w:val="20"/>
          <w:lang w:val="it-IT"/>
        </w:rPr>
        <w:t xml:space="preserve"> weeks and will be evaluated by the Kaplan-Meier method.</w:t>
      </w:r>
      <w:r w:rsidRPr="00A74F67">
        <w:rPr>
          <w:rFonts w:ascii="Times New Roman" w:hAnsi="Times New Roman"/>
          <w:bCs/>
          <w:szCs w:val="20"/>
          <w:lang w:val="it-IT"/>
        </w:rPr>
        <w:t xml:space="preserve"> The ORR, based on investigator assessments, will be summarized and 95% confidence limits will be calculated using the Clopper-Pearson method.</w:t>
      </w:r>
    </w:p>
    <w:p w14:paraId="0EE2D48C" w14:textId="3DBE4F99" w:rsidR="0050390E" w:rsidRPr="0085702F" w:rsidRDefault="0050390E" w:rsidP="0085702F">
      <w:pPr>
        <w:spacing w:line="360" w:lineRule="auto"/>
        <w:ind w:firstLine="800"/>
        <w:rPr>
          <w:rFonts w:ascii="Times New Roman" w:hAnsi="Times New Roman"/>
          <w:szCs w:val="20"/>
        </w:rPr>
      </w:pPr>
      <w:r w:rsidRPr="0085702F">
        <w:rPr>
          <w:rFonts w:ascii="Times New Roman" w:hAnsi="Times New Roman"/>
          <w:szCs w:val="20"/>
        </w:rPr>
        <w:t xml:space="preserve">Assessment of severity is one of the responsibilities of the investigator in the evaluation of AEs and </w:t>
      </w:r>
      <w:r w:rsidRPr="0085702F">
        <w:rPr>
          <w:rFonts w:ascii="Times New Roman" w:hAnsi="Times New Roman"/>
          <w:szCs w:val="20"/>
        </w:rPr>
        <w:lastRenderedPageBreak/>
        <w:t>SAEs. Severity will be graded according to the NCI CTCAE v4.03.</w:t>
      </w:r>
      <w:r w:rsidR="0085702F">
        <w:rPr>
          <w:rFonts w:ascii="Times New Roman" w:hAnsi="Times New Roman"/>
          <w:szCs w:val="20"/>
        </w:rPr>
        <w:t xml:space="preserve"> </w:t>
      </w:r>
      <w:r w:rsidR="0083347B">
        <w:rPr>
          <w:rFonts w:ascii="Times New Roman" w:hAnsi="Times New Roman"/>
          <w:szCs w:val="20"/>
        </w:rPr>
        <w:t>T</w:t>
      </w:r>
      <w:r w:rsidRPr="0085702F">
        <w:rPr>
          <w:rFonts w:ascii="Times New Roman" w:hAnsi="Times New Roman"/>
          <w:szCs w:val="20"/>
        </w:rPr>
        <w:t xml:space="preserve">he determination of severity for all other events not listed in the CTCAE should be made by the investigator based upon medical judgment and the severity categories of Grade 1 to 5 </w:t>
      </w:r>
    </w:p>
    <w:p w14:paraId="480B8752" w14:textId="6906FECE" w:rsidR="0050390E" w:rsidRPr="00A74F67" w:rsidRDefault="0050390E" w:rsidP="00A86A3C">
      <w:pPr>
        <w:spacing w:line="360" w:lineRule="auto"/>
        <w:rPr>
          <w:rFonts w:ascii="Times New Roman" w:hAnsi="Times New Roman" w:hint="eastAsia"/>
          <w:b/>
          <w:bCs/>
          <w:sz w:val="28"/>
          <w:szCs w:val="28"/>
        </w:rPr>
      </w:pPr>
    </w:p>
    <w:p w14:paraId="7D532D80" w14:textId="77777777" w:rsidR="003003DE" w:rsidRPr="00A74F67" w:rsidRDefault="003003DE" w:rsidP="00A86A3C">
      <w:pPr>
        <w:spacing w:line="360" w:lineRule="auto"/>
        <w:rPr>
          <w:rFonts w:ascii="Times New Roman" w:hAnsi="Times New Roman"/>
          <w:b/>
          <w:bCs/>
          <w:sz w:val="28"/>
          <w:szCs w:val="28"/>
        </w:rPr>
      </w:pPr>
      <w:r w:rsidRPr="00A74F67">
        <w:rPr>
          <w:rFonts w:ascii="Times New Roman" w:hAnsi="Times New Roman"/>
          <w:b/>
          <w:bCs/>
          <w:sz w:val="28"/>
          <w:szCs w:val="28"/>
        </w:rPr>
        <w:t xml:space="preserve">9. </w:t>
      </w:r>
      <w:r w:rsidR="00B56DD0" w:rsidRPr="00A74F67">
        <w:rPr>
          <w:rFonts w:ascii="Times New Roman" w:hAnsi="Times New Roman"/>
          <w:b/>
          <w:bCs/>
          <w:sz w:val="28"/>
          <w:szCs w:val="28"/>
        </w:rPr>
        <w:t>STUDY PROCEDURES</w:t>
      </w:r>
    </w:p>
    <w:p w14:paraId="7B058A19" w14:textId="77777777" w:rsidR="003003DE" w:rsidRPr="00A74F67" w:rsidRDefault="003003DE" w:rsidP="00A86A3C">
      <w:pPr>
        <w:spacing w:line="360" w:lineRule="auto"/>
        <w:rPr>
          <w:rFonts w:ascii="Times New Roman" w:hAnsi="Times New Roman"/>
          <w:b/>
          <w:bCs/>
          <w:szCs w:val="20"/>
        </w:rPr>
      </w:pPr>
      <w:r w:rsidRPr="00A74F67">
        <w:rPr>
          <w:rFonts w:ascii="Times New Roman" w:hAnsi="Times New Roman"/>
          <w:b/>
          <w:bCs/>
          <w:szCs w:val="20"/>
        </w:rPr>
        <w:t xml:space="preserve">9.1 </w:t>
      </w:r>
      <w:r w:rsidR="00B56DD0" w:rsidRPr="00A74F67">
        <w:rPr>
          <w:rFonts w:ascii="Times New Roman" w:hAnsi="Times New Roman"/>
          <w:b/>
          <w:bCs/>
          <w:szCs w:val="20"/>
        </w:rPr>
        <w:t>Eligibility Screening Form</w:t>
      </w:r>
    </w:p>
    <w:p w14:paraId="1E8FD200" w14:textId="77777777" w:rsidR="009E6578" w:rsidRPr="00A74F67" w:rsidRDefault="00B56DD0" w:rsidP="0085702F">
      <w:pPr>
        <w:spacing w:line="360" w:lineRule="auto"/>
        <w:ind w:firstLine="800"/>
        <w:rPr>
          <w:rFonts w:ascii="Times New Roman" w:hAnsi="Times New Roman"/>
          <w:szCs w:val="20"/>
        </w:rPr>
      </w:pPr>
      <w:r w:rsidRPr="00A74F67">
        <w:rPr>
          <w:rFonts w:ascii="Times New Roman" w:hAnsi="Times New Roman"/>
          <w:szCs w:val="20"/>
        </w:rPr>
        <w:t>Before study entry, throughout the study, and following study drug discontinuation, various clinical and diagnostic laboratory evaluations are outlined. The purpose of obtaining these detailed measurements is to ensure adequate safety and tolerability assessments. Clinical evaluations and laboratory studies may be repeated more frequently if clinically indicated. The Schedules of Assessments during the screening and treatment period is provided following the Protocol Synopsis</w:t>
      </w:r>
    </w:p>
    <w:p w14:paraId="0E7819A7" w14:textId="77777777" w:rsidR="009E6578" w:rsidRPr="00A74F67" w:rsidRDefault="009E6578" w:rsidP="00A86A3C">
      <w:pPr>
        <w:spacing w:line="360" w:lineRule="auto"/>
        <w:rPr>
          <w:rFonts w:ascii="Times New Roman" w:hAnsi="Times New Roman"/>
          <w:b/>
          <w:bCs/>
          <w:szCs w:val="20"/>
        </w:rPr>
      </w:pPr>
    </w:p>
    <w:p w14:paraId="307CD25E" w14:textId="4116A02A" w:rsidR="002017EB" w:rsidRPr="0085702F" w:rsidRDefault="0085702F" w:rsidP="00A86A3C">
      <w:pPr>
        <w:spacing w:line="360" w:lineRule="auto"/>
        <w:rPr>
          <w:rFonts w:ascii="Times New Roman" w:hAnsi="Times New Roman"/>
          <w:b/>
          <w:sz w:val="22"/>
          <w:u w:val="single"/>
        </w:rPr>
      </w:pPr>
      <w:r>
        <w:rPr>
          <w:rFonts w:ascii="Times New Roman" w:hAnsi="Times New Roman"/>
          <w:b/>
          <w:sz w:val="22"/>
          <w:u w:val="single"/>
        </w:rPr>
        <w:t>Screening</w:t>
      </w:r>
    </w:p>
    <w:tbl>
      <w:tblPr>
        <w:tblW w:w="9014" w:type="dxa"/>
        <w:tblInd w:w="1" w:type="dxa"/>
        <w:tblBorders>
          <w:left w:val="single" w:sz="4" w:space="0" w:color="auto"/>
          <w:right w:val="single" w:sz="4" w:space="0" w:color="auto"/>
          <w:insideV w:val="single" w:sz="4" w:space="0" w:color="auto"/>
        </w:tblBorders>
        <w:tblLayout w:type="fixed"/>
        <w:tblLook w:val="0000" w:firstRow="0" w:lastRow="0" w:firstColumn="0" w:lastColumn="0" w:noHBand="0" w:noVBand="0"/>
      </w:tblPr>
      <w:tblGrid>
        <w:gridCol w:w="2092"/>
        <w:gridCol w:w="6922"/>
      </w:tblGrid>
      <w:tr w:rsidR="00B47464" w:rsidRPr="0085702F" w14:paraId="4FC2A80B" w14:textId="77777777" w:rsidTr="0085702F">
        <w:trPr>
          <w:cantSplit/>
          <w:trHeight w:val="20"/>
        </w:trPr>
        <w:tc>
          <w:tcPr>
            <w:tcW w:w="2092" w:type="dxa"/>
            <w:tcBorders>
              <w:top w:val="single" w:sz="4" w:space="0" w:color="auto"/>
              <w:bottom w:val="single" w:sz="4" w:space="0" w:color="auto"/>
            </w:tcBorders>
            <w:shd w:val="clear" w:color="auto" w:fill="E6E6E6"/>
          </w:tcPr>
          <w:p w14:paraId="3F9F2A8D" w14:textId="77777777" w:rsidR="002017EB" w:rsidRPr="0085702F" w:rsidRDefault="00B56DD0" w:rsidP="002017EB">
            <w:pPr>
              <w:spacing w:before="120" w:after="120"/>
              <w:ind w:rightChars="-177" w:right="-354"/>
              <w:rPr>
                <w:rFonts w:ascii="Times New Roman" w:hAnsi="Times New Roman"/>
                <w:b/>
                <w:szCs w:val="20"/>
              </w:rPr>
            </w:pPr>
            <w:r w:rsidRPr="0085702F">
              <w:rPr>
                <w:rFonts w:ascii="Times New Roman" w:hAnsi="Times New Roman"/>
                <w:b/>
                <w:szCs w:val="20"/>
              </w:rPr>
              <w:t xml:space="preserve">Time </w:t>
            </w:r>
          </w:p>
        </w:tc>
        <w:tc>
          <w:tcPr>
            <w:tcW w:w="6922" w:type="dxa"/>
            <w:tcBorders>
              <w:top w:val="single" w:sz="4" w:space="0" w:color="auto"/>
              <w:bottom w:val="single" w:sz="4" w:space="0" w:color="auto"/>
            </w:tcBorders>
            <w:shd w:val="clear" w:color="auto" w:fill="E6E6E6"/>
          </w:tcPr>
          <w:p w14:paraId="58304B39" w14:textId="77777777" w:rsidR="002017EB" w:rsidRPr="0085702F" w:rsidRDefault="00B56DD0" w:rsidP="002017EB">
            <w:pPr>
              <w:spacing w:before="120" w:after="120"/>
              <w:ind w:rightChars="-177" w:right="-354"/>
              <w:rPr>
                <w:rFonts w:ascii="Times New Roman" w:hAnsi="Times New Roman"/>
                <w:b/>
                <w:szCs w:val="20"/>
              </w:rPr>
            </w:pPr>
            <w:r w:rsidRPr="0085702F">
              <w:rPr>
                <w:rFonts w:ascii="Times New Roman" w:hAnsi="Times New Roman"/>
                <w:b/>
                <w:szCs w:val="20"/>
              </w:rPr>
              <w:t>Procedure</w:t>
            </w:r>
          </w:p>
        </w:tc>
      </w:tr>
      <w:tr w:rsidR="00B47464" w:rsidRPr="0085702F" w14:paraId="621C77B3" w14:textId="77777777" w:rsidTr="002017EB">
        <w:trPr>
          <w:cantSplit/>
          <w:trHeight w:val="20"/>
        </w:trPr>
        <w:tc>
          <w:tcPr>
            <w:tcW w:w="2092" w:type="dxa"/>
            <w:tcBorders>
              <w:top w:val="single" w:sz="4" w:space="0" w:color="auto"/>
            </w:tcBorders>
            <w:shd w:val="clear" w:color="auto" w:fill="auto"/>
          </w:tcPr>
          <w:p w14:paraId="79B57BC5" w14:textId="77777777" w:rsidR="00B56DD0" w:rsidRPr="0085702F" w:rsidRDefault="00B56DD0" w:rsidP="002017EB">
            <w:pPr>
              <w:spacing w:before="120" w:after="120"/>
              <w:ind w:rightChars="-177" w:right="-354"/>
              <w:rPr>
                <w:rFonts w:ascii="Times New Roman" w:hAnsi="Times New Roman"/>
                <w:szCs w:val="20"/>
              </w:rPr>
            </w:pPr>
            <w:r w:rsidRPr="0085702F">
              <w:rPr>
                <w:rFonts w:ascii="Times New Roman" w:hAnsi="Times New Roman"/>
                <w:szCs w:val="20"/>
              </w:rPr>
              <w:t xml:space="preserve">up to 28 days </w:t>
            </w:r>
          </w:p>
          <w:p w14:paraId="425A233C" w14:textId="443B0822" w:rsidR="002017EB" w:rsidRPr="0085702F" w:rsidRDefault="00B56DD0" w:rsidP="00C0764D">
            <w:pPr>
              <w:spacing w:before="120" w:after="120"/>
              <w:ind w:rightChars="-177" w:right="-354"/>
              <w:rPr>
                <w:rFonts w:ascii="Times New Roman" w:hAnsi="Times New Roman"/>
                <w:szCs w:val="20"/>
              </w:rPr>
            </w:pPr>
            <w:r w:rsidRPr="0085702F">
              <w:rPr>
                <w:rFonts w:ascii="Times New Roman" w:hAnsi="Times New Roman"/>
                <w:szCs w:val="20"/>
              </w:rPr>
              <w:t xml:space="preserve">before </w:t>
            </w:r>
            <w:r w:rsidR="00C0764D">
              <w:rPr>
                <w:rFonts w:ascii="Times New Roman" w:hAnsi="Times New Roman"/>
                <w:szCs w:val="20"/>
              </w:rPr>
              <w:t>d</w:t>
            </w:r>
            <w:r w:rsidRPr="0085702F">
              <w:rPr>
                <w:rFonts w:ascii="Times New Roman" w:hAnsi="Times New Roman"/>
                <w:szCs w:val="20"/>
              </w:rPr>
              <w:t>ay 1</w:t>
            </w:r>
          </w:p>
        </w:tc>
        <w:tc>
          <w:tcPr>
            <w:tcW w:w="6922" w:type="dxa"/>
            <w:tcBorders>
              <w:top w:val="single" w:sz="4" w:space="0" w:color="auto"/>
            </w:tcBorders>
            <w:shd w:val="clear" w:color="auto" w:fill="auto"/>
          </w:tcPr>
          <w:p w14:paraId="17069994" w14:textId="77777777" w:rsidR="00B56DD0"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Informed Consent</w:t>
            </w:r>
          </w:p>
          <w:p w14:paraId="733E8201" w14:textId="77777777" w:rsidR="00B56DD0"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Review of eligibility criteria</w:t>
            </w:r>
          </w:p>
          <w:p w14:paraId="400E45E4" w14:textId="77777777" w:rsidR="00B56DD0"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Medical history and demographics</w:t>
            </w:r>
          </w:p>
          <w:p w14:paraId="7E9C1A76" w14:textId="77777777" w:rsidR="00B56DD0"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 xml:space="preserve">Complete physical exam </w:t>
            </w:r>
          </w:p>
          <w:p w14:paraId="45B00A84" w14:textId="3FB2E072" w:rsidR="00B56DD0" w:rsidRPr="0085702F" w:rsidRDefault="00C0764D" w:rsidP="00B56DD0">
            <w:pPr>
              <w:tabs>
                <w:tab w:val="left" w:pos="795"/>
              </w:tabs>
              <w:wordWrap/>
              <w:autoSpaceDE/>
              <w:autoSpaceDN/>
              <w:spacing w:before="120" w:after="120"/>
              <w:ind w:rightChars="54" w:right="108"/>
              <w:jc w:val="left"/>
              <w:rPr>
                <w:rFonts w:ascii="Times New Roman" w:hAnsi="Times New Roman"/>
                <w:szCs w:val="20"/>
              </w:rPr>
            </w:pPr>
            <w:r>
              <w:rPr>
                <w:rFonts w:ascii="Times New Roman" w:hAnsi="Times New Roman"/>
                <w:szCs w:val="20"/>
              </w:rPr>
              <w:t>•</w:t>
            </w:r>
            <w:r>
              <w:rPr>
                <w:rFonts w:ascii="Times New Roman" w:hAnsi="Times New Roman"/>
                <w:szCs w:val="20"/>
              </w:rPr>
              <w:tab/>
              <w:t xml:space="preserve">ECOG </w:t>
            </w:r>
            <w:r w:rsidR="00B56DD0" w:rsidRPr="0085702F">
              <w:rPr>
                <w:rFonts w:ascii="Times New Roman" w:hAnsi="Times New Roman"/>
                <w:szCs w:val="20"/>
              </w:rPr>
              <w:t>Performance Status</w:t>
            </w:r>
          </w:p>
          <w:p w14:paraId="0D90484B" w14:textId="77777777" w:rsidR="002017EB"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Vitals signs, weight and height</w:t>
            </w:r>
          </w:p>
          <w:p w14:paraId="73320CA8" w14:textId="77777777" w:rsidR="00B56DD0" w:rsidRPr="0085702F" w:rsidRDefault="00B56DD0" w:rsidP="00B56DD0">
            <w:p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 xml:space="preserve">Review of prior/concomitant medications </w:t>
            </w:r>
          </w:p>
        </w:tc>
      </w:tr>
      <w:tr w:rsidR="00B47464" w:rsidRPr="0085702F" w14:paraId="1D98F5EC" w14:textId="77777777" w:rsidTr="002017EB">
        <w:trPr>
          <w:cantSplit/>
          <w:trHeight w:val="20"/>
        </w:trPr>
        <w:tc>
          <w:tcPr>
            <w:tcW w:w="2092" w:type="dxa"/>
            <w:tcBorders>
              <w:top w:val="single" w:sz="4" w:space="0" w:color="auto"/>
            </w:tcBorders>
            <w:shd w:val="clear" w:color="auto" w:fill="auto"/>
          </w:tcPr>
          <w:p w14:paraId="7928F2CD" w14:textId="77777777" w:rsidR="002017EB" w:rsidRPr="0085702F" w:rsidRDefault="002017EB" w:rsidP="002017EB">
            <w:pPr>
              <w:spacing w:before="120" w:after="120"/>
              <w:ind w:rightChars="90" w:right="180"/>
              <w:rPr>
                <w:rFonts w:ascii="Times New Roman" w:hAnsi="Times New Roman"/>
                <w:i/>
                <w:szCs w:val="20"/>
              </w:rPr>
            </w:pPr>
          </w:p>
        </w:tc>
        <w:tc>
          <w:tcPr>
            <w:tcW w:w="6922" w:type="dxa"/>
            <w:tcBorders>
              <w:top w:val="single" w:sz="4" w:space="0" w:color="auto"/>
            </w:tcBorders>
            <w:shd w:val="clear" w:color="auto" w:fill="auto"/>
          </w:tcPr>
          <w:p w14:paraId="32F7AE71" w14:textId="77777777" w:rsidR="00B56DD0" w:rsidRPr="0085702F" w:rsidRDefault="00B56DD0" w:rsidP="00B56DD0">
            <w:pPr>
              <w:spacing w:before="120" w:after="120"/>
              <w:ind w:rightChars="54" w:right="108"/>
              <w:rPr>
                <w:rFonts w:ascii="Times New Roman" w:hAnsi="Times New Roman"/>
                <w:b/>
                <w:szCs w:val="20"/>
                <w:u w:val="single"/>
              </w:rPr>
            </w:pPr>
            <w:r w:rsidRPr="0085702F">
              <w:rPr>
                <w:rFonts w:ascii="Times New Roman" w:hAnsi="Times New Roman"/>
                <w:b/>
                <w:szCs w:val="20"/>
                <w:u w:val="single"/>
              </w:rPr>
              <w:t>Clinical laboratory tests</w:t>
            </w:r>
          </w:p>
          <w:p w14:paraId="62EBE437"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 xml:space="preserve">Hematology </w:t>
            </w:r>
          </w:p>
          <w:p w14:paraId="0E9EF08B"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Clinical chemistry, electrolyte, LDH</w:t>
            </w:r>
          </w:p>
          <w:p w14:paraId="027EC0D1"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Coagulation (PT, PTT, INR)</w:t>
            </w:r>
          </w:p>
          <w:p w14:paraId="53B7CDDE"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Urine pregnancy test (for women of childbearing potential only)</w:t>
            </w:r>
          </w:p>
          <w:p w14:paraId="4D61A37A"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Hepatitis: HBsAg, HBs Ab/HBc Ab, Anti-HCV</w:t>
            </w:r>
          </w:p>
          <w:p w14:paraId="35C96A65" w14:textId="77777777" w:rsidR="00B56DD0"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w:t>
            </w:r>
            <w:r w:rsidRPr="0085702F">
              <w:rPr>
                <w:rFonts w:ascii="Times New Roman" w:hAnsi="Times New Roman"/>
                <w:szCs w:val="20"/>
              </w:rPr>
              <w:tab/>
              <w:t>Urinalysis</w:t>
            </w:r>
          </w:p>
          <w:p w14:paraId="0B036DD3" w14:textId="77777777" w:rsidR="002017EB" w:rsidRPr="0085702F" w:rsidRDefault="00B56DD0" w:rsidP="00B56DD0">
            <w:pPr>
              <w:spacing w:before="120" w:after="120"/>
              <w:ind w:rightChars="54" w:right="108"/>
              <w:rPr>
                <w:rFonts w:ascii="Times New Roman" w:hAnsi="Times New Roman"/>
                <w:szCs w:val="20"/>
              </w:rPr>
            </w:pPr>
            <w:r w:rsidRPr="0085702F">
              <w:rPr>
                <w:rFonts w:ascii="Times New Roman" w:hAnsi="Times New Roman"/>
                <w:szCs w:val="20"/>
              </w:rPr>
              <w:t>o       ECG</w:t>
            </w:r>
          </w:p>
        </w:tc>
      </w:tr>
      <w:tr w:rsidR="00B47464" w:rsidRPr="0085702F" w14:paraId="7E9DE4B5" w14:textId="77777777" w:rsidTr="002017EB">
        <w:trPr>
          <w:cantSplit/>
          <w:trHeight w:val="20"/>
        </w:trPr>
        <w:tc>
          <w:tcPr>
            <w:tcW w:w="2092" w:type="dxa"/>
            <w:tcBorders>
              <w:top w:val="single" w:sz="4" w:space="0" w:color="auto"/>
              <w:bottom w:val="single" w:sz="4" w:space="0" w:color="auto"/>
            </w:tcBorders>
            <w:shd w:val="clear" w:color="auto" w:fill="auto"/>
          </w:tcPr>
          <w:p w14:paraId="101F100A" w14:textId="77777777" w:rsidR="002017EB" w:rsidRPr="0085702F" w:rsidRDefault="002017EB" w:rsidP="002017EB">
            <w:pPr>
              <w:spacing w:before="120" w:after="120"/>
              <w:ind w:rightChars="90" w:right="180"/>
              <w:rPr>
                <w:rFonts w:ascii="Times New Roman" w:hAnsi="Times New Roman"/>
                <w:i/>
                <w:szCs w:val="20"/>
              </w:rPr>
            </w:pPr>
          </w:p>
        </w:tc>
        <w:tc>
          <w:tcPr>
            <w:tcW w:w="6922" w:type="dxa"/>
            <w:tcBorders>
              <w:top w:val="single" w:sz="4" w:space="0" w:color="auto"/>
              <w:bottom w:val="single" w:sz="4" w:space="0" w:color="auto"/>
            </w:tcBorders>
            <w:shd w:val="clear" w:color="auto" w:fill="auto"/>
          </w:tcPr>
          <w:p w14:paraId="12B7170B" w14:textId="1D8D4B4E" w:rsidR="002017EB" w:rsidRPr="0085702F" w:rsidRDefault="0085702F" w:rsidP="00B56DD0">
            <w:pPr>
              <w:tabs>
                <w:tab w:val="left" w:pos="795"/>
              </w:tabs>
              <w:wordWrap/>
              <w:autoSpaceDE/>
              <w:autoSpaceDN/>
              <w:spacing w:before="120" w:after="120"/>
              <w:ind w:rightChars="54" w:right="108"/>
              <w:jc w:val="left"/>
              <w:rPr>
                <w:rFonts w:ascii="Times New Roman" w:hAnsi="Times New Roman"/>
                <w:szCs w:val="20"/>
              </w:rPr>
            </w:pPr>
            <w:r>
              <w:rPr>
                <w:rFonts w:ascii="Times New Roman" w:hAnsi="Times New Roman"/>
                <w:b/>
                <w:szCs w:val="20"/>
                <w:u w:val="single"/>
              </w:rPr>
              <w:t>Tumor ima</w:t>
            </w:r>
            <w:r w:rsidR="00B56DD0" w:rsidRPr="0085702F">
              <w:rPr>
                <w:rFonts w:ascii="Times New Roman" w:hAnsi="Times New Roman"/>
                <w:b/>
                <w:szCs w:val="20"/>
                <w:u w:val="single"/>
              </w:rPr>
              <w:t>g</w:t>
            </w:r>
            <w:r>
              <w:rPr>
                <w:rFonts w:ascii="Times New Roman" w:hAnsi="Times New Roman"/>
                <w:b/>
                <w:szCs w:val="20"/>
                <w:u w:val="single"/>
              </w:rPr>
              <w:t>ing</w:t>
            </w:r>
            <w:r w:rsidR="00B56DD0" w:rsidRPr="0085702F">
              <w:rPr>
                <w:rFonts w:ascii="Times New Roman" w:hAnsi="Times New Roman"/>
                <w:b/>
                <w:szCs w:val="20"/>
                <w:u w:val="single"/>
              </w:rPr>
              <w:t xml:space="preserve"> by CT/MRI </w:t>
            </w:r>
          </w:p>
          <w:p w14:paraId="19C2466E" w14:textId="77777777" w:rsidR="0085702F" w:rsidRDefault="00B56DD0" w:rsidP="00026937">
            <w:pPr>
              <w:numPr>
                <w:ilvl w:val="0"/>
                <w:numId w:val="9"/>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 xml:space="preserve">Patients enrolled in this study must have either measureable or evaluable disease by CT scan or MRI (plus other regions as specifically required for specific tumor types) </w:t>
            </w:r>
          </w:p>
          <w:p w14:paraId="14FBB872" w14:textId="484757CC" w:rsidR="00B56DD0" w:rsidRPr="0085702F" w:rsidRDefault="0085702F" w:rsidP="00026937">
            <w:pPr>
              <w:numPr>
                <w:ilvl w:val="0"/>
                <w:numId w:val="9"/>
              </w:numPr>
              <w:tabs>
                <w:tab w:val="left" w:pos="795"/>
              </w:tabs>
              <w:wordWrap/>
              <w:autoSpaceDE/>
              <w:autoSpaceDN/>
              <w:spacing w:before="120" w:after="120"/>
              <w:ind w:rightChars="54" w:right="108"/>
              <w:jc w:val="left"/>
              <w:rPr>
                <w:rFonts w:ascii="Times New Roman" w:hAnsi="Times New Roman"/>
                <w:szCs w:val="20"/>
              </w:rPr>
            </w:pPr>
            <w:r>
              <w:rPr>
                <w:rFonts w:ascii="Times New Roman" w:hAnsi="Times New Roman"/>
                <w:szCs w:val="20"/>
              </w:rPr>
              <w:t>E</w:t>
            </w:r>
            <w:r w:rsidR="00B56DD0" w:rsidRPr="0085702F">
              <w:rPr>
                <w:rFonts w:ascii="Times New Roman" w:hAnsi="Times New Roman"/>
                <w:szCs w:val="20"/>
              </w:rPr>
              <w:t xml:space="preserve">stablished assessments of tumor burden if CT / MRI imaging is insufficient for the individual subject. </w:t>
            </w:r>
          </w:p>
          <w:p w14:paraId="17DFB0C7" w14:textId="41703512" w:rsidR="00EB0DD8" w:rsidRPr="0085702F" w:rsidRDefault="00B56DD0" w:rsidP="00B56DD0">
            <w:pPr>
              <w:numPr>
                <w:ilvl w:val="0"/>
                <w:numId w:val="9"/>
              </w:numPr>
              <w:tabs>
                <w:tab w:val="left" w:pos="795"/>
              </w:tabs>
              <w:wordWrap/>
              <w:autoSpaceDE/>
              <w:autoSpaceDN/>
              <w:spacing w:before="120" w:after="120"/>
              <w:ind w:rightChars="54" w:right="108"/>
              <w:jc w:val="left"/>
              <w:rPr>
                <w:rStyle w:val="ActionRequired"/>
                <w:rFonts w:ascii="Times New Roman" w:hAnsi="Times New Roman"/>
                <w:color w:val="auto"/>
                <w:szCs w:val="20"/>
              </w:rPr>
            </w:pPr>
            <w:r w:rsidRPr="0085702F">
              <w:rPr>
                <w:rStyle w:val="ActionRequired"/>
                <w:rFonts w:ascii="Times New Roman" w:hAnsi="Times New Roman"/>
                <w:color w:val="auto"/>
                <w:szCs w:val="20"/>
              </w:rPr>
              <w:t>Tumor</w:t>
            </w:r>
            <w:r w:rsidR="00A37C89">
              <w:rPr>
                <w:rStyle w:val="ActionRequired"/>
                <w:rFonts w:ascii="Times New Roman" w:hAnsi="Times New Roman"/>
                <w:color w:val="auto"/>
                <w:szCs w:val="20"/>
              </w:rPr>
              <w:t xml:space="preserve"> tissue sample</w:t>
            </w:r>
            <w:r w:rsidRPr="0085702F">
              <w:rPr>
                <w:rStyle w:val="ActionRequired"/>
                <w:rFonts w:ascii="Times New Roman" w:hAnsi="Times New Roman"/>
                <w:color w:val="auto"/>
                <w:szCs w:val="20"/>
              </w:rPr>
              <w:t xml:space="preserve">: newly-acquired </w:t>
            </w:r>
            <w:r w:rsidR="0085702F">
              <w:rPr>
                <w:rStyle w:val="ActionRequired"/>
                <w:rFonts w:ascii="Times New Roman" w:hAnsi="Times New Roman"/>
                <w:color w:val="auto"/>
                <w:szCs w:val="20"/>
              </w:rPr>
              <w:t xml:space="preserve">biopsy </w:t>
            </w:r>
            <w:r w:rsidRPr="0085702F">
              <w:rPr>
                <w:rStyle w:val="ActionRequired"/>
                <w:rFonts w:ascii="Times New Roman" w:hAnsi="Times New Roman"/>
                <w:color w:val="auto"/>
                <w:szCs w:val="20"/>
              </w:rPr>
              <w:t>or formalin or a formalin-fixed paraffin-embedded block/slides (10 unstained slides)</w:t>
            </w:r>
          </w:p>
          <w:p w14:paraId="7B8D8114" w14:textId="10CB7318" w:rsidR="002017EB" w:rsidRPr="0085702F" w:rsidRDefault="00B56DD0" w:rsidP="00B56DD0">
            <w:pPr>
              <w:numPr>
                <w:ilvl w:val="0"/>
                <w:numId w:val="9"/>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Blood (5 mL) will be drawn into labeled 1 EDTA tube</w:t>
            </w:r>
          </w:p>
        </w:tc>
      </w:tr>
    </w:tbl>
    <w:p w14:paraId="0A5BEB1E" w14:textId="77777777" w:rsidR="002017EB" w:rsidRPr="0085702F" w:rsidRDefault="002017EB" w:rsidP="00A86A3C">
      <w:pPr>
        <w:spacing w:line="360" w:lineRule="auto"/>
        <w:rPr>
          <w:rFonts w:ascii="Times New Roman" w:hAnsi="Times New Roman"/>
          <w:b/>
          <w:bCs/>
          <w:szCs w:val="20"/>
        </w:rPr>
      </w:pPr>
    </w:p>
    <w:p w14:paraId="03579F04" w14:textId="77777777" w:rsidR="004C6C51" w:rsidRPr="0085702F" w:rsidRDefault="004C6C51" w:rsidP="00A86A3C">
      <w:pPr>
        <w:spacing w:line="360" w:lineRule="auto"/>
        <w:rPr>
          <w:rFonts w:ascii="Times New Roman" w:hAnsi="Times New Roman"/>
          <w:b/>
          <w:bCs/>
          <w:szCs w:val="20"/>
        </w:rPr>
      </w:pPr>
    </w:p>
    <w:tbl>
      <w:tblPr>
        <w:tblW w:w="9071" w:type="dxa"/>
        <w:tblInd w:w="1" w:type="dxa"/>
        <w:tblBorders>
          <w:left w:val="single" w:sz="4" w:space="0" w:color="auto"/>
          <w:right w:val="single" w:sz="4" w:space="0" w:color="auto"/>
          <w:insideV w:val="single" w:sz="4" w:space="0" w:color="auto"/>
        </w:tblBorders>
        <w:tblLayout w:type="fixed"/>
        <w:tblLook w:val="0000" w:firstRow="0" w:lastRow="0" w:firstColumn="0" w:lastColumn="0" w:noHBand="0" w:noVBand="0"/>
      </w:tblPr>
      <w:tblGrid>
        <w:gridCol w:w="2381"/>
        <w:gridCol w:w="6690"/>
      </w:tblGrid>
      <w:tr w:rsidR="00B47464" w:rsidRPr="0085702F" w14:paraId="5898D959" w14:textId="77777777" w:rsidTr="00924CBD">
        <w:trPr>
          <w:cantSplit/>
          <w:trHeight w:val="350"/>
        </w:trPr>
        <w:tc>
          <w:tcPr>
            <w:tcW w:w="9071" w:type="dxa"/>
            <w:gridSpan w:val="2"/>
            <w:tcBorders>
              <w:top w:val="single" w:sz="4" w:space="0" w:color="auto"/>
              <w:bottom w:val="nil"/>
            </w:tcBorders>
            <w:shd w:val="clear" w:color="auto" w:fill="D9D9D9"/>
          </w:tcPr>
          <w:p w14:paraId="537C0A02" w14:textId="77777777" w:rsidR="00CD5E2D" w:rsidRPr="0085702F" w:rsidRDefault="001323BF" w:rsidP="00924CBD">
            <w:pPr>
              <w:spacing w:before="120" w:after="120"/>
              <w:ind w:rightChars="-177" w:right="-354"/>
              <w:rPr>
                <w:rFonts w:ascii="Times New Roman" w:hAnsi="Times New Roman"/>
                <w:b/>
                <w:bCs/>
                <w:szCs w:val="20"/>
              </w:rPr>
            </w:pPr>
            <w:r w:rsidRPr="0085702F">
              <w:rPr>
                <w:rFonts w:ascii="Times New Roman" w:hAnsi="Times New Roman"/>
                <w:b/>
                <w:bCs/>
                <w:szCs w:val="20"/>
              </w:rPr>
              <w:t>Treatment phase</w:t>
            </w:r>
          </w:p>
        </w:tc>
      </w:tr>
      <w:tr w:rsidR="00B47464" w:rsidRPr="0085702F" w14:paraId="6C239BED" w14:textId="77777777" w:rsidTr="00924CBD">
        <w:trPr>
          <w:cantSplit/>
          <w:trHeight w:val="264"/>
        </w:trPr>
        <w:tc>
          <w:tcPr>
            <w:tcW w:w="2381" w:type="dxa"/>
            <w:tcBorders>
              <w:bottom w:val="single" w:sz="4" w:space="0" w:color="auto"/>
            </w:tcBorders>
            <w:shd w:val="clear" w:color="auto" w:fill="E0E0E0"/>
          </w:tcPr>
          <w:p w14:paraId="7AD71760" w14:textId="77777777" w:rsidR="00CD5E2D" w:rsidRPr="0085702F" w:rsidRDefault="001323BF" w:rsidP="00924CBD">
            <w:pPr>
              <w:spacing w:before="120" w:after="120"/>
              <w:ind w:rightChars="-177" w:right="-354"/>
              <w:rPr>
                <w:rFonts w:ascii="Times New Roman" w:hAnsi="Times New Roman"/>
                <w:b/>
                <w:szCs w:val="20"/>
              </w:rPr>
            </w:pPr>
            <w:r w:rsidRPr="0085702F">
              <w:rPr>
                <w:rFonts w:ascii="Times New Roman" w:hAnsi="Times New Roman"/>
                <w:b/>
                <w:szCs w:val="20"/>
              </w:rPr>
              <w:t>Timing</w:t>
            </w:r>
          </w:p>
        </w:tc>
        <w:tc>
          <w:tcPr>
            <w:tcW w:w="6690" w:type="dxa"/>
            <w:tcBorders>
              <w:bottom w:val="single" w:sz="4" w:space="0" w:color="auto"/>
            </w:tcBorders>
            <w:shd w:val="clear" w:color="auto" w:fill="E0E0E0"/>
          </w:tcPr>
          <w:p w14:paraId="28A8BB3B" w14:textId="77777777" w:rsidR="00CD5E2D" w:rsidRPr="0085702F" w:rsidRDefault="001323BF" w:rsidP="00924CBD">
            <w:pPr>
              <w:spacing w:before="120" w:after="120"/>
              <w:ind w:rightChars="-177" w:right="-354"/>
              <w:rPr>
                <w:rFonts w:ascii="Times New Roman" w:hAnsi="Times New Roman"/>
                <w:b/>
                <w:szCs w:val="20"/>
              </w:rPr>
            </w:pPr>
            <w:r w:rsidRPr="0085702F">
              <w:rPr>
                <w:rFonts w:ascii="Times New Roman" w:hAnsi="Times New Roman"/>
                <w:b/>
                <w:szCs w:val="20"/>
              </w:rPr>
              <w:t>Procedure</w:t>
            </w:r>
          </w:p>
        </w:tc>
      </w:tr>
      <w:tr w:rsidR="00B47464" w:rsidRPr="0085702F" w14:paraId="181644D6" w14:textId="77777777" w:rsidTr="00924CBD">
        <w:tblPrEx>
          <w:tblBorders>
            <w:top w:val="single" w:sz="4" w:space="0" w:color="auto"/>
            <w:bottom w:val="single" w:sz="4" w:space="0" w:color="auto"/>
            <w:insideH w:val="single" w:sz="4" w:space="0" w:color="auto"/>
          </w:tblBorders>
        </w:tblPrEx>
        <w:trPr>
          <w:cantSplit/>
          <w:trHeight w:val="1801"/>
        </w:trPr>
        <w:tc>
          <w:tcPr>
            <w:tcW w:w="2381" w:type="dxa"/>
            <w:tcBorders>
              <w:bottom w:val="single" w:sz="4" w:space="0" w:color="auto"/>
              <w:right w:val="single" w:sz="4" w:space="0" w:color="auto"/>
            </w:tcBorders>
          </w:tcPr>
          <w:p w14:paraId="2D21B69B" w14:textId="223AF915" w:rsidR="00CD5E2D" w:rsidRPr="0085702F" w:rsidRDefault="0085702F" w:rsidP="00323F4F">
            <w:pPr>
              <w:pStyle w:val="22"/>
              <w:spacing w:before="120" w:after="120"/>
              <w:rPr>
                <w:rFonts w:eastAsia="맑은 고딕"/>
                <w:sz w:val="20"/>
                <w:szCs w:val="20"/>
              </w:rPr>
            </w:pPr>
            <w:r>
              <w:rPr>
                <w:rFonts w:eastAsia="맑은 고딕"/>
                <w:sz w:val="20"/>
                <w:szCs w:val="20"/>
              </w:rPr>
              <w:t xml:space="preserve">Cycle 1 &amp; 2 </w:t>
            </w:r>
            <w:r w:rsidR="001323BF" w:rsidRPr="0085702F">
              <w:rPr>
                <w:rFonts w:eastAsia="맑은 고딕"/>
                <w:sz w:val="20"/>
                <w:szCs w:val="20"/>
              </w:rPr>
              <w:t>(</w:t>
            </w:r>
            <w:r w:rsidR="00323F4F" w:rsidRPr="0085702F">
              <w:rPr>
                <w:rFonts w:eastAsia="맑은 고딕"/>
                <w:sz w:val="20"/>
                <w:szCs w:val="20"/>
              </w:rPr>
              <w:t>±</w:t>
            </w:r>
            <w:r w:rsidR="001323BF" w:rsidRPr="0085702F">
              <w:rPr>
                <w:rFonts w:eastAsia="맑은 고딕"/>
                <w:sz w:val="20"/>
                <w:szCs w:val="20"/>
              </w:rPr>
              <w:t xml:space="preserve"> 7 days</w:t>
            </w:r>
            <w:r w:rsidR="00323F4F" w:rsidRPr="0085702F">
              <w:rPr>
                <w:rFonts w:eastAsia="맑은 고딕"/>
                <w:sz w:val="20"/>
                <w:szCs w:val="20"/>
              </w:rPr>
              <w:t xml:space="preserve">) </w:t>
            </w:r>
          </w:p>
          <w:p w14:paraId="0167142E" w14:textId="7EEB0C1F" w:rsidR="00323F4F" w:rsidRPr="0085702F" w:rsidRDefault="00323F4F" w:rsidP="001323BF">
            <w:pPr>
              <w:rPr>
                <w:rFonts w:ascii="Times New Roman" w:hAnsi="Times New Roman"/>
                <w:szCs w:val="20"/>
              </w:rPr>
            </w:pPr>
            <w:r w:rsidRPr="0085702F">
              <w:rPr>
                <w:rFonts w:ascii="Times New Roman" w:hAnsi="Times New Roman"/>
                <w:szCs w:val="20"/>
              </w:rPr>
              <w:t>:28</w:t>
            </w:r>
            <w:r w:rsidR="0085702F">
              <w:rPr>
                <w:rFonts w:ascii="Times New Roman" w:hAnsi="Times New Roman"/>
                <w:szCs w:val="20"/>
              </w:rPr>
              <w:t xml:space="preserve"> </w:t>
            </w:r>
            <w:r w:rsidR="001323BF" w:rsidRPr="0085702F">
              <w:rPr>
                <w:rFonts w:ascii="Times New Roman" w:hAnsi="Times New Roman"/>
                <w:szCs w:val="20"/>
              </w:rPr>
              <w:t xml:space="preserve">days are considered as 1 cycle </w:t>
            </w:r>
          </w:p>
        </w:tc>
        <w:tc>
          <w:tcPr>
            <w:tcW w:w="6690" w:type="dxa"/>
            <w:tcBorders>
              <w:left w:val="single" w:sz="4" w:space="0" w:color="auto"/>
            </w:tcBorders>
          </w:tcPr>
          <w:p w14:paraId="6A7DE134" w14:textId="77777777" w:rsidR="001323BF" w:rsidRPr="0085702F" w:rsidRDefault="001323BF" w:rsidP="00C0764D">
            <w:pPr>
              <w:pStyle w:val="a3"/>
              <w:widowControl/>
              <w:numPr>
                <w:ilvl w:val="0"/>
                <w:numId w:val="10"/>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Complete physical exam </w:t>
            </w:r>
          </w:p>
          <w:p w14:paraId="7A358671" w14:textId="77777777" w:rsidR="001323BF" w:rsidRPr="0085702F" w:rsidRDefault="001323BF" w:rsidP="00C0764D">
            <w:pPr>
              <w:pStyle w:val="a3"/>
              <w:widowControl/>
              <w:numPr>
                <w:ilvl w:val="0"/>
                <w:numId w:val="10"/>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ECOG Performance Status</w:t>
            </w:r>
          </w:p>
          <w:p w14:paraId="7273A0B2" w14:textId="77777777" w:rsidR="001323BF" w:rsidRPr="0085702F" w:rsidRDefault="001323BF" w:rsidP="00C0764D">
            <w:pPr>
              <w:pStyle w:val="a3"/>
              <w:widowControl/>
              <w:numPr>
                <w:ilvl w:val="0"/>
                <w:numId w:val="10"/>
              </w:numPr>
              <w:tabs>
                <w:tab w:val="clear" w:pos="4513"/>
                <w:tab w:val="clear" w:pos="9026"/>
              </w:tabs>
              <w:wordWrap/>
              <w:overflowPunct w:val="0"/>
              <w:adjustRightInd w:val="0"/>
              <w:snapToGrid/>
              <w:spacing w:before="120" w:after="120"/>
              <w:ind w:rightChars="101" w:right="202"/>
              <w:textAlignment w:val="baseline"/>
              <w:rPr>
                <w:rFonts w:ascii="Times New Roman" w:hAnsi="Times New Roman"/>
                <w:szCs w:val="20"/>
              </w:rPr>
            </w:pPr>
            <w:r w:rsidRPr="0085702F">
              <w:rPr>
                <w:rFonts w:ascii="Times New Roman" w:hAnsi="Times New Roman"/>
                <w:szCs w:val="20"/>
              </w:rPr>
              <w:t>Vitals signs, weight and height</w:t>
            </w:r>
          </w:p>
          <w:p w14:paraId="58E8D269" w14:textId="77777777" w:rsidR="00CD5E2D" w:rsidRPr="0085702F" w:rsidRDefault="001323BF" w:rsidP="00C0764D">
            <w:pPr>
              <w:pStyle w:val="a3"/>
              <w:widowControl/>
              <w:numPr>
                <w:ilvl w:val="0"/>
                <w:numId w:val="10"/>
              </w:numPr>
              <w:tabs>
                <w:tab w:val="clear" w:pos="4513"/>
                <w:tab w:val="clear" w:pos="9026"/>
              </w:tabs>
              <w:wordWrap/>
              <w:overflowPunct w:val="0"/>
              <w:adjustRightInd w:val="0"/>
              <w:snapToGrid/>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Toxicity using </w:t>
            </w:r>
            <w:r w:rsidR="00CD5E2D" w:rsidRPr="0085702F">
              <w:rPr>
                <w:rFonts w:ascii="Times New Roman" w:hAnsi="Times New Roman"/>
                <w:szCs w:val="20"/>
              </w:rPr>
              <w:t xml:space="preserve">CTCAE v.4 </w:t>
            </w:r>
          </w:p>
          <w:p w14:paraId="76DCE8D2" w14:textId="77777777" w:rsidR="001323BF" w:rsidRPr="0085702F" w:rsidRDefault="001323BF" w:rsidP="00C0764D">
            <w:pPr>
              <w:widowControl/>
              <w:numPr>
                <w:ilvl w:val="0"/>
                <w:numId w:val="10"/>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Review of prior/concomitant medications </w:t>
            </w:r>
          </w:p>
          <w:p w14:paraId="7CEC186D" w14:textId="77777777" w:rsidR="00CD5E2D" w:rsidRDefault="006C3154" w:rsidP="00C0764D">
            <w:pPr>
              <w:widowControl/>
              <w:numPr>
                <w:ilvl w:val="0"/>
                <w:numId w:val="10"/>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CBC, </w:t>
            </w:r>
            <w:r w:rsidR="00CD5E2D" w:rsidRPr="0085702F">
              <w:rPr>
                <w:rFonts w:ascii="Times New Roman" w:hAnsi="Times New Roman"/>
                <w:szCs w:val="20"/>
              </w:rPr>
              <w:t>total bilirubin, AST/ALT, alkaline phosphatase, total protein</w:t>
            </w:r>
            <w:r w:rsidR="001323BF" w:rsidRPr="0085702F">
              <w:rPr>
                <w:rFonts w:ascii="Times New Roman" w:hAnsi="Times New Roman"/>
                <w:szCs w:val="20"/>
              </w:rPr>
              <w:t>, albumin, serum creatinine, BUN</w:t>
            </w:r>
            <w:r w:rsidR="00CD5E2D" w:rsidRPr="0085702F">
              <w:rPr>
                <w:rFonts w:ascii="Times New Roman" w:hAnsi="Times New Roman"/>
                <w:szCs w:val="20"/>
              </w:rPr>
              <w:t xml:space="preserve">, Ca, </w:t>
            </w:r>
            <w:r w:rsidR="001323BF" w:rsidRPr="0085702F">
              <w:rPr>
                <w:rFonts w:ascii="Times New Roman" w:hAnsi="Times New Roman"/>
                <w:szCs w:val="20"/>
              </w:rPr>
              <w:t>P</w:t>
            </w:r>
            <w:r w:rsidR="00CD5E2D" w:rsidRPr="0085702F">
              <w:rPr>
                <w:rFonts w:ascii="Times New Roman" w:hAnsi="Times New Roman"/>
                <w:szCs w:val="20"/>
              </w:rPr>
              <w:t>, electrolyte (Na-K-Cl), glucose, LDH</w:t>
            </w:r>
          </w:p>
          <w:p w14:paraId="2353969E" w14:textId="6108C8F5" w:rsidR="00C0764D" w:rsidRDefault="00C0764D" w:rsidP="00C0764D">
            <w:pPr>
              <w:numPr>
                <w:ilvl w:val="0"/>
                <w:numId w:val="10"/>
              </w:numPr>
              <w:tabs>
                <w:tab w:val="left" w:pos="795"/>
              </w:tabs>
              <w:wordWrap/>
              <w:autoSpaceDE/>
              <w:autoSpaceDN/>
              <w:spacing w:before="120" w:after="120"/>
              <w:ind w:rightChars="54" w:right="108"/>
              <w:jc w:val="left"/>
              <w:rPr>
                <w:rFonts w:ascii="Times New Roman" w:hAnsi="Times New Roman"/>
                <w:szCs w:val="20"/>
              </w:rPr>
            </w:pPr>
            <w:r>
              <w:rPr>
                <w:rFonts w:ascii="Times New Roman" w:hAnsi="Times New Roman"/>
                <w:szCs w:val="20"/>
              </w:rPr>
              <w:t>1</w:t>
            </w:r>
            <w:r w:rsidR="00A37C89" w:rsidRPr="00A37C89">
              <w:rPr>
                <w:rFonts w:ascii="Times New Roman" w:hAnsi="Times New Roman"/>
                <w:szCs w:val="20"/>
                <w:vertAlign w:val="superscript"/>
              </w:rPr>
              <w:t>st</w:t>
            </w:r>
            <w:r>
              <w:rPr>
                <w:rFonts w:ascii="Times New Roman" w:hAnsi="Times New Roman"/>
                <w:szCs w:val="20"/>
              </w:rPr>
              <w:t xml:space="preserve"> tumor evaluation</w:t>
            </w:r>
          </w:p>
          <w:p w14:paraId="13DCC8F6" w14:textId="5574BF37" w:rsidR="0085702F" w:rsidRPr="00C0764D" w:rsidRDefault="00C0764D" w:rsidP="00C0764D">
            <w:pPr>
              <w:tabs>
                <w:tab w:val="left" w:pos="795"/>
              </w:tabs>
              <w:wordWrap/>
              <w:autoSpaceDE/>
              <w:autoSpaceDN/>
              <w:spacing w:before="120" w:after="120"/>
              <w:ind w:left="360" w:rightChars="54" w:right="108"/>
              <w:jc w:val="left"/>
              <w:rPr>
                <w:rFonts w:ascii="Times New Roman" w:hAnsi="Times New Roman"/>
                <w:szCs w:val="20"/>
              </w:rPr>
            </w:pPr>
            <w:r>
              <w:rPr>
                <w:rFonts w:ascii="Times New Roman" w:hAnsi="Times New Roman"/>
                <w:szCs w:val="20"/>
              </w:rPr>
              <w:t xml:space="preserve">: </w:t>
            </w:r>
            <w:r w:rsidRPr="0085702F">
              <w:rPr>
                <w:rFonts w:ascii="Times New Roman" w:hAnsi="Times New Roman"/>
                <w:szCs w:val="20"/>
              </w:rPr>
              <w:t xml:space="preserve">CT or MRI (for measurable lesion) </w:t>
            </w:r>
            <w:r>
              <w:rPr>
                <w:rFonts w:ascii="Times New Roman" w:hAnsi="Times New Roman"/>
                <w:szCs w:val="20"/>
              </w:rPr>
              <w:t xml:space="preserve">at week 8 </w:t>
            </w:r>
            <w:r w:rsidRPr="00C0764D">
              <w:rPr>
                <w:rFonts w:ascii="Times New Roman" w:hAnsi="Times New Roman"/>
                <w:szCs w:val="20"/>
              </w:rPr>
              <w:t xml:space="preserve">(± </w:t>
            </w:r>
            <w:r>
              <w:rPr>
                <w:rFonts w:ascii="Times New Roman" w:hAnsi="Times New Roman"/>
                <w:szCs w:val="20"/>
              </w:rPr>
              <w:t>14</w:t>
            </w:r>
            <w:r w:rsidRPr="00C0764D">
              <w:rPr>
                <w:rFonts w:ascii="Times New Roman" w:hAnsi="Times New Roman"/>
                <w:szCs w:val="20"/>
              </w:rPr>
              <w:t xml:space="preserve"> days)</w:t>
            </w:r>
          </w:p>
        </w:tc>
      </w:tr>
      <w:tr w:rsidR="00B47464" w:rsidRPr="0085702F" w14:paraId="37602236" w14:textId="77777777" w:rsidTr="006C3154">
        <w:tblPrEx>
          <w:tblBorders>
            <w:top w:val="single" w:sz="4" w:space="0" w:color="auto"/>
            <w:bottom w:val="single" w:sz="4" w:space="0" w:color="auto"/>
            <w:insideH w:val="single" w:sz="4" w:space="0" w:color="auto"/>
          </w:tblBorders>
        </w:tblPrEx>
        <w:trPr>
          <w:cantSplit/>
          <w:trHeight w:val="1801"/>
        </w:trPr>
        <w:tc>
          <w:tcPr>
            <w:tcW w:w="2381" w:type="dxa"/>
            <w:tcBorders>
              <w:right w:val="single" w:sz="4" w:space="0" w:color="auto"/>
            </w:tcBorders>
          </w:tcPr>
          <w:p w14:paraId="295B7373" w14:textId="430268AE" w:rsidR="006C3154" w:rsidRPr="0085702F" w:rsidRDefault="001323BF" w:rsidP="00924CBD">
            <w:pPr>
              <w:spacing w:before="120" w:after="120"/>
              <w:rPr>
                <w:rFonts w:ascii="Times New Roman" w:hAnsi="Times New Roman"/>
                <w:szCs w:val="20"/>
              </w:rPr>
            </w:pPr>
            <w:r w:rsidRPr="0085702F">
              <w:rPr>
                <w:rFonts w:ascii="Times New Roman" w:hAnsi="Times New Roman"/>
                <w:szCs w:val="20"/>
              </w:rPr>
              <w:t>Every</w:t>
            </w:r>
            <w:r w:rsidR="006C3154" w:rsidRPr="0085702F">
              <w:rPr>
                <w:rFonts w:ascii="Times New Roman" w:hAnsi="Times New Roman"/>
                <w:szCs w:val="20"/>
              </w:rPr>
              <w:t xml:space="preserve"> 8</w:t>
            </w:r>
            <w:r w:rsidRPr="0085702F">
              <w:rPr>
                <w:rFonts w:ascii="Times New Roman" w:hAnsi="Times New Roman"/>
                <w:szCs w:val="20"/>
              </w:rPr>
              <w:t xml:space="preserve"> weeks after </w:t>
            </w:r>
            <w:r w:rsidR="00C0764D">
              <w:rPr>
                <w:rFonts w:ascii="Times New Roman" w:hAnsi="Times New Roman"/>
                <w:szCs w:val="20"/>
              </w:rPr>
              <w:t xml:space="preserve">cycle </w:t>
            </w:r>
            <w:r w:rsidR="0085702F">
              <w:rPr>
                <w:rFonts w:ascii="Times New Roman" w:hAnsi="Times New Roman"/>
                <w:szCs w:val="20"/>
              </w:rPr>
              <w:t>2</w:t>
            </w:r>
            <w:r w:rsidR="00C0764D">
              <w:rPr>
                <w:rFonts w:ascii="Times New Roman" w:hAnsi="Times New Roman"/>
                <w:szCs w:val="20"/>
              </w:rPr>
              <w:t xml:space="preserve"> </w:t>
            </w:r>
          </w:p>
          <w:p w14:paraId="3468D4FA" w14:textId="77777777" w:rsidR="006C3154" w:rsidRPr="0085702F" w:rsidRDefault="006C3154" w:rsidP="001323BF">
            <w:pPr>
              <w:pStyle w:val="22"/>
              <w:spacing w:before="120" w:after="120"/>
              <w:rPr>
                <w:rFonts w:eastAsia="맑은 고딕"/>
                <w:sz w:val="20"/>
                <w:szCs w:val="20"/>
              </w:rPr>
            </w:pPr>
            <w:r w:rsidRPr="0085702F">
              <w:rPr>
                <w:sz w:val="20"/>
                <w:szCs w:val="20"/>
              </w:rPr>
              <w:t xml:space="preserve">(± 14 </w:t>
            </w:r>
            <w:r w:rsidR="001323BF" w:rsidRPr="0085702F">
              <w:rPr>
                <w:sz w:val="20"/>
                <w:szCs w:val="20"/>
              </w:rPr>
              <w:t>days</w:t>
            </w:r>
            <w:r w:rsidRPr="0085702F">
              <w:rPr>
                <w:sz w:val="20"/>
                <w:szCs w:val="20"/>
              </w:rPr>
              <w:t>)</w:t>
            </w:r>
          </w:p>
        </w:tc>
        <w:tc>
          <w:tcPr>
            <w:tcW w:w="6690" w:type="dxa"/>
            <w:tcBorders>
              <w:left w:val="single" w:sz="4" w:space="0" w:color="auto"/>
            </w:tcBorders>
          </w:tcPr>
          <w:p w14:paraId="26DE3A15" w14:textId="77777777" w:rsidR="001323BF" w:rsidRPr="0085702F" w:rsidRDefault="001323BF" w:rsidP="0085702F">
            <w:pPr>
              <w:pStyle w:val="a3"/>
              <w:widowControl/>
              <w:numPr>
                <w:ilvl w:val="0"/>
                <w:numId w:val="13"/>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Complete physical exam </w:t>
            </w:r>
          </w:p>
          <w:p w14:paraId="3351E524" w14:textId="77777777" w:rsidR="0085702F" w:rsidRPr="0085702F" w:rsidRDefault="0085702F" w:rsidP="0085702F">
            <w:pPr>
              <w:pStyle w:val="a3"/>
              <w:widowControl/>
              <w:numPr>
                <w:ilvl w:val="0"/>
                <w:numId w:val="13"/>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ECOG Performance Status</w:t>
            </w:r>
          </w:p>
          <w:p w14:paraId="67D0558A" w14:textId="77777777" w:rsidR="0085702F" w:rsidRPr="0085702F" w:rsidRDefault="0085702F" w:rsidP="0085702F">
            <w:pPr>
              <w:pStyle w:val="a3"/>
              <w:widowControl/>
              <w:numPr>
                <w:ilvl w:val="0"/>
                <w:numId w:val="13"/>
              </w:numPr>
              <w:tabs>
                <w:tab w:val="clear" w:pos="4513"/>
                <w:tab w:val="clear" w:pos="9026"/>
              </w:tabs>
              <w:wordWrap/>
              <w:overflowPunct w:val="0"/>
              <w:adjustRightInd w:val="0"/>
              <w:snapToGrid/>
              <w:spacing w:before="120" w:after="120"/>
              <w:ind w:rightChars="101" w:right="202"/>
              <w:textAlignment w:val="baseline"/>
              <w:rPr>
                <w:rFonts w:ascii="Times New Roman" w:hAnsi="Times New Roman"/>
                <w:szCs w:val="20"/>
              </w:rPr>
            </w:pPr>
            <w:r w:rsidRPr="0085702F">
              <w:rPr>
                <w:rFonts w:ascii="Times New Roman" w:hAnsi="Times New Roman"/>
                <w:szCs w:val="20"/>
              </w:rPr>
              <w:t>Vitals signs, weight and height</w:t>
            </w:r>
          </w:p>
          <w:p w14:paraId="3E6E8991" w14:textId="77777777" w:rsidR="0085702F" w:rsidRPr="0085702F" w:rsidRDefault="0085702F" w:rsidP="0085702F">
            <w:pPr>
              <w:pStyle w:val="a3"/>
              <w:widowControl/>
              <w:numPr>
                <w:ilvl w:val="0"/>
                <w:numId w:val="13"/>
              </w:numPr>
              <w:tabs>
                <w:tab w:val="clear" w:pos="4513"/>
                <w:tab w:val="clear" w:pos="9026"/>
              </w:tabs>
              <w:wordWrap/>
              <w:overflowPunct w:val="0"/>
              <w:adjustRightInd w:val="0"/>
              <w:snapToGrid/>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Toxicity using CTCAE v.4 </w:t>
            </w:r>
          </w:p>
          <w:p w14:paraId="25214313" w14:textId="3065D26A" w:rsidR="0085702F" w:rsidRPr="0085702F" w:rsidRDefault="0085702F" w:rsidP="0085702F">
            <w:pPr>
              <w:widowControl/>
              <w:numPr>
                <w:ilvl w:val="0"/>
                <w:numId w:val="13"/>
              </w:numPr>
              <w:wordWrap/>
              <w:overflowPunct w:val="0"/>
              <w:adjustRightInd w:val="0"/>
              <w:spacing w:before="120" w:after="120"/>
              <w:ind w:rightChars="101" w:right="202"/>
              <w:textAlignment w:val="baseline"/>
              <w:rPr>
                <w:rFonts w:ascii="Times New Roman" w:hAnsi="Times New Roman" w:hint="eastAsia"/>
                <w:szCs w:val="20"/>
              </w:rPr>
            </w:pPr>
            <w:r w:rsidRPr="0085702F">
              <w:rPr>
                <w:rFonts w:ascii="Times New Roman" w:hAnsi="Times New Roman"/>
                <w:szCs w:val="20"/>
              </w:rPr>
              <w:t xml:space="preserve">Review of prior/concomitant medications </w:t>
            </w:r>
          </w:p>
          <w:p w14:paraId="36670601" w14:textId="1CE55602" w:rsidR="001323BF" w:rsidRPr="0085702F" w:rsidRDefault="001323BF" w:rsidP="0085702F">
            <w:pPr>
              <w:numPr>
                <w:ilvl w:val="0"/>
                <w:numId w:val="13"/>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 xml:space="preserve">CBC, total bilirubin, AST/ALT, alkaline phosphatase, total protein, albumin, serum creatinine, BUN, Ca, P, electrolyte (Na-K-Cl), glucose, LDH </w:t>
            </w:r>
          </w:p>
          <w:p w14:paraId="295E2E0E" w14:textId="77777777" w:rsidR="006C3154" w:rsidRPr="0085702F" w:rsidRDefault="001323BF" w:rsidP="0085702F">
            <w:pPr>
              <w:numPr>
                <w:ilvl w:val="0"/>
                <w:numId w:val="13"/>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Chest X-ray</w:t>
            </w:r>
          </w:p>
          <w:p w14:paraId="1D1992D3" w14:textId="2300AD96" w:rsidR="001323BF" w:rsidRPr="0085702F" w:rsidRDefault="00C0764D" w:rsidP="0085702F">
            <w:pPr>
              <w:numPr>
                <w:ilvl w:val="0"/>
                <w:numId w:val="13"/>
              </w:numPr>
              <w:tabs>
                <w:tab w:val="left" w:pos="795"/>
              </w:tabs>
              <w:wordWrap/>
              <w:autoSpaceDE/>
              <w:autoSpaceDN/>
              <w:spacing w:before="120" w:after="120"/>
              <w:ind w:rightChars="54" w:right="108"/>
              <w:jc w:val="left"/>
              <w:rPr>
                <w:rFonts w:ascii="Times New Roman" w:hAnsi="Times New Roman"/>
                <w:szCs w:val="20"/>
              </w:rPr>
            </w:pPr>
            <w:r>
              <w:rPr>
                <w:rFonts w:ascii="Times New Roman" w:hAnsi="Times New Roman"/>
                <w:szCs w:val="20"/>
              </w:rPr>
              <w:t xml:space="preserve">Tumor evaluation: </w:t>
            </w:r>
            <w:r w:rsidR="001323BF" w:rsidRPr="0085702F">
              <w:rPr>
                <w:rFonts w:ascii="Times New Roman" w:hAnsi="Times New Roman"/>
                <w:szCs w:val="20"/>
              </w:rPr>
              <w:t xml:space="preserve">CT or MRI </w:t>
            </w:r>
          </w:p>
          <w:p w14:paraId="792263EB" w14:textId="3CE850CB" w:rsidR="00323419" w:rsidRPr="0085702F" w:rsidRDefault="0085702F" w:rsidP="001323BF">
            <w:pPr>
              <w:tabs>
                <w:tab w:val="left" w:pos="795"/>
              </w:tabs>
              <w:wordWrap/>
              <w:autoSpaceDE/>
              <w:autoSpaceDN/>
              <w:spacing w:before="120" w:after="120"/>
              <w:ind w:left="400" w:rightChars="54" w:right="108"/>
              <w:jc w:val="left"/>
              <w:rPr>
                <w:rFonts w:ascii="Times New Roman" w:hAnsi="Times New Roman"/>
                <w:szCs w:val="20"/>
              </w:rPr>
            </w:pPr>
            <w:r>
              <w:rPr>
                <w:rFonts w:ascii="Times New Roman" w:hAnsi="Times New Roman"/>
                <w:szCs w:val="20"/>
              </w:rPr>
              <w:t xml:space="preserve">: </w:t>
            </w:r>
            <w:r w:rsidR="001323BF" w:rsidRPr="0085702F">
              <w:rPr>
                <w:rFonts w:ascii="Times New Roman" w:hAnsi="Times New Roman"/>
                <w:szCs w:val="20"/>
              </w:rPr>
              <w:t>when the patient is stable for 32 weeks, evaluation will be done every 16 weeks (</w:t>
            </w:r>
            <w:r w:rsidR="00323419" w:rsidRPr="0085702F">
              <w:rPr>
                <w:rFonts w:ascii="Times New Roman" w:hAnsi="Times New Roman"/>
                <w:szCs w:val="20"/>
              </w:rPr>
              <w:t>± 14</w:t>
            </w:r>
            <w:r w:rsidR="001323BF" w:rsidRPr="0085702F">
              <w:rPr>
                <w:rFonts w:ascii="Times New Roman" w:hAnsi="Times New Roman"/>
                <w:szCs w:val="20"/>
              </w:rPr>
              <w:t xml:space="preserve"> days</w:t>
            </w:r>
            <w:r w:rsidR="00323419" w:rsidRPr="0085702F">
              <w:rPr>
                <w:rFonts w:ascii="Times New Roman" w:hAnsi="Times New Roman"/>
                <w:szCs w:val="20"/>
              </w:rPr>
              <w:t>)</w:t>
            </w:r>
            <w:r w:rsidR="001323BF" w:rsidRPr="0085702F">
              <w:rPr>
                <w:rFonts w:ascii="Times New Roman" w:hAnsi="Times New Roman"/>
                <w:szCs w:val="20"/>
              </w:rPr>
              <w:t xml:space="preserve"> thereafter</w:t>
            </w:r>
            <w:r w:rsidR="00C0764D">
              <w:rPr>
                <w:rFonts w:ascii="Times New Roman" w:hAnsi="Times New Roman"/>
                <w:szCs w:val="20"/>
              </w:rPr>
              <w:t>.</w:t>
            </w:r>
          </w:p>
        </w:tc>
      </w:tr>
      <w:tr w:rsidR="00B47464" w:rsidRPr="0085702F" w14:paraId="5CBA7A06" w14:textId="77777777" w:rsidTr="00FE0723">
        <w:tblPrEx>
          <w:tblBorders>
            <w:top w:val="single" w:sz="4" w:space="0" w:color="auto"/>
            <w:bottom w:val="single" w:sz="4" w:space="0" w:color="auto"/>
            <w:insideH w:val="single" w:sz="4" w:space="0" w:color="auto"/>
          </w:tblBorders>
        </w:tblPrEx>
        <w:trPr>
          <w:cantSplit/>
          <w:trHeight w:val="5021"/>
        </w:trPr>
        <w:tc>
          <w:tcPr>
            <w:tcW w:w="2381" w:type="dxa"/>
            <w:tcBorders>
              <w:right w:val="single" w:sz="4" w:space="0" w:color="auto"/>
            </w:tcBorders>
          </w:tcPr>
          <w:p w14:paraId="7E0D448F" w14:textId="77777777" w:rsidR="001323BF" w:rsidRPr="0085702F" w:rsidRDefault="001323BF" w:rsidP="00A77CAE">
            <w:pPr>
              <w:spacing w:before="120" w:after="120"/>
              <w:rPr>
                <w:rFonts w:ascii="Times New Roman" w:hAnsi="Times New Roman"/>
                <w:szCs w:val="20"/>
              </w:rPr>
            </w:pPr>
            <w:r w:rsidRPr="0085702F">
              <w:rPr>
                <w:rFonts w:ascii="Times New Roman" w:hAnsi="Times New Roman"/>
                <w:szCs w:val="20"/>
              </w:rPr>
              <w:lastRenderedPageBreak/>
              <w:t>End of treatment</w:t>
            </w:r>
            <w:r w:rsidR="00FE0723" w:rsidRPr="0085702F">
              <w:rPr>
                <w:rFonts w:ascii="Times New Roman" w:hAnsi="Times New Roman"/>
                <w:szCs w:val="20"/>
              </w:rPr>
              <w:t xml:space="preserve"> </w:t>
            </w:r>
          </w:p>
          <w:p w14:paraId="5E0C2512" w14:textId="5FF5E713" w:rsidR="001323BF" w:rsidRPr="0085702F" w:rsidRDefault="001323BF" w:rsidP="001323BF">
            <w:pPr>
              <w:pStyle w:val="a5"/>
              <w:numPr>
                <w:ilvl w:val="0"/>
                <w:numId w:val="9"/>
              </w:numPr>
              <w:spacing w:before="120" w:after="120"/>
              <w:ind w:leftChars="0"/>
              <w:rPr>
                <w:rFonts w:ascii="Times New Roman" w:hAnsi="Times New Roman"/>
                <w:szCs w:val="20"/>
              </w:rPr>
            </w:pPr>
            <w:r w:rsidRPr="0085702F">
              <w:rPr>
                <w:rFonts w:ascii="Times New Roman" w:hAnsi="Times New Roman"/>
                <w:szCs w:val="20"/>
              </w:rPr>
              <w:t xml:space="preserve">Within </w:t>
            </w:r>
            <w:r w:rsidR="00C0764D">
              <w:rPr>
                <w:rFonts w:ascii="Times New Roman" w:hAnsi="Times New Roman"/>
                <w:szCs w:val="20"/>
              </w:rPr>
              <w:t>28 days</w:t>
            </w:r>
          </w:p>
          <w:p w14:paraId="12F71EF3" w14:textId="0FC849D9" w:rsidR="00FE0723" w:rsidRPr="0085702F" w:rsidRDefault="00C0764D" w:rsidP="001323BF">
            <w:pPr>
              <w:pStyle w:val="a5"/>
              <w:spacing w:before="120" w:after="120"/>
              <w:ind w:leftChars="0"/>
              <w:rPr>
                <w:rFonts w:ascii="Times New Roman" w:hAnsi="Times New Roman"/>
                <w:szCs w:val="20"/>
              </w:rPr>
            </w:pPr>
            <w:r>
              <w:rPr>
                <w:rFonts w:ascii="Times New Roman" w:hAnsi="Times New Roman"/>
                <w:szCs w:val="20"/>
              </w:rPr>
              <w:t>a</w:t>
            </w:r>
            <w:r w:rsidR="001323BF" w:rsidRPr="0085702F">
              <w:rPr>
                <w:rFonts w:ascii="Times New Roman" w:hAnsi="Times New Roman"/>
                <w:szCs w:val="20"/>
              </w:rPr>
              <w:t xml:space="preserve">fter last dosing </w:t>
            </w:r>
          </w:p>
        </w:tc>
        <w:tc>
          <w:tcPr>
            <w:tcW w:w="6690" w:type="dxa"/>
            <w:tcBorders>
              <w:left w:val="single" w:sz="4" w:space="0" w:color="auto"/>
            </w:tcBorders>
          </w:tcPr>
          <w:p w14:paraId="7E6A6A0C" w14:textId="77777777" w:rsidR="001323BF" w:rsidRPr="0085702F" w:rsidRDefault="001323BF" w:rsidP="0085702F">
            <w:pPr>
              <w:pStyle w:val="a3"/>
              <w:widowControl/>
              <w:numPr>
                <w:ilvl w:val="0"/>
                <w:numId w:val="10"/>
              </w:numPr>
              <w:wordWrap/>
              <w:overflowPunct w:val="0"/>
              <w:adjustRightInd w:val="0"/>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Complete physical exam </w:t>
            </w:r>
          </w:p>
          <w:p w14:paraId="47C8FBE9" w14:textId="77777777" w:rsidR="0085702F" w:rsidRPr="0085702F" w:rsidRDefault="0085702F" w:rsidP="0085702F">
            <w:pPr>
              <w:pStyle w:val="a3"/>
              <w:widowControl/>
              <w:numPr>
                <w:ilvl w:val="0"/>
                <w:numId w:val="10"/>
              </w:numPr>
              <w:tabs>
                <w:tab w:val="clear" w:pos="4513"/>
                <w:tab w:val="clear" w:pos="9026"/>
              </w:tabs>
              <w:wordWrap/>
              <w:overflowPunct w:val="0"/>
              <w:adjustRightInd w:val="0"/>
              <w:snapToGrid/>
              <w:spacing w:before="120" w:after="120"/>
              <w:ind w:rightChars="101" w:right="202"/>
              <w:textAlignment w:val="baseline"/>
              <w:rPr>
                <w:rFonts w:ascii="Times New Roman" w:hAnsi="Times New Roman"/>
                <w:szCs w:val="20"/>
              </w:rPr>
            </w:pPr>
            <w:r w:rsidRPr="0085702F">
              <w:rPr>
                <w:rFonts w:ascii="Times New Roman" w:hAnsi="Times New Roman"/>
                <w:szCs w:val="20"/>
              </w:rPr>
              <w:t xml:space="preserve">Toxicity using CTCAE v.4 </w:t>
            </w:r>
          </w:p>
          <w:p w14:paraId="037B775D" w14:textId="4942D93D" w:rsidR="0085702F" w:rsidRPr="0085702F" w:rsidRDefault="0085702F" w:rsidP="0085702F">
            <w:pPr>
              <w:widowControl/>
              <w:numPr>
                <w:ilvl w:val="0"/>
                <w:numId w:val="10"/>
              </w:numPr>
              <w:wordWrap/>
              <w:overflowPunct w:val="0"/>
              <w:adjustRightInd w:val="0"/>
              <w:spacing w:before="120" w:after="120"/>
              <w:ind w:rightChars="101" w:right="202"/>
              <w:textAlignment w:val="baseline"/>
              <w:rPr>
                <w:rFonts w:ascii="Times New Roman" w:hAnsi="Times New Roman" w:hint="eastAsia"/>
                <w:szCs w:val="20"/>
              </w:rPr>
            </w:pPr>
            <w:r w:rsidRPr="0085702F">
              <w:rPr>
                <w:rFonts w:ascii="Times New Roman" w:hAnsi="Times New Roman"/>
                <w:szCs w:val="20"/>
              </w:rPr>
              <w:t xml:space="preserve">Review of prior/concomitant medications </w:t>
            </w:r>
          </w:p>
          <w:p w14:paraId="60763A7F" w14:textId="39260ADC" w:rsidR="0085702F" w:rsidRDefault="001323BF" w:rsidP="0085702F">
            <w:pPr>
              <w:numPr>
                <w:ilvl w:val="0"/>
                <w:numId w:val="10"/>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 xml:space="preserve">CBC, total bilirubin, AST/ALT, alkaline phosphatase, total protein, albumin, serum creatinine, BUN, Ca, P, electrolyte (Na-K-Cl), glucose, LDH </w:t>
            </w:r>
          </w:p>
          <w:p w14:paraId="08DF0C3B" w14:textId="77777777" w:rsidR="0085702F" w:rsidRPr="0085702F" w:rsidRDefault="0085702F" w:rsidP="0085702F">
            <w:pPr>
              <w:tabs>
                <w:tab w:val="left" w:pos="795"/>
              </w:tabs>
              <w:wordWrap/>
              <w:autoSpaceDE/>
              <w:autoSpaceDN/>
              <w:spacing w:before="120" w:after="120"/>
              <w:ind w:left="360" w:rightChars="54" w:right="108"/>
              <w:jc w:val="left"/>
              <w:rPr>
                <w:rFonts w:ascii="Times New Roman" w:hAnsi="Times New Roman"/>
                <w:szCs w:val="20"/>
              </w:rPr>
            </w:pPr>
          </w:p>
          <w:p w14:paraId="0785DBEB" w14:textId="77777777" w:rsidR="00FE0723" w:rsidRPr="0085702F" w:rsidRDefault="001323BF" w:rsidP="00924CBD">
            <w:pPr>
              <w:spacing w:before="120" w:after="120"/>
              <w:ind w:rightChars="-177" w:right="-354"/>
              <w:rPr>
                <w:rFonts w:ascii="Times New Roman" w:hAnsi="Times New Roman"/>
                <w:b/>
                <w:szCs w:val="20"/>
              </w:rPr>
            </w:pPr>
            <w:r w:rsidRPr="0085702F">
              <w:rPr>
                <w:rFonts w:ascii="Times New Roman" w:hAnsi="Times New Roman"/>
                <w:b/>
                <w:szCs w:val="20"/>
                <w:u w:val="single"/>
              </w:rPr>
              <w:t xml:space="preserve">Tumor evaluation </w:t>
            </w:r>
          </w:p>
          <w:p w14:paraId="39751BDB" w14:textId="1172B1CD" w:rsidR="00323419" w:rsidRPr="0085702F" w:rsidRDefault="001323BF" w:rsidP="00A37C89">
            <w:pPr>
              <w:numPr>
                <w:ilvl w:val="0"/>
                <w:numId w:val="10"/>
              </w:numPr>
              <w:tabs>
                <w:tab w:val="left" w:pos="795"/>
              </w:tabs>
              <w:wordWrap/>
              <w:autoSpaceDE/>
              <w:autoSpaceDN/>
              <w:spacing w:before="120" w:after="120"/>
              <w:ind w:rightChars="54" w:right="108"/>
              <w:jc w:val="left"/>
              <w:rPr>
                <w:rFonts w:ascii="Times New Roman" w:hAnsi="Times New Roman"/>
                <w:szCs w:val="20"/>
              </w:rPr>
            </w:pPr>
            <w:r w:rsidRPr="0085702F">
              <w:rPr>
                <w:rFonts w:ascii="Times New Roman" w:hAnsi="Times New Roman"/>
                <w:szCs w:val="20"/>
              </w:rPr>
              <w:t>CT or MRI</w:t>
            </w:r>
            <w:r w:rsidR="00A37C89">
              <w:rPr>
                <w:rFonts w:ascii="Times New Roman" w:hAnsi="Times New Roman"/>
                <w:szCs w:val="20"/>
              </w:rPr>
              <w:t xml:space="preserve"> </w:t>
            </w:r>
            <w:r w:rsidR="00C0764D" w:rsidRPr="0085702F">
              <w:rPr>
                <w:rFonts w:ascii="Times New Roman" w:hAnsi="Times New Roman"/>
                <w:szCs w:val="20"/>
              </w:rPr>
              <w:t>(± 14 days)</w:t>
            </w:r>
          </w:p>
        </w:tc>
      </w:tr>
    </w:tbl>
    <w:p w14:paraId="78E80D5F" w14:textId="77777777" w:rsidR="00CD5E2D" w:rsidRPr="00A74F67" w:rsidRDefault="00CD5E2D" w:rsidP="00A86A3C">
      <w:pPr>
        <w:spacing w:line="360" w:lineRule="auto"/>
        <w:rPr>
          <w:rFonts w:ascii="Times New Roman" w:hAnsi="Times New Roman"/>
          <w:b/>
          <w:bCs/>
          <w:szCs w:val="20"/>
        </w:rPr>
      </w:pPr>
    </w:p>
    <w:p w14:paraId="7955E381" w14:textId="77777777" w:rsidR="00C5134B" w:rsidRPr="0085702F" w:rsidRDefault="00C5134B" w:rsidP="00A86A3C">
      <w:pPr>
        <w:spacing w:line="360" w:lineRule="auto"/>
        <w:rPr>
          <w:rFonts w:ascii="Times New Roman" w:hAnsi="Times New Roman"/>
          <w:b/>
          <w:bCs/>
          <w:szCs w:val="20"/>
        </w:rPr>
      </w:pPr>
      <w:r w:rsidRPr="0085702F">
        <w:rPr>
          <w:rFonts w:ascii="Times New Roman" w:hAnsi="Times New Roman"/>
          <w:b/>
          <w:bCs/>
          <w:szCs w:val="20"/>
        </w:rPr>
        <w:t xml:space="preserve">9.2 </w:t>
      </w:r>
      <w:r w:rsidR="001323BF" w:rsidRPr="0085702F">
        <w:rPr>
          <w:rFonts w:ascii="Times New Roman" w:hAnsi="Times New Roman"/>
          <w:b/>
          <w:bCs/>
          <w:szCs w:val="20"/>
        </w:rPr>
        <w:t>Correlative study</w:t>
      </w:r>
    </w:p>
    <w:p w14:paraId="6F05BE93" w14:textId="77777777" w:rsidR="00C5134B" w:rsidRPr="0085702F" w:rsidRDefault="00C5134B" w:rsidP="00A86A3C">
      <w:pPr>
        <w:spacing w:line="360" w:lineRule="auto"/>
        <w:rPr>
          <w:rFonts w:ascii="Times New Roman" w:hAnsi="Times New Roman"/>
          <w:b/>
          <w:bCs/>
          <w:szCs w:val="20"/>
        </w:rPr>
      </w:pPr>
      <w:r w:rsidRPr="0085702F">
        <w:rPr>
          <w:rFonts w:ascii="Times New Roman" w:hAnsi="Times New Roman"/>
          <w:b/>
          <w:bCs/>
          <w:szCs w:val="20"/>
        </w:rPr>
        <w:t>9.2.</w:t>
      </w:r>
      <w:r w:rsidR="001323BF" w:rsidRPr="0085702F">
        <w:rPr>
          <w:rFonts w:ascii="Times New Roman" w:hAnsi="Times New Roman"/>
          <w:b/>
          <w:bCs/>
          <w:szCs w:val="20"/>
        </w:rPr>
        <w:t xml:space="preserve"> Biological sampling procedures</w:t>
      </w:r>
    </w:p>
    <w:p w14:paraId="4A6D1133" w14:textId="77777777" w:rsidR="001323BF" w:rsidRPr="008515D6" w:rsidRDefault="001323BF" w:rsidP="008515D6">
      <w:pPr>
        <w:spacing w:line="276" w:lineRule="auto"/>
        <w:rPr>
          <w:rFonts w:ascii="Times New Roman" w:hAnsi="Times New Roman"/>
          <w:b/>
          <w:szCs w:val="20"/>
          <w:u w:val="single"/>
        </w:rPr>
      </w:pPr>
      <w:r w:rsidRPr="008515D6">
        <w:rPr>
          <w:rFonts w:ascii="Times New Roman" w:hAnsi="Times New Roman"/>
          <w:b/>
          <w:szCs w:val="20"/>
          <w:u w:val="single"/>
        </w:rPr>
        <w:t>&lt;Blood sampling for genomic DNA&gt;</w:t>
      </w:r>
    </w:p>
    <w:p w14:paraId="5539BED9" w14:textId="46ABC126" w:rsidR="001323BF" w:rsidRPr="0085702F" w:rsidRDefault="001323BF" w:rsidP="005A0E44">
      <w:pPr>
        <w:spacing w:line="276" w:lineRule="auto"/>
        <w:ind w:firstLineChars="100" w:firstLine="200"/>
        <w:rPr>
          <w:rFonts w:ascii="Times New Roman" w:hAnsi="Times New Roman"/>
          <w:szCs w:val="20"/>
        </w:rPr>
      </w:pPr>
      <w:r w:rsidRPr="0085702F">
        <w:rPr>
          <w:rFonts w:ascii="Times New Roman" w:hAnsi="Times New Roman"/>
          <w:szCs w:val="20"/>
        </w:rPr>
        <w:t xml:space="preserve">Blood (5 mL) will be drawn into labeled 1 EDTA tube (screening) and prepared in Yonsei Cancer Center. </w:t>
      </w:r>
    </w:p>
    <w:p w14:paraId="235B6533" w14:textId="014EB963" w:rsidR="001323BF" w:rsidRPr="0085702F" w:rsidRDefault="001323BF" w:rsidP="005A0E44">
      <w:pPr>
        <w:spacing w:line="276" w:lineRule="auto"/>
        <w:ind w:firstLineChars="100" w:firstLine="200"/>
        <w:rPr>
          <w:rFonts w:ascii="Times New Roman" w:hAnsi="Times New Roman"/>
          <w:szCs w:val="20"/>
        </w:rPr>
      </w:pPr>
      <w:r w:rsidRPr="0085702F">
        <w:rPr>
          <w:rFonts w:ascii="Times New Roman" w:hAnsi="Times New Roman"/>
          <w:szCs w:val="20"/>
        </w:rPr>
        <w:t>-</w:t>
      </w:r>
      <w:r w:rsidRPr="0085702F">
        <w:rPr>
          <w:rFonts w:ascii="Times New Roman" w:hAnsi="Times New Roman"/>
          <w:szCs w:val="20"/>
        </w:rPr>
        <w:tab/>
        <w:t xml:space="preserve">Plasma and PBMC: </w:t>
      </w:r>
      <w:r w:rsidR="008515D6">
        <w:rPr>
          <w:rFonts w:ascii="Times New Roman" w:hAnsi="Times New Roman"/>
          <w:szCs w:val="20"/>
        </w:rPr>
        <w:t xml:space="preserve">blood </w:t>
      </w:r>
      <w:r w:rsidRPr="0085702F">
        <w:rPr>
          <w:rFonts w:ascii="Times New Roman" w:hAnsi="Times New Roman"/>
          <w:szCs w:val="20"/>
        </w:rPr>
        <w:t>sample will be centrifuged within 30 minutes of collection at 0 to 5°C at 3000 rpm and the plasma withdrawn. The plasma and PBMC will be transferred to BICELL and stored at -80°C</w:t>
      </w:r>
    </w:p>
    <w:p w14:paraId="04460B41" w14:textId="77777777" w:rsidR="001323BF" w:rsidRPr="0085702F" w:rsidRDefault="001323BF" w:rsidP="005A0E44">
      <w:pPr>
        <w:spacing w:line="276" w:lineRule="auto"/>
        <w:ind w:firstLineChars="100" w:firstLine="200"/>
        <w:rPr>
          <w:rFonts w:ascii="Times New Roman" w:hAnsi="Times New Roman"/>
          <w:szCs w:val="20"/>
        </w:rPr>
      </w:pPr>
    </w:p>
    <w:p w14:paraId="0E2A7929" w14:textId="77777777" w:rsidR="001323BF" w:rsidRPr="0085702F" w:rsidRDefault="001323BF" w:rsidP="005A0E44">
      <w:pPr>
        <w:spacing w:line="276" w:lineRule="auto"/>
        <w:rPr>
          <w:rFonts w:ascii="Times New Roman" w:hAnsi="Times New Roman"/>
          <w:b/>
          <w:szCs w:val="20"/>
          <w:u w:val="single"/>
        </w:rPr>
      </w:pPr>
      <w:r w:rsidRPr="0085702F">
        <w:rPr>
          <w:rFonts w:ascii="Times New Roman" w:hAnsi="Times New Roman"/>
          <w:b/>
          <w:szCs w:val="20"/>
          <w:u w:val="single"/>
        </w:rPr>
        <w:t>&lt;Tumor tissue&gt;</w:t>
      </w:r>
    </w:p>
    <w:p w14:paraId="0E76C462" w14:textId="4C710DC7" w:rsidR="001323BF" w:rsidRPr="0085702F" w:rsidRDefault="001323BF" w:rsidP="005A0E44">
      <w:pPr>
        <w:spacing w:line="276" w:lineRule="auto"/>
        <w:ind w:firstLine="720"/>
        <w:rPr>
          <w:rFonts w:ascii="Times New Roman" w:hAnsi="Times New Roman"/>
          <w:szCs w:val="20"/>
        </w:rPr>
      </w:pPr>
      <w:r w:rsidRPr="0085702F">
        <w:rPr>
          <w:rFonts w:ascii="Times New Roman" w:hAnsi="Times New Roman"/>
          <w:szCs w:val="20"/>
        </w:rPr>
        <w:t xml:space="preserve">Tumor tissue should be submitted as a newly-acquired excisional or core needle (minimum 18 gauge) biopsy in formalin or a formalin-fixed paraffin-embedded block/slides (10 unstained slides). </w:t>
      </w:r>
      <w:r w:rsidR="00D50CE4">
        <w:rPr>
          <w:rFonts w:ascii="Times New Roman" w:hAnsi="Times New Roman"/>
          <w:szCs w:val="20"/>
        </w:rPr>
        <w:t>Baseline t</w:t>
      </w:r>
      <w:r w:rsidRPr="0085702F">
        <w:rPr>
          <w:rFonts w:ascii="Times New Roman" w:hAnsi="Times New Roman"/>
          <w:szCs w:val="20"/>
        </w:rPr>
        <w:t>umor</w:t>
      </w:r>
      <w:r w:rsidR="00D50CE4">
        <w:rPr>
          <w:rFonts w:ascii="Times New Roman" w:hAnsi="Times New Roman"/>
          <w:szCs w:val="20"/>
        </w:rPr>
        <w:t xml:space="preserve"> sample</w:t>
      </w:r>
      <w:r w:rsidRPr="0085702F">
        <w:rPr>
          <w:rFonts w:ascii="Times New Roman" w:hAnsi="Times New Roman"/>
          <w:szCs w:val="20"/>
        </w:rPr>
        <w:t xml:space="preserve"> will be obtained mandatory </w:t>
      </w:r>
    </w:p>
    <w:p w14:paraId="7D5896B3" w14:textId="77777777" w:rsidR="00ED0649" w:rsidRPr="0085702F" w:rsidRDefault="00ED0649" w:rsidP="00ED0649">
      <w:pPr>
        <w:pStyle w:val="optionalTextBlue"/>
        <w:spacing w:line="276" w:lineRule="auto"/>
        <w:ind w:firstLine="425"/>
        <w:rPr>
          <w:rFonts w:cs="Times New Roman"/>
          <w:color w:val="auto"/>
          <w:sz w:val="20"/>
          <w:szCs w:val="20"/>
          <w:lang w:eastAsia="ko-KR"/>
        </w:rPr>
      </w:pPr>
      <w:r w:rsidRPr="0085702F">
        <w:rPr>
          <w:rFonts w:cs="Times New Roman"/>
          <w:color w:val="auto"/>
          <w:sz w:val="20"/>
          <w:szCs w:val="20"/>
          <w:lang w:eastAsia="ko-KR"/>
        </w:rPr>
        <w:t xml:space="preserve">Pathology notes accompanying archival tissue may also be requested. The report must be coded with the patient number. Personal identifiers, including the patient’s name and initials, must be removed from the institutional pathology report prior to submission. Blocks will be sectioned and returned to the site. Slides will not be returned. If a patient withdraws consent to the use of donated samples, the samples will be disposed of/destroyed, and the action documented. Predictive biomarker will be explored as follows; </w:t>
      </w:r>
    </w:p>
    <w:p w14:paraId="4A9A4C95" w14:textId="26F95F5B" w:rsidR="00ED0649" w:rsidRPr="0085702F" w:rsidRDefault="00ED0649" w:rsidP="00D50CE4">
      <w:pPr>
        <w:pStyle w:val="optionalTextBlue"/>
        <w:numPr>
          <w:ilvl w:val="0"/>
          <w:numId w:val="9"/>
        </w:numPr>
        <w:spacing w:line="276" w:lineRule="auto"/>
        <w:rPr>
          <w:rFonts w:cs="Times New Roman"/>
          <w:color w:val="auto"/>
          <w:sz w:val="20"/>
          <w:szCs w:val="20"/>
          <w:lang w:eastAsia="ko-KR"/>
        </w:rPr>
      </w:pPr>
      <w:r w:rsidRPr="0085702F">
        <w:rPr>
          <w:rFonts w:cs="Times New Roman"/>
          <w:color w:val="auto"/>
          <w:sz w:val="20"/>
          <w:szCs w:val="20"/>
          <w:lang w:eastAsia="ko-KR"/>
        </w:rPr>
        <w:t xml:space="preserve">Whole </w:t>
      </w:r>
      <w:r w:rsidR="00D50CE4">
        <w:rPr>
          <w:rFonts w:cs="Times New Roman"/>
          <w:color w:val="auto"/>
          <w:sz w:val="20"/>
          <w:szCs w:val="20"/>
          <w:lang w:eastAsia="ko-KR"/>
        </w:rPr>
        <w:t>Genome</w:t>
      </w:r>
      <w:r w:rsidRPr="0085702F">
        <w:rPr>
          <w:rFonts w:cs="Times New Roman"/>
          <w:color w:val="auto"/>
          <w:sz w:val="20"/>
          <w:szCs w:val="20"/>
          <w:lang w:eastAsia="ko-KR"/>
        </w:rPr>
        <w:t xml:space="preserve"> Sequencing </w:t>
      </w:r>
      <w:r w:rsidR="00D50CE4">
        <w:rPr>
          <w:rFonts w:cs="Times New Roman"/>
          <w:color w:val="auto"/>
          <w:sz w:val="20"/>
          <w:szCs w:val="20"/>
          <w:lang w:eastAsia="ko-KR"/>
        </w:rPr>
        <w:t>for response</w:t>
      </w:r>
      <w:r w:rsidRPr="0085702F">
        <w:rPr>
          <w:rFonts w:cs="Times New Roman"/>
          <w:color w:val="auto"/>
          <w:sz w:val="20"/>
          <w:szCs w:val="20"/>
          <w:lang w:eastAsia="ko-KR"/>
        </w:rPr>
        <w:t xml:space="preserve"> mechanism</w:t>
      </w:r>
      <w:r w:rsidR="00C0764D">
        <w:rPr>
          <w:rFonts w:cs="Times New Roman"/>
          <w:color w:val="auto"/>
          <w:sz w:val="20"/>
          <w:szCs w:val="20"/>
          <w:lang w:eastAsia="ko-KR"/>
        </w:rPr>
        <w:t xml:space="preserve"> evaluation</w:t>
      </w:r>
    </w:p>
    <w:p w14:paraId="3412E713" w14:textId="77777777" w:rsidR="001323BF" w:rsidRPr="00A74F67" w:rsidRDefault="001323BF" w:rsidP="009E6578">
      <w:pPr>
        <w:spacing w:line="276" w:lineRule="auto"/>
        <w:ind w:firstLineChars="100" w:firstLine="200"/>
        <w:rPr>
          <w:rFonts w:ascii="Times New Roman" w:hAnsi="Times New Roman"/>
          <w:szCs w:val="20"/>
        </w:rPr>
      </w:pPr>
    </w:p>
    <w:p w14:paraId="54378431" w14:textId="77777777" w:rsidR="00924CBD" w:rsidRPr="00A74F67" w:rsidRDefault="00924CBD" w:rsidP="00924CBD">
      <w:pPr>
        <w:spacing w:line="276" w:lineRule="auto"/>
        <w:rPr>
          <w:rFonts w:ascii="Times New Roman" w:hAnsi="Times New Roman"/>
          <w:b/>
          <w:bCs/>
          <w:szCs w:val="20"/>
        </w:rPr>
      </w:pPr>
    </w:p>
    <w:p w14:paraId="70D71FCB" w14:textId="77777777" w:rsidR="00C5134B" w:rsidRPr="00A74F67" w:rsidRDefault="00C5134B" w:rsidP="00A86A3C">
      <w:pPr>
        <w:spacing w:line="360" w:lineRule="auto"/>
        <w:rPr>
          <w:rFonts w:ascii="Times New Roman" w:hAnsi="Times New Roman"/>
          <w:b/>
          <w:bCs/>
          <w:szCs w:val="20"/>
        </w:rPr>
      </w:pPr>
      <w:r w:rsidRPr="00A74F67">
        <w:rPr>
          <w:rFonts w:ascii="Times New Roman" w:hAnsi="Times New Roman"/>
          <w:b/>
          <w:bCs/>
          <w:szCs w:val="20"/>
        </w:rPr>
        <w:t xml:space="preserve">9.3 </w:t>
      </w:r>
      <w:r w:rsidR="005A0E44" w:rsidRPr="00A74F67">
        <w:rPr>
          <w:rFonts w:ascii="Times New Roman" w:hAnsi="Times New Roman"/>
          <w:b/>
          <w:bCs/>
          <w:szCs w:val="20"/>
        </w:rPr>
        <w:t>Treatment Duration and Discontinuation</w:t>
      </w:r>
    </w:p>
    <w:p w14:paraId="07EBA057" w14:textId="77777777" w:rsidR="005A0E44" w:rsidRPr="00A74F67" w:rsidRDefault="005A0E44" w:rsidP="005A0E44">
      <w:pPr>
        <w:pStyle w:val="af1"/>
        <w:wordWrap/>
        <w:spacing w:line="280" w:lineRule="atLeast"/>
        <w:ind w:firstLine="450"/>
        <w:rPr>
          <w:rFonts w:ascii="Times New Roman" w:eastAsia="Arial Unicode MS" w:hAnsi="Times New Roman" w:cs="Times New Roman"/>
          <w:szCs w:val="20"/>
        </w:rPr>
      </w:pPr>
      <w:r w:rsidRPr="00A74F67">
        <w:rPr>
          <w:rFonts w:ascii="Times New Roman" w:eastAsia="Arial Unicode MS" w:hAnsi="Times New Roman" w:cs="Times New Roman"/>
          <w:szCs w:val="20"/>
        </w:rPr>
        <w:t>Upon treatment discontinuation all end of treatment evaluations and tests will be conducted. All participants who discontinue due to an AE must be followed until the event resolves or stabilizes. Appropriate medical care should be provided until signs and symptoms have abated, stabilized, or until abnormal laboratory findings have returned to acceptable or pre-study limits. The final status of the AE will be reported in the participant’s medical records and the appropriate CRF.</w:t>
      </w:r>
    </w:p>
    <w:p w14:paraId="7572EB2A" w14:textId="77777777" w:rsidR="005A0E44" w:rsidRPr="00A74F67" w:rsidRDefault="005A0E44" w:rsidP="005A0E44">
      <w:pPr>
        <w:pStyle w:val="af1"/>
        <w:wordWrap/>
        <w:spacing w:line="280" w:lineRule="atLeast"/>
        <w:rPr>
          <w:rFonts w:ascii="Times New Roman" w:eastAsia="Arial Unicode MS" w:hAnsi="Times New Roman" w:cs="Times New Roman"/>
          <w:szCs w:val="20"/>
        </w:rPr>
      </w:pPr>
    </w:p>
    <w:p w14:paraId="54B4A7FD" w14:textId="77777777" w:rsidR="005A0E44" w:rsidRPr="00A74F67" w:rsidRDefault="005A0E44" w:rsidP="005A0E44">
      <w:pPr>
        <w:pStyle w:val="af1"/>
        <w:wordWrap/>
        <w:spacing w:line="280" w:lineRule="atLeast"/>
        <w:rPr>
          <w:rFonts w:ascii="Times New Roman" w:eastAsia="Arial Unicode MS" w:hAnsi="Times New Roman" w:cs="Times New Roman"/>
          <w:szCs w:val="20"/>
        </w:rPr>
      </w:pPr>
      <w:r w:rsidRPr="00A74F67">
        <w:rPr>
          <w:rFonts w:ascii="Times New Roman" w:eastAsia="Arial Unicode MS" w:hAnsi="Times New Roman" w:cs="Times New Roman"/>
          <w:szCs w:val="20"/>
        </w:rPr>
        <w:t>Reasons for treatment discontinuation should be classified as follows:</w:t>
      </w:r>
    </w:p>
    <w:p w14:paraId="319D66F5"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lastRenderedPageBreak/>
        <w:t>Death</w:t>
      </w:r>
    </w:p>
    <w:p w14:paraId="7E839ADE"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t>Progressive disease</w:t>
      </w:r>
    </w:p>
    <w:p w14:paraId="19D93CFF"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t>Toxicity; treatment related or unrelated</w:t>
      </w:r>
    </w:p>
    <w:p w14:paraId="3E05D056"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t>Investigator judgment</w:t>
      </w:r>
    </w:p>
    <w:p w14:paraId="00165AF2" w14:textId="77777777" w:rsidR="005A0E44" w:rsidRPr="00A74F67" w:rsidRDefault="005A0E44" w:rsidP="005A0E44">
      <w:pPr>
        <w:pStyle w:val="af1"/>
        <w:numPr>
          <w:ilvl w:val="1"/>
          <w:numId w:val="20"/>
        </w:numPr>
        <w:wordWrap/>
        <w:spacing w:line="280" w:lineRule="atLeast"/>
        <w:ind w:left="1200"/>
        <w:rPr>
          <w:rFonts w:ascii="Times New Roman" w:eastAsia="Arial Unicode MS" w:hAnsi="Times New Roman" w:cs="Times New Roman"/>
          <w:szCs w:val="20"/>
        </w:rPr>
      </w:pPr>
      <w:r w:rsidRPr="00A74F67">
        <w:rPr>
          <w:rFonts w:ascii="Times New Roman" w:eastAsia="Arial Unicode MS" w:hAnsi="Times New Roman" w:cs="Times New Roman"/>
          <w:szCs w:val="20"/>
        </w:rPr>
        <w:t>The Investigator may discontinue a participant if, in his/her judgment, it is in the best interest of the participant to do so.</w:t>
      </w:r>
    </w:p>
    <w:p w14:paraId="74ABB85F"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t>Noncompliance</w:t>
      </w:r>
    </w:p>
    <w:p w14:paraId="7ACD1922" w14:textId="77777777" w:rsidR="005A0E44" w:rsidRPr="00A74F67" w:rsidRDefault="005A0E44" w:rsidP="005A0E44">
      <w:pPr>
        <w:pStyle w:val="af1"/>
        <w:numPr>
          <w:ilvl w:val="0"/>
          <w:numId w:val="19"/>
        </w:numPr>
        <w:wordWrap/>
        <w:spacing w:line="280" w:lineRule="atLeast"/>
        <w:ind w:left="1160"/>
        <w:rPr>
          <w:rFonts w:ascii="Times New Roman" w:eastAsia="Arial Unicode MS" w:hAnsi="Times New Roman" w:cs="Times New Roman"/>
          <w:szCs w:val="20"/>
        </w:rPr>
      </w:pPr>
      <w:r w:rsidRPr="00A74F67">
        <w:rPr>
          <w:rFonts w:ascii="Times New Roman" w:eastAsia="Arial Unicode MS" w:hAnsi="Times New Roman" w:cs="Times New Roman"/>
          <w:szCs w:val="20"/>
        </w:rPr>
        <w:t>Participant voluntary withdrawal</w:t>
      </w:r>
    </w:p>
    <w:p w14:paraId="294A2850" w14:textId="77777777" w:rsidR="005A0E44" w:rsidRPr="00A74F67" w:rsidRDefault="005A0E44" w:rsidP="005A0E44">
      <w:pPr>
        <w:pStyle w:val="af1"/>
        <w:numPr>
          <w:ilvl w:val="1"/>
          <w:numId w:val="21"/>
        </w:numPr>
        <w:wordWrap/>
        <w:spacing w:line="280" w:lineRule="atLeast"/>
        <w:rPr>
          <w:rFonts w:ascii="Times New Roman" w:eastAsia="Arial Unicode MS" w:hAnsi="Times New Roman" w:cs="Times New Roman"/>
          <w:szCs w:val="20"/>
        </w:rPr>
      </w:pPr>
      <w:r w:rsidRPr="00A74F67">
        <w:rPr>
          <w:rFonts w:ascii="Times New Roman" w:eastAsia="Arial Unicode MS" w:hAnsi="Times New Roman" w:cs="Times New Roman"/>
          <w:szCs w:val="20"/>
        </w:rPr>
        <w:t>A participant may withdraw from the study at any time, for any reason. If a participant discontinues treatment, an attempt should be made to obtain information regarding the reason for withdrawal.</w:t>
      </w:r>
    </w:p>
    <w:p w14:paraId="1CF93B63" w14:textId="77777777" w:rsidR="005A0E44" w:rsidRPr="00A74F67" w:rsidRDefault="005A0E44" w:rsidP="005A0E44">
      <w:pPr>
        <w:pStyle w:val="af1"/>
        <w:numPr>
          <w:ilvl w:val="1"/>
          <w:numId w:val="21"/>
        </w:numPr>
        <w:wordWrap/>
        <w:spacing w:line="280" w:lineRule="atLeast"/>
        <w:jc w:val="left"/>
        <w:rPr>
          <w:rFonts w:ascii="Times New Roman" w:eastAsia="Arial Unicode MS" w:hAnsi="Times New Roman" w:cs="Times New Roman"/>
          <w:b/>
          <w:szCs w:val="20"/>
        </w:rPr>
      </w:pPr>
    </w:p>
    <w:p w14:paraId="206812E4" w14:textId="77777777" w:rsidR="006C3154" w:rsidRPr="00A74F67" w:rsidRDefault="005A0E44" w:rsidP="009E6578">
      <w:pPr>
        <w:spacing w:line="276" w:lineRule="auto"/>
        <w:rPr>
          <w:rFonts w:ascii="Times New Roman" w:hAnsi="Times New Roman"/>
          <w:bCs/>
          <w:szCs w:val="20"/>
        </w:rPr>
      </w:pPr>
      <w:r w:rsidRPr="00A74F67">
        <w:rPr>
          <w:rFonts w:ascii="Times New Roman" w:hAnsi="Times New Roman"/>
          <w:bCs/>
          <w:szCs w:val="20"/>
        </w:rPr>
        <w:t xml:space="preserve">.  Repeat disease assessment is not required if performed within ±28 days prior to the end of treatment visit (discontinuation due to disease progression, toxicity, or patients’ refusal). Following confirmed progression, patients should continue to be followed up for survival every 6 months (±14 days) </w:t>
      </w:r>
      <w:r w:rsidR="00514E6E" w:rsidRPr="00A74F67">
        <w:rPr>
          <w:rFonts w:ascii="Times New Roman" w:hAnsi="Times New Roman"/>
          <w:bCs/>
          <w:szCs w:val="20"/>
        </w:rPr>
        <w:t>for 1 year</w:t>
      </w:r>
    </w:p>
    <w:p w14:paraId="53A98B12" w14:textId="77777777" w:rsidR="005A0E44" w:rsidRPr="00A74F67" w:rsidRDefault="005A0E44" w:rsidP="009E6578">
      <w:pPr>
        <w:spacing w:line="276" w:lineRule="auto"/>
        <w:rPr>
          <w:rFonts w:ascii="Times New Roman" w:hAnsi="Times New Roman"/>
          <w:bCs/>
          <w:szCs w:val="20"/>
        </w:rPr>
      </w:pPr>
    </w:p>
    <w:p w14:paraId="2A490E01" w14:textId="77777777" w:rsidR="004C6C51" w:rsidRPr="00A74F67" w:rsidRDefault="004C6C51" w:rsidP="009E6578">
      <w:pPr>
        <w:spacing w:line="276" w:lineRule="auto"/>
        <w:rPr>
          <w:rFonts w:ascii="Times New Roman" w:hAnsi="Times New Roman"/>
          <w:bCs/>
          <w:szCs w:val="20"/>
        </w:rPr>
      </w:pPr>
    </w:p>
    <w:p w14:paraId="4FAAF562" w14:textId="77777777" w:rsidR="00C5134B" w:rsidRPr="00A74F67" w:rsidRDefault="003003DE" w:rsidP="00A86A3C">
      <w:pPr>
        <w:spacing w:line="360" w:lineRule="auto"/>
        <w:rPr>
          <w:rFonts w:ascii="Times New Roman" w:hAnsi="Times New Roman"/>
          <w:b/>
          <w:bCs/>
          <w:sz w:val="28"/>
          <w:szCs w:val="28"/>
        </w:rPr>
      </w:pPr>
      <w:r w:rsidRPr="00A74F67">
        <w:rPr>
          <w:rFonts w:ascii="Times New Roman" w:hAnsi="Times New Roman"/>
          <w:b/>
          <w:bCs/>
          <w:sz w:val="28"/>
          <w:szCs w:val="28"/>
        </w:rPr>
        <w:t>10</w:t>
      </w:r>
      <w:r w:rsidR="008361A8" w:rsidRPr="00A74F67">
        <w:rPr>
          <w:rFonts w:ascii="Times New Roman" w:hAnsi="Times New Roman"/>
          <w:b/>
          <w:bCs/>
          <w:sz w:val="28"/>
          <w:szCs w:val="28"/>
        </w:rPr>
        <w:t xml:space="preserve">. </w:t>
      </w:r>
      <w:r w:rsidR="00514E6E" w:rsidRPr="00A74F67">
        <w:rPr>
          <w:rFonts w:ascii="Times New Roman" w:hAnsi="Times New Roman"/>
          <w:b/>
          <w:bCs/>
          <w:sz w:val="28"/>
          <w:szCs w:val="28"/>
        </w:rPr>
        <w:t>LABELING, PACKAGING, STORAGE AND RETURN OF CLINICAL SUPPLIES</w:t>
      </w:r>
    </w:p>
    <w:p w14:paraId="6C949334" w14:textId="59F5398D" w:rsidR="00C5134B" w:rsidRPr="003D33A8" w:rsidRDefault="00C5134B" w:rsidP="009D3495">
      <w:pPr>
        <w:rPr>
          <w:rFonts w:ascii="Times New Roman" w:hAnsi="Times New Roman"/>
          <w:b/>
          <w:bCs/>
          <w:szCs w:val="20"/>
        </w:rPr>
      </w:pPr>
      <w:r w:rsidRPr="003D33A8">
        <w:rPr>
          <w:rFonts w:ascii="Times New Roman" w:hAnsi="Times New Roman"/>
          <w:b/>
          <w:bCs/>
          <w:szCs w:val="20"/>
        </w:rPr>
        <w:t xml:space="preserve">10.1 </w:t>
      </w:r>
      <w:r w:rsidR="00442DFA">
        <w:rPr>
          <w:rFonts w:ascii="Times New Roman" w:hAnsi="Times New Roman"/>
          <w:b/>
          <w:bCs/>
          <w:szCs w:val="20"/>
        </w:rPr>
        <w:t>Drug (</w:t>
      </w:r>
      <w:r w:rsidRPr="003D33A8">
        <w:rPr>
          <w:rFonts w:ascii="Times New Roman" w:hAnsi="Times New Roman"/>
          <w:b/>
          <w:bCs/>
          <w:szCs w:val="20"/>
        </w:rPr>
        <w:t>Imatinib</w:t>
      </w:r>
      <w:r w:rsidR="00442DFA">
        <w:rPr>
          <w:rFonts w:ascii="Times New Roman" w:hAnsi="Times New Roman"/>
          <w:b/>
          <w:bCs/>
          <w:szCs w:val="20"/>
        </w:rPr>
        <w:t>)</w:t>
      </w:r>
    </w:p>
    <w:p w14:paraId="1AE03398" w14:textId="77777777" w:rsidR="002A17BE" w:rsidRPr="003D33A8" w:rsidRDefault="002A17BE" w:rsidP="003D33A8">
      <w:pPr>
        <w:ind w:firstLineChars="100" w:firstLine="200"/>
        <w:rPr>
          <w:rFonts w:ascii="Times New Roman" w:hAnsi="Times New Roman"/>
          <w:bCs/>
          <w:szCs w:val="20"/>
        </w:rPr>
      </w:pPr>
      <w:r w:rsidRPr="003D33A8">
        <w:rPr>
          <w:rFonts w:ascii="Times New Roman" w:hAnsi="Times New Roman"/>
          <w:bCs/>
          <w:szCs w:val="20"/>
        </w:rPr>
        <w:t xml:space="preserve">Glima 400m/T, 200m/T, 100mg/T </w:t>
      </w:r>
    </w:p>
    <w:p w14:paraId="262811E2" w14:textId="5072E2B0" w:rsidR="006E4CA3" w:rsidRPr="003D33A8" w:rsidRDefault="00026937" w:rsidP="002A17BE">
      <w:pPr>
        <w:spacing w:line="276" w:lineRule="auto"/>
        <w:ind w:firstLineChars="100" w:firstLine="200"/>
        <w:rPr>
          <w:rFonts w:ascii="Times New Roman" w:hAnsi="Times New Roman"/>
          <w:bCs/>
          <w:szCs w:val="20"/>
        </w:rPr>
      </w:pPr>
      <w:r w:rsidRPr="003D33A8">
        <w:rPr>
          <w:rFonts w:ascii="Times New Roman" w:hAnsi="Times New Roman"/>
          <w:bCs/>
          <w:szCs w:val="20"/>
        </w:rPr>
        <w:t xml:space="preserve">Brown film-coated tablets </w:t>
      </w:r>
    </w:p>
    <w:p w14:paraId="6A42BF66" w14:textId="77777777" w:rsidR="006E4CA3" w:rsidRPr="003D33A8" w:rsidRDefault="002D532F" w:rsidP="009E6578">
      <w:pPr>
        <w:spacing w:line="276" w:lineRule="auto"/>
        <w:ind w:leftChars="100" w:left="200"/>
        <w:rPr>
          <w:rFonts w:ascii="Times New Roman" w:hAnsi="Times New Roman"/>
          <w:bCs/>
          <w:szCs w:val="20"/>
        </w:rPr>
      </w:pPr>
      <w:r w:rsidRPr="003D33A8">
        <w:rPr>
          <w:rFonts w:ascii="Times New Roman" w:hAnsi="Times New Roman"/>
          <w:bCs/>
          <w:szCs w:val="20"/>
        </w:rPr>
        <w:t>Boryung Pharm</w:t>
      </w:r>
    </w:p>
    <w:p w14:paraId="1DB5A404" w14:textId="77777777" w:rsidR="00026937" w:rsidRPr="003D33A8" w:rsidRDefault="00026937" w:rsidP="009E6578">
      <w:pPr>
        <w:spacing w:line="276" w:lineRule="auto"/>
        <w:ind w:leftChars="100" w:left="200"/>
        <w:rPr>
          <w:rFonts w:ascii="Times New Roman" w:hAnsi="Times New Roman"/>
          <w:bCs/>
          <w:szCs w:val="20"/>
        </w:rPr>
      </w:pPr>
      <w:r w:rsidRPr="003D33A8">
        <w:rPr>
          <w:rFonts w:ascii="Times New Roman" w:hAnsi="Times New Roman"/>
          <w:bCs/>
          <w:szCs w:val="20"/>
        </w:rPr>
        <w:t xml:space="preserve">Store at 25° C; excursions permitted to 15–30°C </w:t>
      </w:r>
    </w:p>
    <w:tbl>
      <w:tblPr>
        <w:tblpPr w:leftFromText="142" w:rightFromText="142" w:vertAnchor="text" w:horzAnchor="margin" w:tblpY="139"/>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1560"/>
        <w:gridCol w:w="1275"/>
        <w:gridCol w:w="2722"/>
        <w:gridCol w:w="1956"/>
      </w:tblGrid>
      <w:tr w:rsidR="003D33A8" w:rsidRPr="003D33A8" w14:paraId="69D784FE" w14:textId="77777777" w:rsidTr="003D33A8">
        <w:trPr>
          <w:tblHeader/>
        </w:trPr>
        <w:tc>
          <w:tcPr>
            <w:tcW w:w="1985" w:type="dxa"/>
            <w:vAlign w:val="center"/>
          </w:tcPr>
          <w:p w14:paraId="6B040717"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Drug</w:t>
            </w:r>
          </w:p>
        </w:tc>
        <w:tc>
          <w:tcPr>
            <w:tcW w:w="1560" w:type="dxa"/>
            <w:vAlign w:val="center"/>
          </w:tcPr>
          <w:p w14:paraId="1490E343"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Dose/</w:t>
            </w:r>
          </w:p>
          <w:p w14:paraId="156B3604"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Potency</w:t>
            </w:r>
          </w:p>
        </w:tc>
        <w:tc>
          <w:tcPr>
            <w:tcW w:w="1275" w:type="dxa"/>
            <w:vAlign w:val="center"/>
          </w:tcPr>
          <w:p w14:paraId="4D040587"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Frequency</w:t>
            </w:r>
          </w:p>
        </w:tc>
        <w:tc>
          <w:tcPr>
            <w:tcW w:w="2722" w:type="dxa"/>
            <w:vAlign w:val="center"/>
          </w:tcPr>
          <w:p w14:paraId="2E54F039"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Treatment Period</w:t>
            </w:r>
          </w:p>
          <w:p w14:paraId="0B908EEE"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(Q 28 days)</w:t>
            </w:r>
          </w:p>
        </w:tc>
        <w:tc>
          <w:tcPr>
            <w:tcW w:w="1956" w:type="dxa"/>
            <w:vAlign w:val="center"/>
          </w:tcPr>
          <w:p w14:paraId="43C7FA3B"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Route of Administration</w:t>
            </w:r>
          </w:p>
        </w:tc>
      </w:tr>
      <w:tr w:rsidR="003D33A8" w:rsidRPr="003D33A8" w14:paraId="26C2FDB6" w14:textId="77777777" w:rsidTr="003D33A8">
        <w:tc>
          <w:tcPr>
            <w:tcW w:w="1985" w:type="dxa"/>
          </w:tcPr>
          <w:p w14:paraId="0C160321" w14:textId="77777777" w:rsidR="003D33A8" w:rsidRPr="003D33A8" w:rsidRDefault="003D33A8" w:rsidP="003D33A8">
            <w:pPr>
              <w:spacing w:after="60" w:line="276" w:lineRule="auto"/>
              <w:rPr>
                <w:rFonts w:ascii="Times New Roman" w:hAnsi="Times New Roman"/>
                <w:b/>
                <w:szCs w:val="20"/>
              </w:rPr>
            </w:pPr>
            <w:r w:rsidRPr="003D33A8">
              <w:rPr>
                <w:rFonts w:ascii="Times New Roman" w:hAnsi="Times New Roman"/>
                <w:b/>
                <w:szCs w:val="20"/>
              </w:rPr>
              <w:t>Imatinib</w:t>
            </w:r>
          </w:p>
        </w:tc>
        <w:tc>
          <w:tcPr>
            <w:tcW w:w="1560" w:type="dxa"/>
          </w:tcPr>
          <w:p w14:paraId="4382D052" w14:textId="77777777" w:rsidR="003D33A8" w:rsidRPr="003D33A8" w:rsidRDefault="003D33A8" w:rsidP="003D33A8">
            <w:pPr>
              <w:spacing w:after="60" w:line="276" w:lineRule="auto"/>
              <w:rPr>
                <w:rFonts w:ascii="Times New Roman" w:hAnsi="Times New Roman"/>
                <w:szCs w:val="20"/>
              </w:rPr>
            </w:pPr>
            <w:r w:rsidRPr="003D33A8">
              <w:rPr>
                <w:rFonts w:ascii="Times New Roman" w:hAnsi="Times New Roman"/>
                <w:szCs w:val="20"/>
              </w:rPr>
              <w:t xml:space="preserve">400 mg </w:t>
            </w:r>
          </w:p>
        </w:tc>
        <w:tc>
          <w:tcPr>
            <w:tcW w:w="1275" w:type="dxa"/>
          </w:tcPr>
          <w:p w14:paraId="0C7EB0A2" w14:textId="77777777" w:rsidR="003D33A8" w:rsidRPr="003D33A8" w:rsidRDefault="003D33A8" w:rsidP="003D33A8">
            <w:pPr>
              <w:spacing w:after="60" w:line="276" w:lineRule="auto"/>
              <w:rPr>
                <w:rFonts w:ascii="Times New Roman" w:hAnsi="Times New Roman"/>
                <w:szCs w:val="20"/>
              </w:rPr>
            </w:pPr>
            <w:r w:rsidRPr="003D33A8">
              <w:rPr>
                <w:rFonts w:ascii="Times New Roman" w:hAnsi="Times New Roman"/>
                <w:szCs w:val="20"/>
              </w:rPr>
              <w:t xml:space="preserve">QD </w:t>
            </w:r>
          </w:p>
        </w:tc>
        <w:tc>
          <w:tcPr>
            <w:tcW w:w="2722" w:type="dxa"/>
          </w:tcPr>
          <w:p w14:paraId="734AFE55" w14:textId="77777777" w:rsidR="003D33A8" w:rsidRPr="003D33A8" w:rsidRDefault="003D33A8" w:rsidP="003D33A8">
            <w:pPr>
              <w:spacing w:after="60" w:line="276" w:lineRule="auto"/>
              <w:rPr>
                <w:rFonts w:ascii="Times New Roman" w:hAnsi="Times New Roman"/>
                <w:color w:val="000000" w:themeColor="text1"/>
                <w:szCs w:val="20"/>
              </w:rPr>
            </w:pPr>
            <w:r w:rsidRPr="003D33A8">
              <w:rPr>
                <w:rFonts w:ascii="Times New Roman" w:hAnsi="Times New Roman"/>
                <w:color w:val="000000" w:themeColor="text1"/>
                <w:szCs w:val="20"/>
              </w:rPr>
              <w:t>Day 1-28</w:t>
            </w:r>
          </w:p>
        </w:tc>
        <w:tc>
          <w:tcPr>
            <w:tcW w:w="1956" w:type="dxa"/>
          </w:tcPr>
          <w:p w14:paraId="1F0BE7A9" w14:textId="77777777" w:rsidR="003D33A8" w:rsidRPr="003D33A8" w:rsidRDefault="003D33A8" w:rsidP="003D33A8">
            <w:pPr>
              <w:spacing w:after="60" w:line="276" w:lineRule="auto"/>
              <w:rPr>
                <w:rFonts w:ascii="Times New Roman" w:hAnsi="Times New Roman"/>
                <w:szCs w:val="20"/>
              </w:rPr>
            </w:pPr>
            <w:r w:rsidRPr="003D33A8">
              <w:rPr>
                <w:rFonts w:ascii="Times New Roman" w:hAnsi="Times New Roman"/>
                <w:szCs w:val="20"/>
              </w:rPr>
              <w:t>p.o.</w:t>
            </w:r>
          </w:p>
        </w:tc>
      </w:tr>
    </w:tbl>
    <w:p w14:paraId="5C61FFDF" w14:textId="77777777" w:rsidR="005D67EB" w:rsidRPr="003D33A8" w:rsidRDefault="005D67EB" w:rsidP="00A86A3C">
      <w:pPr>
        <w:spacing w:line="360" w:lineRule="auto"/>
        <w:rPr>
          <w:rFonts w:ascii="Times New Roman" w:hAnsi="Times New Roman"/>
          <w:b/>
          <w:bCs/>
          <w:szCs w:val="20"/>
        </w:rPr>
      </w:pPr>
    </w:p>
    <w:p w14:paraId="5BF4FD71" w14:textId="6240204A" w:rsidR="003D33A8" w:rsidRPr="003D33A8" w:rsidRDefault="00C5134B" w:rsidP="00A86A3C">
      <w:pPr>
        <w:spacing w:line="360" w:lineRule="auto"/>
        <w:rPr>
          <w:rFonts w:ascii="Times New Roman" w:hAnsi="Times New Roman" w:hint="eastAsia"/>
          <w:b/>
          <w:bCs/>
          <w:szCs w:val="20"/>
        </w:rPr>
      </w:pPr>
      <w:r w:rsidRPr="003D33A8">
        <w:rPr>
          <w:rFonts w:ascii="Times New Roman" w:hAnsi="Times New Roman"/>
          <w:b/>
          <w:bCs/>
          <w:szCs w:val="20"/>
        </w:rPr>
        <w:t>10.</w:t>
      </w:r>
      <w:r w:rsidR="00026937" w:rsidRPr="003D33A8">
        <w:rPr>
          <w:rFonts w:ascii="Times New Roman" w:hAnsi="Times New Roman"/>
          <w:b/>
          <w:bCs/>
          <w:szCs w:val="20"/>
        </w:rPr>
        <w:t>2</w:t>
      </w:r>
      <w:r w:rsidRPr="003D33A8">
        <w:rPr>
          <w:rFonts w:ascii="Times New Roman" w:hAnsi="Times New Roman"/>
          <w:b/>
          <w:bCs/>
          <w:szCs w:val="20"/>
        </w:rPr>
        <w:t xml:space="preserve"> </w:t>
      </w:r>
      <w:r w:rsidR="003D33A8" w:rsidRPr="003D33A8">
        <w:rPr>
          <w:rFonts w:ascii="Times New Roman" w:hAnsi="Times New Roman" w:hint="eastAsia"/>
          <w:b/>
          <w:bCs/>
          <w:szCs w:val="20"/>
        </w:rPr>
        <w:t>D</w:t>
      </w:r>
      <w:r w:rsidR="003D33A8" w:rsidRPr="003D33A8">
        <w:rPr>
          <w:rFonts w:ascii="Times New Roman" w:hAnsi="Times New Roman"/>
          <w:b/>
          <w:bCs/>
          <w:szCs w:val="20"/>
        </w:rPr>
        <w:t xml:space="preserve">ose modification according to the toxicity </w:t>
      </w:r>
    </w:p>
    <w:p w14:paraId="330C04A0" w14:textId="392C59CC" w:rsidR="00ED0649" w:rsidRPr="003D33A8" w:rsidRDefault="00ED0649" w:rsidP="008515D6">
      <w:pPr>
        <w:spacing w:line="276" w:lineRule="auto"/>
        <w:ind w:firstLine="720"/>
        <w:rPr>
          <w:rFonts w:ascii="Times New Roman" w:hAnsi="Times New Roman"/>
          <w:b/>
          <w:bCs/>
          <w:szCs w:val="20"/>
        </w:rPr>
      </w:pPr>
      <w:r w:rsidRPr="003D33A8">
        <w:rPr>
          <w:rFonts w:ascii="Times New Roman" w:hAnsi="Times New Roman"/>
          <w:bCs/>
          <w:szCs w:val="20"/>
        </w:rPr>
        <w:t xml:space="preserve">The time of day for administration of study medication should be relatively constant. If a subject misses a dose, the subject should take the dose as soon as possible, but not less than </w:t>
      </w:r>
      <w:r w:rsidR="003D33A8" w:rsidRPr="003D33A8">
        <w:rPr>
          <w:rFonts w:ascii="Times New Roman" w:hAnsi="Times New Roman"/>
          <w:bCs/>
          <w:szCs w:val="20"/>
        </w:rPr>
        <w:t>24</w:t>
      </w:r>
      <w:r w:rsidRPr="003D33A8">
        <w:rPr>
          <w:rFonts w:ascii="Times New Roman" w:hAnsi="Times New Roman"/>
          <w:bCs/>
          <w:szCs w:val="20"/>
        </w:rPr>
        <w:t xml:space="preserve"> hours before the next dose is due. If the next dose</w:t>
      </w:r>
      <w:r w:rsidR="003D33A8" w:rsidRPr="003D33A8">
        <w:rPr>
          <w:rFonts w:ascii="Times New Roman" w:hAnsi="Times New Roman"/>
          <w:bCs/>
          <w:szCs w:val="20"/>
        </w:rPr>
        <w:t xml:space="preserve"> is due in less than 24 </w:t>
      </w:r>
      <w:r w:rsidRPr="003D33A8">
        <w:rPr>
          <w:rFonts w:ascii="Times New Roman" w:hAnsi="Times New Roman"/>
          <w:bCs/>
          <w:szCs w:val="20"/>
        </w:rPr>
        <w:t>hours, the subject should skip the missed dose and take the next dose as scheduled. In the event of vomiting at any time after taking a dose of study medication, subjects should wait until the time of the next scheduled dose to take study medication.</w:t>
      </w:r>
    </w:p>
    <w:p w14:paraId="5B6D8140" w14:textId="6087E4D7" w:rsidR="00ED0649" w:rsidRPr="003D33A8" w:rsidRDefault="00ED0649" w:rsidP="003D33A8">
      <w:pPr>
        <w:pStyle w:val="optionalTextBlue"/>
        <w:spacing w:line="276" w:lineRule="auto"/>
        <w:ind w:firstLine="720"/>
        <w:rPr>
          <w:rFonts w:cs="Times New Roman"/>
          <w:color w:val="auto"/>
          <w:sz w:val="20"/>
          <w:szCs w:val="20"/>
          <w:lang w:eastAsia="ko-KR"/>
        </w:rPr>
      </w:pPr>
      <w:r w:rsidRPr="003D33A8">
        <w:rPr>
          <w:rFonts w:cs="Times New Roman"/>
          <w:color w:val="auto"/>
          <w:sz w:val="20"/>
          <w:szCs w:val="20"/>
          <w:lang w:eastAsia="ko-KR"/>
        </w:rPr>
        <w:t>Patients will be closely monitored for treatment-related AEs. Adverse event monitoring will occur on a continuous basis for the duration that patients are on study therapy. Patients will be evaluated for AEs at each visit and will be instructed to call their physician to report any AEs between visits. AE data collection will include verbatim term, onset and resolution dates, action taken (including treatment required), outcome, severity (NCI-CTCAE Version 4.0</w:t>
      </w:r>
      <w:r w:rsidR="00FA01EF">
        <w:rPr>
          <w:rFonts w:cs="Times New Roman"/>
          <w:color w:val="auto"/>
          <w:sz w:val="20"/>
          <w:szCs w:val="20"/>
          <w:lang w:eastAsia="ko-KR"/>
        </w:rPr>
        <w:t xml:space="preserve">3 </w:t>
      </w:r>
      <w:r w:rsidRPr="003D33A8">
        <w:rPr>
          <w:rFonts w:cs="Times New Roman"/>
          <w:color w:val="auto"/>
          <w:sz w:val="20"/>
          <w:szCs w:val="20"/>
          <w:lang w:eastAsia="ko-KR"/>
        </w:rPr>
        <w:t>grade), relationship to the study therapy, and, if the event is serious, a clear indication of the seriousness outcome.</w:t>
      </w:r>
    </w:p>
    <w:p w14:paraId="13045895" w14:textId="77777777" w:rsidR="00ED0649" w:rsidRPr="003D33A8" w:rsidRDefault="00ED0649" w:rsidP="003D33A8">
      <w:pPr>
        <w:spacing w:line="276" w:lineRule="auto"/>
        <w:ind w:firstLine="720"/>
        <w:rPr>
          <w:rFonts w:ascii="Times New Roman" w:hAnsi="Times New Roman"/>
          <w:szCs w:val="20"/>
        </w:rPr>
      </w:pPr>
      <w:r w:rsidRPr="003D33A8">
        <w:rPr>
          <w:rFonts w:ascii="Times New Roman" w:hAnsi="Times New Roman"/>
          <w:szCs w:val="20"/>
        </w:rPr>
        <w:t>Patients not recovering from toxicity within 28 days should be considered for discontinuation of the relevant study treatment.  In exceptional circumstances, a delay &gt;28 days is permitted upon the investigator’s judgement that dose adjustment is to be considered.</w:t>
      </w:r>
    </w:p>
    <w:p w14:paraId="28C707EC" w14:textId="68C7AE3B" w:rsidR="00EC53CA" w:rsidRPr="003D33A8" w:rsidRDefault="00EC53CA" w:rsidP="003D33A8">
      <w:pPr>
        <w:adjustRightInd w:val="0"/>
        <w:spacing w:line="276" w:lineRule="auto"/>
        <w:ind w:firstLine="426"/>
        <w:rPr>
          <w:rFonts w:ascii="Times New Roman" w:hAnsi="Times New Roman"/>
          <w:szCs w:val="20"/>
        </w:rPr>
      </w:pPr>
      <w:r w:rsidRPr="003D33A8">
        <w:rPr>
          <w:rFonts w:ascii="Times New Roman" w:hAnsi="Times New Roman"/>
          <w:szCs w:val="20"/>
        </w:rPr>
        <w:t xml:space="preserve">Prior to Day 1 of each administration of study therapy, hematology, liver, and renal function must be adequate, and all toxicities (except for alopecia, apetite changes, dry mouth etc) must have resolved to Grade </w:t>
      </w:r>
      <w:r w:rsidR="003D33A8" w:rsidRPr="00A74F67">
        <w:rPr>
          <w:rFonts w:ascii="Times New Roman" w:hAnsi="Times New Roman"/>
          <w:kern w:val="0"/>
          <w:szCs w:val="20"/>
        </w:rPr>
        <w:t>≤</w:t>
      </w:r>
      <w:r w:rsidR="003D33A8">
        <w:rPr>
          <w:rFonts w:ascii="Times New Roman" w:hAnsi="Times New Roman"/>
          <w:kern w:val="0"/>
          <w:szCs w:val="20"/>
        </w:rPr>
        <w:t xml:space="preserve"> </w:t>
      </w:r>
      <w:r w:rsidRPr="003D33A8">
        <w:rPr>
          <w:rFonts w:ascii="Times New Roman" w:hAnsi="Times New Roman"/>
          <w:szCs w:val="20"/>
        </w:rPr>
        <w:t xml:space="preserve">2 or baseline. </w:t>
      </w:r>
    </w:p>
    <w:p w14:paraId="7687C09F" w14:textId="77777777" w:rsidR="00ED0649" w:rsidRPr="00A74F67" w:rsidRDefault="00ED0649" w:rsidP="009E6578">
      <w:pPr>
        <w:spacing w:line="276" w:lineRule="auto"/>
        <w:ind w:leftChars="100" w:left="200"/>
        <w:rPr>
          <w:rFonts w:ascii="Times New Roman" w:hAnsi="Times New Roman"/>
          <w:szCs w:val="20"/>
        </w:rPr>
      </w:pPr>
    </w:p>
    <w:p w14:paraId="50F59670" w14:textId="77777777" w:rsidR="00ED0649" w:rsidRPr="00A74F67" w:rsidRDefault="00ED0649" w:rsidP="00EC53CA">
      <w:pPr>
        <w:spacing w:line="276" w:lineRule="auto"/>
        <w:rPr>
          <w:rFonts w:ascii="Times New Roman" w:hAnsi="Times New Roman"/>
          <w:szCs w:val="20"/>
        </w:rPr>
      </w:pPr>
    </w:p>
    <w:p w14:paraId="78991822" w14:textId="77777777" w:rsidR="00307A9B" w:rsidRPr="00A74F67" w:rsidRDefault="00C5134B" w:rsidP="00EC53CA">
      <w:pPr>
        <w:spacing w:line="360" w:lineRule="auto"/>
        <w:rPr>
          <w:rFonts w:ascii="Times New Roman" w:hAnsi="Times New Roman"/>
          <w:b/>
          <w:bCs/>
          <w:szCs w:val="20"/>
        </w:rPr>
      </w:pPr>
      <w:r w:rsidRPr="00A74F67">
        <w:rPr>
          <w:rFonts w:ascii="Times New Roman" w:hAnsi="Times New Roman"/>
          <w:b/>
          <w:bCs/>
          <w:szCs w:val="20"/>
        </w:rPr>
        <w:lastRenderedPageBreak/>
        <w:t>10.</w:t>
      </w:r>
      <w:r w:rsidR="000A0BA5" w:rsidRPr="00A74F67">
        <w:rPr>
          <w:rFonts w:ascii="Times New Roman" w:hAnsi="Times New Roman"/>
          <w:b/>
          <w:bCs/>
          <w:szCs w:val="20"/>
        </w:rPr>
        <w:t>4</w:t>
      </w:r>
      <w:r w:rsidRPr="00A74F67">
        <w:rPr>
          <w:rFonts w:ascii="Times New Roman" w:hAnsi="Times New Roman"/>
          <w:b/>
          <w:bCs/>
          <w:szCs w:val="20"/>
        </w:rPr>
        <w:t xml:space="preserve"> </w:t>
      </w:r>
      <w:r w:rsidR="00EC53CA" w:rsidRPr="00A74F67">
        <w:rPr>
          <w:rFonts w:ascii="Times New Roman" w:hAnsi="Times New Roman"/>
          <w:b/>
          <w:bCs/>
          <w:szCs w:val="20"/>
        </w:rPr>
        <w:t>Dose modification</w:t>
      </w:r>
    </w:p>
    <w:p w14:paraId="3BFD6E44" w14:textId="77777777" w:rsidR="002A17BE" w:rsidRPr="00A74F67" w:rsidRDefault="002A17BE" w:rsidP="00A77CAE">
      <w:pPr>
        <w:outlineLvl w:val="0"/>
        <w:rPr>
          <w:rFonts w:ascii="Times New Roman" w:hAnsi="Times New Roman"/>
          <w:kern w:val="0"/>
          <w:szCs w:val="20"/>
        </w:rPr>
      </w:pPr>
    </w:p>
    <w:tbl>
      <w:tblPr>
        <w:tblStyle w:val="aa"/>
        <w:tblW w:w="0" w:type="auto"/>
        <w:tblLook w:val="04A0" w:firstRow="1" w:lastRow="0" w:firstColumn="1" w:lastColumn="0" w:noHBand="0" w:noVBand="1"/>
      </w:tblPr>
      <w:tblGrid>
        <w:gridCol w:w="2267"/>
        <w:gridCol w:w="2249"/>
        <w:gridCol w:w="2250"/>
        <w:gridCol w:w="2250"/>
      </w:tblGrid>
      <w:tr w:rsidR="00EC53CA" w:rsidRPr="00A74F67" w14:paraId="1BFA5FE8" w14:textId="77777777" w:rsidTr="00EC53CA">
        <w:tc>
          <w:tcPr>
            <w:tcW w:w="2267" w:type="dxa"/>
            <w:vAlign w:val="center"/>
          </w:tcPr>
          <w:p w14:paraId="047BFF46" w14:textId="77777777" w:rsidR="00EC53CA" w:rsidRPr="00F577DD" w:rsidRDefault="00EC53CA" w:rsidP="00A74F67">
            <w:pPr>
              <w:spacing w:line="276" w:lineRule="auto"/>
              <w:rPr>
                <w:rFonts w:ascii="Times New Roman" w:hAnsi="Times New Roman"/>
                <w:szCs w:val="20"/>
              </w:rPr>
            </w:pPr>
          </w:p>
        </w:tc>
        <w:tc>
          <w:tcPr>
            <w:tcW w:w="2249" w:type="dxa"/>
            <w:vAlign w:val="center"/>
          </w:tcPr>
          <w:p w14:paraId="23FCC85E" w14:textId="77777777" w:rsidR="00EC53CA" w:rsidRPr="00F577DD" w:rsidRDefault="00EC53CA" w:rsidP="00A74F67">
            <w:pPr>
              <w:spacing w:line="276" w:lineRule="auto"/>
              <w:rPr>
                <w:rFonts w:ascii="Times New Roman" w:hAnsi="Times New Roman"/>
                <w:b/>
                <w:szCs w:val="20"/>
              </w:rPr>
            </w:pPr>
            <w:r w:rsidRPr="00F577DD">
              <w:rPr>
                <w:rFonts w:ascii="Times New Roman" w:hAnsi="Times New Roman"/>
                <w:b/>
                <w:szCs w:val="20"/>
              </w:rPr>
              <w:t>Level 0</w:t>
            </w:r>
          </w:p>
        </w:tc>
        <w:tc>
          <w:tcPr>
            <w:tcW w:w="2250" w:type="dxa"/>
            <w:vAlign w:val="center"/>
          </w:tcPr>
          <w:p w14:paraId="339F90DF" w14:textId="77777777" w:rsidR="00EC53CA" w:rsidRPr="00F577DD" w:rsidRDefault="00EC53CA" w:rsidP="00A74F67">
            <w:pPr>
              <w:spacing w:line="276" w:lineRule="auto"/>
              <w:rPr>
                <w:rFonts w:ascii="Times New Roman" w:hAnsi="Times New Roman"/>
                <w:b/>
                <w:szCs w:val="20"/>
              </w:rPr>
            </w:pPr>
            <w:r w:rsidRPr="00F577DD">
              <w:rPr>
                <w:rFonts w:ascii="Times New Roman" w:hAnsi="Times New Roman"/>
                <w:b/>
                <w:szCs w:val="20"/>
              </w:rPr>
              <w:t>Level -1</w:t>
            </w:r>
          </w:p>
        </w:tc>
        <w:tc>
          <w:tcPr>
            <w:tcW w:w="2250" w:type="dxa"/>
            <w:vAlign w:val="center"/>
          </w:tcPr>
          <w:p w14:paraId="0B8582DF" w14:textId="77777777" w:rsidR="00EC53CA" w:rsidRPr="00F577DD" w:rsidRDefault="00EC53CA" w:rsidP="00A74F67">
            <w:pPr>
              <w:spacing w:line="276" w:lineRule="auto"/>
              <w:rPr>
                <w:rFonts w:ascii="Times New Roman" w:hAnsi="Times New Roman"/>
                <w:b/>
                <w:szCs w:val="20"/>
              </w:rPr>
            </w:pPr>
            <w:r w:rsidRPr="00F577DD">
              <w:rPr>
                <w:rFonts w:ascii="Times New Roman" w:hAnsi="Times New Roman"/>
                <w:b/>
                <w:szCs w:val="20"/>
              </w:rPr>
              <w:t>Level -2</w:t>
            </w:r>
          </w:p>
        </w:tc>
      </w:tr>
      <w:tr w:rsidR="00EC53CA" w:rsidRPr="00A74F67" w14:paraId="7E9D8C76" w14:textId="77777777" w:rsidTr="00EC53CA">
        <w:tc>
          <w:tcPr>
            <w:tcW w:w="2267" w:type="dxa"/>
            <w:vAlign w:val="center"/>
          </w:tcPr>
          <w:p w14:paraId="6F3E1847" w14:textId="77777777" w:rsidR="00EC53CA" w:rsidRPr="00F577DD" w:rsidRDefault="00EC53CA" w:rsidP="00A74F67">
            <w:pPr>
              <w:spacing w:line="276" w:lineRule="auto"/>
              <w:rPr>
                <w:rFonts w:ascii="Times New Roman" w:hAnsi="Times New Roman"/>
                <w:b/>
                <w:szCs w:val="20"/>
              </w:rPr>
            </w:pPr>
            <w:r w:rsidRPr="00F577DD">
              <w:rPr>
                <w:rFonts w:ascii="Times New Roman" w:hAnsi="Times New Roman"/>
                <w:b/>
                <w:szCs w:val="20"/>
              </w:rPr>
              <w:t>Imatinib</w:t>
            </w:r>
          </w:p>
        </w:tc>
        <w:tc>
          <w:tcPr>
            <w:tcW w:w="2249" w:type="dxa"/>
            <w:vAlign w:val="center"/>
          </w:tcPr>
          <w:p w14:paraId="3C364332" w14:textId="77777777" w:rsidR="00EC53CA" w:rsidRPr="00F577DD" w:rsidRDefault="00EC53CA" w:rsidP="00A74F67">
            <w:pPr>
              <w:spacing w:line="276" w:lineRule="auto"/>
              <w:rPr>
                <w:rFonts w:ascii="Times New Roman" w:hAnsi="Times New Roman"/>
                <w:szCs w:val="20"/>
              </w:rPr>
            </w:pPr>
            <w:r w:rsidRPr="00F577DD">
              <w:rPr>
                <w:rFonts w:ascii="Times New Roman" w:hAnsi="Times New Roman"/>
                <w:szCs w:val="20"/>
              </w:rPr>
              <w:t xml:space="preserve">400 mg </w:t>
            </w:r>
          </w:p>
        </w:tc>
        <w:tc>
          <w:tcPr>
            <w:tcW w:w="2250" w:type="dxa"/>
            <w:vAlign w:val="center"/>
          </w:tcPr>
          <w:p w14:paraId="08BCA21E" w14:textId="77777777" w:rsidR="00EC53CA" w:rsidRPr="00F577DD" w:rsidRDefault="00EC53CA" w:rsidP="00A74F67">
            <w:pPr>
              <w:spacing w:line="276" w:lineRule="auto"/>
              <w:rPr>
                <w:rFonts w:ascii="Times New Roman" w:hAnsi="Times New Roman"/>
                <w:szCs w:val="20"/>
              </w:rPr>
            </w:pPr>
            <w:r w:rsidRPr="00F577DD">
              <w:rPr>
                <w:rFonts w:ascii="Times New Roman" w:hAnsi="Times New Roman"/>
                <w:szCs w:val="20"/>
              </w:rPr>
              <w:t xml:space="preserve">300 mg </w:t>
            </w:r>
          </w:p>
        </w:tc>
        <w:tc>
          <w:tcPr>
            <w:tcW w:w="2250" w:type="dxa"/>
            <w:vAlign w:val="center"/>
          </w:tcPr>
          <w:p w14:paraId="47A42147" w14:textId="77777777" w:rsidR="00EC53CA" w:rsidRPr="00F577DD" w:rsidRDefault="00EC53CA" w:rsidP="00A74F67">
            <w:pPr>
              <w:spacing w:line="276" w:lineRule="auto"/>
              <w:rPr>
                <w:rFonts w:ascii="Times New Roman" w:hAnsi="Times New Roman"/>
                <w:szCs w:val="20"/>
              </w:rPr>
            </w:pPr>
            <w:r w:rsidRPr="00F577DD">
              <w:rPr>
                <w:rFonts w:ascii="Times New Roman" w:hAnsi="Times New Roman"/>
                <w:szCs w:val="20"/>
              </w:rPr>
              <w:t>200 mg</w:t>
            </w:r>
          </w:p>
        </w:tc>
      </w:tr>
    </w:tbl>
    <w:p w14:paraId="7D228BBE" w14:textId="5A306749" w:rsidR="00EC53CA" w:rsidRPr="00A74F67" w:rsidRDefault="00EC53CA" w:rsidP="00A77CAE">
      <w:pPr>
        <w:outlineLvl w:val="0"/>
        <w:rPr>
          <w:rFonts w:ascii="Times New Roman" w:hAnsi="Times New Roman"/>
          <w:kern w:val="0"/>
          <w:szCs w:val="20"/>
        </w:rPr>
      </w:pPr>
      <w:r w:rsidRPr="00A74F67">
        <w:rPr>
          <w:rFonts w:ascii="Times New Roman" w:hAnsi="Times New Roman"/>
          <w:kern w:val="0"/>
          <w:szCs w:val="20"/>
        </w:rPr>
        <w:t xml:space="preserve">For children (10-19 year), initial dose is </w:t>
      </w:r>
      <w:r w:rsidRPr="00A74F67">
        <w:rPr>
          <w:rFonts w:ascii="Times New Roman" w:eastAsiaTheme="minorHAnsi" w:hAnsi="Times New Roman"/>
          <w:bCs/>
          <w:szCs w:val="20"/>
        </w:rPr>
        <w:t>260mg/m</w:t>
      </w:r>
      <w:r w:rsidRPr="00A74F67">
        <w:rPr>
          <w:rFonts w:ascii="Times New Roman" w:eastAsiaTheme="minorHAnsi" w:hAnsi="Times New Roman"/>
          <w:bCs/>
          <w:szCs w:val="20"/>
          <w:vertAlign w:val="superscript"/>
        </w:rPr>
        <w:t>2</w:t>
      </w:r>
      <w:r w:rsidRPr="00A74F67">
        <w:rPr>
          <w:rFonts w:ascii="Times New Roman" w:eastAsiaTheme="minorHAnsi" w:hAnsi="Times New Roman"/>
          <w:bCs/>
          <w:szCs w:val="20"/>
        </w:rPr>
        <w:t xml:space="preserve">(maximum 400mg), level </w:t>
      </w:r>
      <w:r w:rsidR="003D33A8">
        <w:rPr>
          <w:rFonts w:ascii="Times New Roman" w:eastAsiaTheme="minorHAnsi" w:hAnsi="Times New Roman"/>
          <w:bCs/>
          <w:szCs w:val="20"/>
        </w:rPr>
        <w:t>-</w:t>
      </w:r>
      <w:r w:rsidRPr="00A74F67">
        <w:rPr>
          <w:rFonts w:ascii="Times New Roman" w:eastAsiaTheme="minorHAnsi" w:hAnsi="Times New Roman"/>
          <w:bCs/>
          <w:szCs w:val="20"/>
        </w:rPr>
        <w:t>1 (200mg/m</w:t>
      </w:r>
      <w:r w:rsidRPr="00A74F67">
        <w:rPr>
          <w:rFonts w:ascii="Times New Roman" w:eastAsiaTheme="minorHAnsi" w:hAnsi="Times New Roman"/>
          <w:bCs/>
          <w:szCs w:val="20"/>
          <w:vertAlign w:val="superscript"/>
        </w:rPr>
        <w:t>2</w:t>
      </w:r>
      <w:r w:rsidRPr="00A74F67">
        <w:rPr>
          <w:rFonts w:ascii="Times New Roman" w:eastAsiaTheme="minorHAnsi" w:hAnsi="Times New Roman"/>
          <w:bCs/>
          <w:szCs w:val="20"/>
        </w:rPr>
        <w:t xml:space="preserve">, maximum 300mg), level </w:t>
      </w:r>
      <w:r w:rsidR="003D33A8">
        <w:rPr>
          <w:rFonts w:ascii="Times New Roman" w:eastAsiaTheme="minorHAnsi" w:hAnsi="Times New Roman"/>
          <w:bCs/>
          <w:szCs w:val="20"/>
        </w:rPr>
        <w:t>-</w:t>
      </w:r>
      <w:r w:rsidRPr="00A74F67">
        <w:rPr>
          <w:rFonts w:ascii="Times New Roman" w:eastAsiaTheme="minorHAnsi" w:hAnsi="Times New Roman"/>
          <w:bCs/>
          <w:szCs w:val="20"/>
        </w:rPr>
        <w:t>2 (130mg/m</w:t>
      </w:r>
      <w:r w:rsidRPr="00A74F67">
        <w:rPr>
          <w:rFonts w:ascii="Times New Roman" w:eastAsiaTheme="minorHAnsi" w:hAnsi="Times New Roman"/>
          <w:bCs/>
          <w:szCs w:val="20"/>
          <w:vertAlign w:val="superscript"/>
        </w:rPr>
        <w:t>2</w:t>
      </w:r>
      <w:r w:rsidRPr="00A74F67">
        <w:rPr>
          <w:rFonts w:ascii="Times New Roman" w:eastAsiaTheme="minorHAnsi" w:hAnsi="Times New Roman"/>
          <w:bCs/>
          <w:szCs w:val="20"/>
        </w:rPr>
        <w:t>, maximum 200mg) will be used.</w:t>
      </w:r>
    </w:p>
    <w:p w14:paraId="3157E20C" w14:textId="77777777" w:rsidR="00EC53CA" w:rsidRPr="00A74F67" w:rsidRDefault="00EC53CA" w:rsidP="00A77CAE">
      <w:pPr>
        <w:outlineLvl w:val="0"/>
        <w:rPr>
          <w:rFonts w:ascii="Times New Roman" w:hAnsi="Times New Roman"/>
          <w:kern w:val="0"/>
          <w:szCs w:val="20"/>
        </w:rPr>
      </w:pPr>
    </w:p>
    <w:p w14:paraId="1387C11A" w14:textId="7059A5E0" w:rsidR="00A77CAE" w:rsidRPr="003D33A8" w:rsidRDefault="00EC53CA" w:rsidP="00A77CAE">
      <w:pPr>
        <w:outlineLvl w:val="0"/>
        <w:rPr>
          <w:rFonts w:ascii="Times New Roman" w:hAnsi="Times New Roman"/>
          <w:b/>
          <w:kern w:val="0"/>
          <w:szCs w:val="20"/>
        </w:rPr>
      </w:pPr>
      <w:r w:rsidRPr="003D33A8">
        <w:rPr>
          <w:rFonts w:ascii="Times New Roman" w:hAnsi="Times New Roman"/>
          <w:b/>
          <w:kern w:val="0"/>
          <w:szCs w:val="20"/>
        </w:rPr>
        <w:t xml:space="preserve">Dose modification </w:t>
      </w:r>
      <w:r w:rsidR="003D33A8">
        <w:rPr>
          <w:rFonts w:ascii="Times New Roman" w:hAnsi="Times New Roman"/>
          <w:b/>
          <w:kern w:val="0"/>
          <w:szCs w:val="20"/>
        </w:rPr>
        <w:t>guideline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39"/>
        <w:gridCol w:w="3092"/>
        <w:gridCol w:w="4395"/>
      </w:tblGrid>
      <w:tr w:rsidR="00AE096A" w:rsidRPr="003D33A8" w14:paraId="1DA37B19" w14:textId="77777777" w:rsidTr="00AE096A">
        <w:tc>
          <w:tcPr>
            <w:tcW w:w="1439" w:type="dxa"/>
            <w:shd w:val="clear" w:color="auto" w:fill="BFBFBF" w:themeFill="background1" w:themeFillShade="BF"/>
          </w:tcPr>
          <w:p w14:paraId="74AA129A" w14:textId="77777777" w:rsidR="00AE096A" w:rsidRPr="003D33A8" w:rsidRDefault="00AE096A" w:rsidP="00A77CAE">
            <w:pPr>
              <w:rPr>
                <w:rFonts w:ascii="Times New Roman" w:hAnsi="Times New Roman"/>
                <w:kern w:val="0"/>
                <w:sz w:val="22"/>
              </w:rPr>
            </w:pPr>
            <w:r w:rsidRPr="003D33A8">
              <w:rPr>
                <w:rFonts w:ascii="Times New Roman" w:hAnsi="Times New Roman"/>
                <w:kern w:val="0"/>
                <w:sz w:val="22"/>
              </w:rPr>
              <w:t>Grade 1/2</w:t>
            </w:r>
          </w:p>
        </w:tc>
        <w:tc>
          <w:tcPr>
            <w:tcW w:w="3092" w:type="dxa"/>
            <w:shd w:val="clear" w:color="auto" w:fill="BFBFBF" w:themeFill="background1" w:themeFillShade="BF"/>
          </w:tcPr>
          <w:p w14:paraId="3B989708" w14:textId="77777777" w:rsidR="00AE096A" w:rsidRPr="003D33A8" w:rsidRDefault="00AE096A" w:rsidP="00A77CAE">
            <w:pPr>
              <w:rPr>
                <w:rFonts w:ascii="Times New Roman" w:hAnsi="Times New Roman"/>
                <w:kern w:val="0"/>
                <w:sz w:val="22"/>
              </w:rPr>
            </w:pPr>
            <w:r w:rsidRPr="003D33A8">
              <w:rPr>
                <w:rFonts w:ascii="Times New Roman" w:hAnsi="Times New Roman"/>
                <w:kern w:val="0"/>
                <w:sz w:val="22"/>
              </w:rPr>
              <w:t>Grade 3</w:t>
            </w:r>
          </w:p>
        </w:tc>
        <w:tc>
          <w:tcPr>
            <w:tcW w:w="4395" w:type="dxa"/>
            <w:shd w:val="clear" w:color="auto" w:fill="BFBFBF" w:themeFill="background1" w:themeFillShade="BF"/>
          </w:tcPr>
          <w:p w14:paraId="67E6D5C3" w14:textId="77777777" w:rsidR="00AE096A" w:rsidRPr="003D33A8" w:rsidRDefault="00AE096A" w:rsidP="00A77CAE">
            <w:pPr>
              <w:rPr>
                <w:rFonts w:ascii="Times New Roman" w:hAnsi="Times New Roman"/>
                <w:kern w:val="0"/>
                <w:sz w:val="22"/>
              </w:rPr>
            </w:pPr>
            <w:r w:rsidRPr="003D33A8">
              <w:rPr>
                <w:rFonts w:ascii="Times New Roman" w:hAnsi="Times New Roman"/>
                <w:kern w:val="0"/>
                <w:sz w:val="22"/>
              </w:rPr>
              <w:t>Grade 4</w:t>
            </w:r>
          </w:p>
        </w:tc>
      </w:tr>
      <w:tr w:rsidR="00AE096A" w:rsidRPr="003D33A8" w14:paraId="67A38EDA" w14:textId="77777777" w:rsidTr="00AE096A">
        <w:tc>
          <w:tcPr>
            <w:tcW w:w="1439" w:type="dxa"/>
          </w:tcPr>
          <w:p w14:paraId="3BAD9BB1" w14:textId="77777777" w:rsidR="00AE096A" w:rsidRPr="00F577DD" w:rsidRDefault="00AE096A" w:rsidP="00A77CAE">
            <w:pPr>
              <w:rPr>
                <w:rFonts w:ascii="Times New Roman" w:hAnsi="Times New Roman"/>
                <w:kern w:val="0"/>
                <w:szCs w:val="20"/>
              </w:rPr>
            </w:pPr>
            <w:r w:rsidRPr="00F577DD">
              <w:rPr>
                <w:rFonts w:ascii="Times New Roman" w:hAnsi="Times New Roman"/>
                <w:szCs w:val="20"/>
              </w:rPr>
              <w:t>Continue study treatment at same dose</w:t>
            </w:r>
            <w:r w:rsidRPr="00F577DD">
              <w:rPr>
                <w:rFonts w:ascii="Times New Roman" w:hAnsi="Times New Roman"/>
                <w:kern w:val="0"/>
                <w:szCs w:val="20"/>
              </w:rPr>
              <w:t xml:space="preserve"> </w:t>
            </w:r>
          </w:p>
          <w:p w14:paraId="0E3AA16E" w14:textId="77777777" w:rsidR="00AE096A" w:rsidRPr="00F577DD" w:rsidRDefault="00AE096A" w:rsidP="00A77CAE">
            <w:pPr>
              <w:rPr>
                <w:rFonts w:ascii="Times New Roman" w:hAnsi="Times New Roman"/>
                <w:kern w:val="0"/>
                <w:szCs w:val="20"/>
              </w:rPr>
            </w:pPr>
          </w:p>
        </w:tc>
        <w:tc>
          <w:tcPr>
            <w:tcW w:w="3092" w:type="dxa"/>
          </w:tcPr>
          <w:p w14:paraId="7440924D" w14:textId="77777777" w:rsidR="00AE096A" w:rsidRPr="00F577DD" w:rsidRDefault="00AE096A" w:rsidP="0008321E">
            <w:pPr>
              <w:tabs>
                <w:tab w:val="left" w:pos="1418"/>
                <w:tab w:val="left" w:pos="2268"/>
              </w:tabs>
              <w:spacing w:before="100" w:beforeAutospacing="1" w:line="276" w:lineRule="auto"/>
              <w:rPr>
                <w:rFonts w:ascii="Times New Roman" w:hAnsi="Times New Roman"/>
                <w:color w:val="FF0000"/>
                <w:szCs w:val="20"/>
              </w:rPr>
            </w:pPr>
            <w:r w:rsidRPr="00F577DD">
              <w:rPr>
                <w:rFonts w:ascii="Times New Roman" w:hAnsi="Times New Roman"/>
                <w:szCs w:val="20"/>
              </w:rPr>
              <w:t>Step 1. Interrupt study treatment until toxicity reduced to ≤Grade 2.</w:t>
            </w:r>
          </w:p>
          <w:p w14:paraId="6C39893C" w14:textId="738B925F" w:rsidR="00AE096A" w:rsidRPr="00F577DD" w:rsidRDefault="00AE096A" w:rsidP="0008321E">
            <w:pPr>
              <w:rPr>
                <w:rFonts w:ascii="Times New Roman" w:hAnsi="Times New Roman"/>
                <w:kern w:val="0"/>
                <w:szCs w:val="20"/>
              </w:rPr>
            </w:pPr>
            <w:r w:rsidRPr="00F577DD">
              <w:rPr>
                <w:rFonts w:ascii="Times New Roman" w:hAnsi="Times New Roman"/>
                <w:szCs w:val="20"/>
              </w:rPr>
              <w:t>Step 2. Restart study treatment same dose</w:t>
            </w:r>
            <w:r w:rsidRPr="00F577DD">
              <w:rPr>
                <w:rFonts w:ascii="Times New Roman" w:hAnsi="Times New Roman"/>
                <w:kern w:val="0"/>
                <w:szCs w:val="20"/>
              </w:rPr>
              <w:t>*.</w:t>
            </w:r>
          </w:p>
          <w:p w14:paraId="7652A6F9" w14:textId="77777777" w:rsidR="00AE096A" w:rsidRPr="00F577DD" w:rsidRDefault="00AE096A" w:rsidP="00A77CAE">
            <w:pPr>
              <w:rPr>
                <w:rFonts w:ascii="Times New Roman" w:hAnsi="Times New Roman"/>
                <w:kern w:val="0"/>
                <w:szCs w:val="20"/>
              </w:rPr>
            </w:pPr>
            <w:r w:rsidRPr="00F577DD">
              <w:rPr>
                <w:rFonts w:ascii="Times New Roman" w:hAnsi="Times New Roman"/>
                <w:kern w:val="0"/>
                <w:szCs w:val="20"/>
              </w:rPr>
              <w:t>Step 3. When Gr 3 is recurred, restart study treatment lower dose</w:t>
            </w:r>
          </w:p>
          <w:p w14:paraId="5BDC991D" w14:textId="77777777" w:rsidR="00AE096A" w:rsidRPr="00F577DD" w:rsidRDefault="00AE096A" w:rsidP="00A77CAE">
            <w:pPr>
              <w:rPr>
                <w:rFonts w:ascii="Times New Roman" w:hAnsi="Times New Roman"/>
                <w:kern w:val="0"/>
                <w:szCs w:val="20"/>
              </w:rPr>
            </w:pPr>
          </w:p>
          <w:p w14:paraId="460E73C1" w14:textId="164B0130" w:rsidR="00AE096A" w:rsidRPr="00F577DD" w:rsidRDefault="00AE096A" w:rsidP="00A77CAE">
            <w:pPr>
              <w:rPr>
                <w:rFonts w:ascii="Times New Roman" w:hAnsi="Times New Roman" w:hint="eastAsia"/>
                <w:kern w:val="0"/>
                <w:szCs w:val="20"/>
              </w:rPr>
            </w:pPr>
          </w:p>
        </w:tc>
        <w:tc>
          <w:tcPr>
            <w:tcW w:w="4395" w:type="dxa"/>
          </w:tcPr>
          <w:p w14:paraId="337B8E4D" w14:textId="77777777" w:rsidR="00AE096A" w:rsidRPr="00F577DD" w:rsidRDefault="00AE096A" w:rsidP="00EC53CA">
            <w:pPr>
              <w:rPr>
                <w:rFonts w:ascii="Times New Roman" w:hAnsi="Times New Roman"/>
                <w:kern w:val="0"/>
                <w:szCs w:val="20"/>
              </w:rPr>
            </w:pPr>
            <w:r w:rsidRPr="00F577DD">
              <w:rPr>
                <w:rFonts w:ascii="Times New Roman" w:hAnsi="Times New Roman"/>
                <w:kern w:val="0"/>
                <w:szCs w:val="20"/>
              </w:rPr>
              <w:t>Step 1. Interrupt study treatment until toxicity reduced to ≤Grade 2.</w:t>
            </w:r>
          </w:p>
          <w:p w14:paraId="260EFBFD" w14:textId="38423D50" w:rsidR="00AE096A" w:rsidRPr="00F577DD" w:rsidRDefault="00AE096A" w:rsidP="00EC53CA">
            <w:pPr>
              <w:rPr>
                <w:rFonts w:ascii="Times New Roman" w:hAnsi="Times New Roman"/>
                <w:kern w:val="0"/>
                <w:szCs w:val="20"/>
              </w:rPr>
            </w:pPr>
            <w:r w:rsidRPr="00F577DD">
              <w:rPr>
                <w:rFonts w:ascii="Times New Roman" w:hAnsi="Times New Roman"/>
                <w:kern w:val="0"/>
                <w:szCs w:val="20"/>
              </w:rPr>
              <w:t>Step 2. Restart study treatment lower dose*.</w:t>
            </w:r>
          </w:p>
          <w:p w14:paraId="1B495737" w14:textId="3A6E8BAB" w:rsidR="00AE096A" w:rsidRPr="00F577DD" w:rsidRDefault="00AE096A" w:rsidP="00AE096A">
            <w:pPr>
              <w:rPr>
                <w:rFonts w:ascii="Times New Roman" w:hAnsi="Times New Roman" w:hint="eastAsia"/>
                <w:kern w:val="0"/>
                <w:szCs w:val="20"/>
              </w:rPr>
            </w:pPr>
          </w:p>
        </w:tc>
      </w:tr>
    </w:tbl>
    <w:p w14:paraId="08AC320B" w14:textId="2A5EC042" w:rsidR="0008321E" w:rsidRPr="00F577DD" w:rsidRDefault="00AE096A" w:rsidP="009E6578">
      <w:pPr>
        <w:spacing w:line="276" w:lineRule="auto"/>
        <w:rPr>
          <w:rFonts w:ascii="Times New Roman" w:hAnsi="Times New Roman"/>
          <w:kern w:val="0"/>
          <w:szCs w:val="20"/>
        </w:rPr>
      </w:pPr>
      <w:r w:rsidRPr="00F577DD">
        <w:rPr>
          <w:rFonts w:ascii="Times New Roman" w:hAnsi="Times New Roman"/>
          <w:kern w:val="0"/>
          <w:szCs w:val="20"/>
        </w:rPr>
        <w:t>*</w:t>
      </w:r>
      <w:r w:rsidR="00A77CAE" w:rsidRPr="00F577DD">
        <w:rPr>
          <w:rFonts w:ascii="Times New Roman" w:hAnsi="Times New Roman"/>
          <w:kern w:val="0"/>
          <w:szCs w:val="20"/>
        </w:rPr>
        <w:t xml:space="preserve"> </w:t>
      </w:r>
      <w:r w:rsidR="0008321E" w:rsidRPr="00F577DD">
        <w:rPr>
          <w:rFonts w:ascii="Times New Roman" w:hAnsi="Times New Roman"/>
          <w:kern w:val="0"/>
          <w:szCs w:val="20"/>
        </w:rPr>
        <w:t>For asymptomatic grade 4 hyperuricemia or grade 3 hyphophospha</w:t>
      </w:r>
      <w:r w:rsidR="00FA01EF">
        <w:rPr>
          <w:rFonts w:ascii="Times New Roman" w:hAnsi="Times New Roman"/>
          <w:kern w:val="0"/>
          <w:szCs w:val="20"/>
        </w:rPr>
        <w:t>t</w:t>
      </w:r>
      <w:r w:rsidR="0008321E" w:rsidRPr="00F577DD">
        <w:rPr>
          <w:rFonts w:ascii="Times New Roman" w:hAnsi="Times New Roman"/>
          <w:kern w:val="0"/>
          <w:szCs w:val="20"/>
        </w:rPr>
        <w:t>emia, same dose</w:t>
      </w:r>
      <w:r w:rsidR="00A77CAE" w:rsidRPr="00F577DD">
        <w:rPr>
          <w:rFonts w:ascii="Times New Roman" w:hAnsi="Times New Roman"/>
          <w:kern w:val="0"/>
          <w:szCs w:val="20"/>
        </w:rPr>
        <w:t xml:space="preserve"> </w:t>
      </w:r>
      <w:r w:rsidR="0008321E" w:rsidRPr="00F577DD">
        <w:rPr>
          <w:rFonts w:ascii="Times New Roman" w:hAnsi="Times New Roman"/>
          <w:kern w:val="0"/>
          <w:szCs w:val="20"/>
        </w:rPr>
        <w:t xml:space="preserve">can be used based on the investigator’s judgement. </w:t>
      </w:r>
    </w:p>
    <w:p w14:paraId="5108723D" w14:textId="77777777" w:rsidR="009E6578" w:rsidRPr="003D33A8" w:rsidRDefault="009E6578" w:rsidP="009E6578">
      <w:pPr>
        <w:spacing w:line="276" w:lineRule="auto"/>
        <w:rPr>
          <w:rFonts w:ascii="Times New Roman" w:hAnsi="Times New Roman"/>
          <w:kern w:val="0"/>
          <w:sz w:val="22"/>
        </w:rPr>
      </w:pPr>
    </w:p>
    <w:p w14:paraId="4C136860" w14:textId="46B9639C" w:rsidR="000A0BA5" w:rsidRPr="00AE096A" w:rsidRDefault="000A0BA5" w:rsidP="000A0BA5">
      <w:pPr>
        <w:spacing w:line="360" w:lineRule="auto"/>
        <w:rPr>
          <w:rFonts w:ascii="Times New Roman" w:hAnsi="Times New Roman"/>
          <w:b/>
          <w:bCs/>
          <w:szCs w:val="20"/>
        </w:rPr>
      </w:pPr>
      <w:r w:rsidRPr="00AE096A">
        <w:rPr>
          <w:rFonts w:ascii="Times New Roman" w:hAnsi="Times New Roman"/>
          <w:b/>
          <w:bCs/>
          <w:szCs w:val="20"/>
        </w:rPr>
        <w:t xml:space="preserve">10.5 </w:t>
      </w:r>
      <w:r w:rsidR="00AE096A" w:rsidRPr="00AE096A">
        <w:rPr>
          <w:rFonts w:ascii="Times New Roman" w:hAnsi="Times New Roman"/>
          <w:b/>
          <w:bCs/>
          <w:szCs w:val="20"/>
        </w:rPr>
        <w:t xml:space="preserve"> Concomitant treatment(s)</w:t>
      </w:r>
    </w:p>
    <w:p w14:paraId="25B28B8A" w14:textId="76595C21" w:rsidR="007809F7" w:rsidRPr="00AE096A" w:rsidRDefault="000A0BA5" w:rsidP="00AE096A">
      <w:pPr>
        <w:spacing w:line="360" w:lineRule="auto"/>
        <w:rPr>
          <w:rFonts w:ascii="Times New Roman" w:hAnsi="Times New Roman"/>
          <w:b/>
          <w:bCs/>
          <w:szCs w:val="20"/>
        </w:rPr>
      </w:pPr>
      <w:r w:rsidRPr="00AE096A">
        <w:rPr>
          <w:rFonts w:ascii="Times New Roman" w:hAnsi="Times New Roman"/>
          <w:b/>
          <w:bCs/>
          <w:szCs w:val="20"/>
        </w:rPr>
        <w:t xml:space="preserve">10.5.1 </w:t>
      </w:r>
      <w:r w:rsidR="007D2D2B" w:rsidRPr="00AE096A">
        <w:rPr>
          <w:rFonts w:ascii="Times New Roman" w:hAnsi="Times New Roman"/>
          <w:b/>
          <w:bCs/>
          <w:szCs w:val="20"/>
        </w:rPr>
        <w:t>Prohibited Concomitant Medications</w:t>
      </w:r>
    </w:p>
    <w:p w14:paraId="0051AFDF" w14:textId="6BA35711" w:rsidR="007D2D2B" w:rsidRPr="00AE096A" w:rsidRDefault="00AE096A" w:rsidP="009E6578">
      <w:pPr>
        <w:spacing w:line="276" w:lineRule="auto"/>
        <w:rPr>
          <w:rFonts w:ascii="Times New Roman" w:hAnsi="Times New Roman"/>
          <w:bCs/>
          <w:szCs w:val="20"/>
        </w:rPr>
      </w:pPr>
      <w:r w:rsidRPr="00AE096A">
        <w:rPr>
          <w:rFonts w:ascii="Times New Roman" w:hAnsi="Times New Roman"/>
          <w:szCs w:val="20"/>
        </w:rPr>
        <w:t>S</w:t>
      </w:r>
      <w:r w:rsidRPr="00AE096A">
        <w:rPr>
          <w:rFonts w:ascii="Times New Roman" w:hAnsi="Times New Roman"/>
          <w:szCs w:val="20"/>
          <w:lang w:eastAsia="en-GB"/>
        </w:rPr>
        <w:t xml:space="preserve">ubstrates for the CYP3A </w:t>
      </w:r>
      <w:r>
        <w:rPr>
          <w:rFonts w:ascii="Times New Roman" w:hAnsi="Times New Roman"/>
          <w:szCs w:val="20"/>
          <w:lang w:eastAsia="en-GB"/>
        </w:rPr>
        <w:t xml:space="preserve">and </w:t>
      </w:r>
      <w:r w:rsidRPr="00AE096A">
        <w:rPr>
          <w:rFonts w:ascii="Times New Roman" w:hAnsi="Times New Roman"/>
          <w:szCs w:val="20"/>
          <w:lang w:eastAsia="en-GB"/>
        </w:rPr>
        <w:t xml:space="preserve">CYP2D6 </w:t>
      </w:r>
      <w:r w:rsidRPr="00AE096A">
        <w:rPr>
          <w:rFonts w:ascii="Times New Roman" w:hAnsi="Times New Roman"/>
          <w:szCs w:val="20"/>
        </w:rPr>
        <w:t xml:space="preserve">enzyme : </w:t>
      </w:r>
      <w:r w:rsidRPr="00AE096A">
        <w:rPr>
          <w:rFonts w:ascii="Times New Roman" w:hAnsi="Times New Roman"/>
          <w:szCs w:val="20"/>
          <w:lang w:eastAsia="en-GB"/>
        </w:rPr>
        <w:t xml:space="preserve">from </w:t>
      </w:r>
      <w:r w:rsidRPr="003E4A76">
        <w:rPr>
          <w:rFonts w:ascii="Times New Roman" w:hAnsi="Times New Roman"/>
          <w:bCs/>
          <w:szCs w:val="20"/>
          <w:lang w:eastAsia="en-GB"/>
        </w:rPr>
        <w:t xml:space="preserve">14 </w:t>
      </w:r>
      <w:r w:rsidRPr="003E4A76">
        <w:rPr>
          <w:rFonts w:ascii="Times New Roman" w:hAnsi="Times New Roman"/>
          <w:szCs w:val="20"/>
          <w:lang w:eastAsia="en-GB"/>
        </w:rPr>
        <w:t>days</w:t>
      </w:r>
      <w:r w:rsidRPr="00AE096A">
        <w:rPr>
          <w:rFonts w:ascii="Times New Roman" w:hAnsi="Times New Roman"/>
          <w:szCs w:val="20"/>
          <w:lang w:eastAsia="en-GB"/>
        </w:rPr>
        <w:t xml:space="preserve"> prior to the first dose of imatinib through discontinuation</w:t>
      </w:r>
    </w:p>
    <w:tbl>
      <w:tblPr>
        <w:tblW w:w="8919" w:type="dxa"/>
        <w:tblInd w:w="6" w:type="dxa"/>
        <w:tblLayout w:type="fixed"/>
        <w:tblCellMar>
          <w:left w:w="0" w:type="dxa"/>
          <w:right w:w="0" w:type="dxa"/>
        </w:tblCellMar>
        <w:tblLook w:val="01E0" w:firstRow="1" w:lastRow="1" w:firstColumn="1" w:lastColumn="1" w:noHBand="0" w:noVBand="0"/>
      </w:tblPr>
      <w:tblGrid>
        <w:gridCol w:w="1440"/>
        <w:gridCol w:w="7479"/>
      </w:tblGrid>
      <w:tr w:rsidR="007D2D2B" w:rsidRPr="00AE096A" w14:paraId="0EC6BAC0" w14:textId="77777777" w:rsidTr="00AE096A">
        <w:trPr>
          <w:trHeight w:hRule="exact" w:val="1110"/>
        </w:trPr>
        <w:tc>
          <w:tcPr>
            <w:tcW w:w="144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58D4B1F0" w14:textId="77777777" w:rsidR="007D2D2B" w:rsidRPr="00AE096A" w:rsidRDefault="007D2D2B" w:rsidP="00A74F67">
            <w:pPr>
              <w:wordWrap/>
              <w:spacing w:before="4"/>
              <w:ind w:left="102"/>
              <w:rPr>
                <w:rFonts w:ascii="Times New Roman" w:eastAsiaTheme="minorEastAsia" w:hAnsi="Times New Roman"/>
                <w:szCs w:val="20"/>
              </w:rPr>
            </w:pPr>
            <w:r w:rsidRPr="00AE096A">
              <w:rPr>
                <w:rFonts w:ascii="Times New Roman" w:eastAsiaTheme="minorEastAsia" w:hAnsi="Times New Roman"/>
                <w:b/>
                <w:szCs w:val="20"/>
              </w:rPr>
              <w:t xml:space="preserve">CYP3A inhibitor </w:t>
            </w:r>
          </w:p>
        </w:tc>
        <w:tc>
          <w:tcPr>
            <w:tcW w:w="7479" w:type="dxa"/>
            <w:tcBorders>
              <w:top w:val="single" w:sz="5" w:space="0" w:color="000000"/>
              <w:left w:val="single" w:sz="5" w:space="0" w:color="000000"/>
              <w:bottom w:val="single" w:sz="5" w:space="0" w:color="000000"/>
              <w:right w:val="single" w:sz="5" w:space="0" w:color="000000"/>
            </w:tcBorders>
          </w:tcPr>
          <w:p w14:paraId="72BB194E" w14:textId="4D17400F" w:rsidR="007D2D2B" w:rsidRPr="00AE096A" w:rsidRDefault="007D2D2B" w:rsidP="00A74F67">
            <w:pPr>
              <w:wordWrap/>
              <w:ind w:left="102" w:rightChars="92" w:right="184"/>
              <w:jc w:val="left"/>
              <w:rPr>
                <w:rFonts w:ascii="Times New Roman" w:eastAsiaTheme="minorEastAsia" w:hAnsi="Times New Roman"/>
                <w:szCs w:val="20"/>
              </w:rPr>
            </w:pPr>
            <w:r w:rsidRPr="00AE096A">
              <w:rPr>
                <w:rFonts w:ascii="Times New Roman" w:eastAsiaTheme="minorEastAsia" w:hAnsi="Times New Roman"/>
                <w:szCs w:val="20"/>
              </w:rPr>
              <w:t>Boceprevir, clarithro</w:t>
            </w:r>
            <w:r w:rsidRPr="00AE096A">
              <w:rPr>
                <w:rFonts w:ascii="Times New Roman" w:eastAsiaTheme="minorEastAsia" w:hAnsi="Times New Roman"/>
                <w:spacing w:val="-2"/>
                <w:szCs w:val="20"/>
              </w:rPr>
              <w:t>m</w:t>
            </w:r>
            <w:r w:rsidRPr="00AE096A">
              <w:rPr>
                <w:rFonts w:ascii="Times New Roman" w:eastAsiaTheme="minorEastAsia" w:hAnsi="Times New Roman"/>
                <w:szCs w:val="20"/>
              </w:rPr>
              <w:t>ycin, c</w:t>
            </w:r>
            <w:r w:rsidR="00880888">
              <w:rPr>
                <w:rFonts w:ascii="Times New Roman" w:eastAsiaTheme="minorEastAsia" w:hAnsi="Times New Roman"/>
                <w:szCs w:val="20"/>
              </w:rPr>
              <w:t>onivaptan, grapefruit juice</w:t>
            </w:r>
            <w:r w:rsidRPr="00AE096A">
              <w:rPr>
                <w:rFonts w:ascii="Times New Roman" w:eastAsiaTheme="minorEastAsia" w:hAnsi="Times New Roman"/>
                <w:szCs w:val="20"/>
              </w:rPr>
              <w:t xml:space="preserve">, indinavir, itraconazole, ketoconazole, lopinavir/ritonavir, </w:t>
            </w:r>
            <w:r w:rsidRPr="00AE096A">
              <w:rPr>
                <w:rFonts w:ascii="Times New Roman" w:eastAsiaTheme="minorEastAsia" w:hAnsi="Times New Roman"/>
                <w:spacing w:val="-2"/>
                <w:szCs w:val="20"/>
              </w:rPr>
              <w:t>m</w:t>
            </w:r>
            <w:r w:rsidRPr="00AE096A">
              <w:rPr>
                <w:rFonts w:ascii="Times New Roman" w:eastAsiaTheme="minorEastAsia" w:hAnsi="Times New Roman"/>
                <w:spacing w:val="1"/>
                <w:szCs w:val="20"/>
              </w:rPr>
              <w:t>i</w:t>
            </w:r>
            <w:r w:rsidRPr="00AE096A">
              <w:rPr>
                <w:rFonts w:ascii="Times New Roman" w:eastAsiaTheme="minorEastAsia" w:hAnsi="Times New Roman"/>
                <w:szCs w:val="20"/>
              </w:rPr>
              <w:t>be</w:t>
            </w:r>
            <w:r w:rsidRPr="00AE096A">
              <w:rPr>
                <w:rFonts w:ascii="Times New Roman" w:eastAsiaTheme="minorEastAsia" w:hAnsi="Times New Roman"/>
                <w:spacing w:val="-1"/>
                <w:szCs w:val="20"/>
              </w:rPr>
              <w:t>f</w:t>
            </w:r>
            <w:r w:rsidRPr="00AE096A">
              <w:rPr>
                <w:rFonts w:ascii="Times New Roman" w:eastAsiaTheme="minorEastAsia" w:hAnsi="Times New Roman"/>
                <w:szCs w:val="20"/>
              </w:rPr>
              <w:t>radil,</w:t>
            </w:r>
            <w:r w:rsidRPr="00AE096A">
              <w:rPr>
                <w:rFonts w:ascii="Times New Roman" w:eastAsiaTheme="minorEastAsia" w:hAnsi="Times New Roman"/>
                <w:spacing w:val="1"/>
                <w:position w:val="11"/>
                <w:szCs w:val="20"/>
              </w:rPr>
              <w:t xml:space="preserve"> </w:t>
            </w:r>
            <w:r w:rsidRPr="00AE096A">
              <w:rPr>
                <w:rFonts w:ascii="Times New Roman" w:eastAsiaTheme="minorEastAsia" w:hAnsi="Times New Roman"/>
                <w:szCs w:val="20"/>
              </w:rPr>
              <w:t>nefazodone, nel</w:t>
            </w:r>
            <w:r w:rsidRPr="00AE096A">
              <w:rPr>
                <w:rFonts w:ascii="Times New Roman" w:eastAsiaTheme="minorEastAsia" w:hAnsi="Times New Roman"/>
                <w:spacing w:val="-1"/>
                <w:szCs w:val="20"/>
              </w:rPr>
              <w:t>f</w:t>
            </w:r>
            <w:r w:rsidRPr="00AE096A">
              <w:rPr>
                <w:rFonts w:ascii="Times New Roman" w:eastAsiaTheme="minorEastAsia" w:hAnsi="Times New Roman"/>
                <w:szCs w:val="20"/>
              </w:rPr>
              <w:t>inavir, posaconazole, ritonavir, saquinavir, telaprevir, telithro</w:t>
            </w:r>
            <w:r w:rsidRPr="00AE096A">
              <w:rPr>
                <w:rFonts w:ascii="Times New Roman" w:eastAsiaTheme="minorEastAsia" w:hAnsi="Times New Roman"/>
                <w:spacing w:val="-2"/>
                <w:szCs w:val="20"/>
              </w:rPr>
              <w:t>m</w:t>
            </w:r>
            <w:r w:rsidRPr="00AE096A">
              <w:rPr>
                <w:rFonts w:ascii="Times New Roman" w:eastAsiaTheme="minorEastAsia" w:hAnsi="Times New Roman"/>
                <w:szCs w:val="20"/>
              </w:rPr>
              <w:t>ycin, voriconazole</w:t>
            </w:r>
          </w:p>
        </w:tc>
      </w:tr>
      <w:tr w:rsidR="007D2D2B" w:rsidRPr="00AE096A" w14:paraId="467A3423" w14:textId="77777777" w:rsidTr="00AE096A">
        <w:trPr>
          <w:trHeight w:hRule="exact" w:val="844"/>
        </w:trPr>
        <w:tc>
          <w:tcPr>
            <w:tcW w:w="144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78F72380" w14:textId="77777777" w:rsidR="007D2D2B" w:rsidRPr="00AE096A" w:rsidRDefault="007D2D2B" w:rsidP="00A74F67">
            <w:pPr>
              <w:wordWrap/>
              <w:spacing w:before="4"/>
              <w:ind w:left="102"/>
              <w:rPr>
                <w:rFonts w:ascii="Times New Roman" w:eastAsiaTheme="minorEastAsia" w:hAnsi="Times New Roman"/>
                <w:b/>
                <w:szCs w:val="20"/>
              </w:rPr>
            </w:pPr>
            <w:r w:rsidRPr="00AE096A">
              <w:rPr>
                <w:rFonts w:ascii="Times New Roman" w:eastAsiaTheme="minorEastAsia" w:hAnsi="Times New Roman"/>
                <w:b/>
                <w:szCs w:val="20"/>
              </w:rPr>
              <w:t>CYP2D6 inhibitor</w:t>
            </w:r>
          </w:p>
        </w:tc>
        <w:tc>
          <w:tcPr>
            <w:tcW w:w="7479" w:type="dxa"/>
            <w:tcBorders>
              <w:top w:val="single" w:sz="5" w:space="0" w:color="000000"/>
              <w:left w:val="single" w:sz="5" w:space="0" w:color="000000"/>
              <w:bottom w:val="single" w:sz="5" w:space="0" w:color="000000"/>
              <w:right w:val="single" w:sz="5" w:space="0" w:color="000000"/>
            </w:tcBorders>
          </w:tcPr>
          <w:p w14:paraId="3C19D7D7" w14:textId="77777777" w:rsidR="007D2D2B" w:rsidRPr="00AE096A" w:rsidRDefault="007D2D2B" w:rsidP="00A74F67">
            <w:pPr>
              <w:wordWrap/>
              <w:spacing w:line="280" w:lineRule="exact"/>
              <w:ind w:left="102" w:right="466"/>
              <w:jc w:val="left"/>
              <w:rPr>
                <w:rFonts w:ascii="Times New Roman" w:eastAsiaTheme="minorEastAsia" w:hAnsi="Times New Roman"/>
                <w:szCs w:val="20"/>
              </w:rPr>
            </w:pPr>
            <w:r w:rsidRPr="00AE096A">
              <w:rPr>
                <w:rFonts w:ascii="Times New Roman" w:eastAsiaTheme="minorEastAsia" w:hAnsi="Times New Roman"/>
                <w:szCs w:val="20"/>
              </w:rPr>
              <w:t>Bupropion, fluoxetine, paroxetine, quinidine</w:t>
            </w:r>
          </w:p>
        </w:tc>
      </w:tr>
    </w:tbl>
    <w:p w14:paraId="592F052B" w14:textId="77777777" w:rsidR="002E335C" w:rsidRPr="00AE096A" w:rsidRDefault="002E335C" w:rsidP="009E6578">
      <w:pPr>
        <w:spacing w:line="276" w:lineRule="auto"/>
        <w:rPr>
          <w:rFonts w:ascii="Times New Roman" w:hAnsi="Times New Roman"/>
          <w:bCs/>
          <w:szCs w:val="20"/>
        </w:rPr>
      </w:pPr>
    </w:p>
    <w:p w14:paraId="7BE63662" w14:textId="736C489E" w:rsidR="00081DC9" w:rsidRPr="00AE096A" w:rsidRDefault="00081DC9" w:rsidP="009E6578">
      <w:pPr>
        <w:spacing w:line="276" w:lineRule="auto"/>
        <w:rPr>
          <w:rFonts w:ascii="Times New Roman" w:hAnsi="Times New Roman"/>
          <w:bCs/>
          <w:szCs w:val="20"/>
        </w:rPr>
      </w:pPr>
    </w:p>
    <w:tbl>
      <w:tblPr>
        <w:tblW w:w="0" w:type="auto"/>
        <w:tblInd w:w="6" w:type="dxa"/>
        <w:tblLayout w:type="fixed"/>
        <w:tblCellMar>
          <w:left w:w="0" w:type="dxa"/>
          <w:right w:w="0" w:type="dxa"/>
        </w:tblCellMar>
        <w:tblLook w:val="01E0" w:firstRow="1" w:lastRow="1" w:firstColumn="1" w:lastColumn="1" w:noHBand="0" w:noVBand="0"/>
      </w:tblPr>
      <w:tblGrid>
        <w:gridCol w:w="1350"/>
        <w:gridCol w:w="7569"/>
      </w:tblGrid>
      <w:tr w:rsidR="00AE096A" w:rsidRPr="00AE096A" w14:paraId="778790BE" w14:textId="77777777" w:rsidTr="00AE096A">
        <w:trPr>
          <w:trHeight w:hRule="exact" w:val="980"/>
        </w:trPr>
        <w:tc>
          <w:tcPr>
            <w:tcW w:w="135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58208B4E" w14:textId="078A9240" w:rsidR="00AE096A" w:rsidRPr="00AE096A" w:rsidRDefault="00AE096A" w:rsidP="00535B04">
            <w:pPr>
              <w:widowControl/>
              <w:wordWrap/>
              <w:ind w:left="102"/>
              <w:jc w:val="left"/>
              <w:rPr>
                <w:rFonts w:ascii="Times New Roman" w:eastAsiaTheme="minorEastAsia" w:hAnsi="Times New Roman"/>
                <w:b/>
                <w:kern w:val="0"/>
                <w:szCs w:val="20"/>
                <w:lang w:eastAsia="en-US"/>
              </w:rPr>
            </w:pPr>
            <w:r w:rsidRPr="00AE096A">
              <w:rPr>
                <w:rFonts w:ascii="Times New Roman" w:eastAsiaTheme="minorEastAsia" w:hAnsi="Times New Roman"/>
                <w:b/>
                <w:kern w:val="0"/>
                <w:szCs w:val="20"/>
                <w:lang w:eastAsia="en-US"/>
              </w:rPr>
              <w:t>CYP3A inducer</w:t>
            </w:r>
          </w:p>
        </w:tc>
        <w:tc>
          <w:tcPr>
            <w:tcW w:w="7569" w:type="dxa"/>
            <w:tcBorders>
              <w:top w:val="single" w:sz="5" w:space="0" w:color="000000"/>
              <w:left w:val="single" w:sz="5" w:space="0" w:color="000000"/>
              <w:bottom w:val="single" w:sz="5" w:space="0" w:color="000000"/>
              <w:right w:val="single" w:sz="5" w:space="0" w:color="000000"/>
            </w:tcBorders>
          </w:tcPr>
          <w:p w14:paraId="738D231A" w14:textId="75A26FD1" w:rsidR="00AE096A" w:rsidRPr="00AE096A" w:rsidRDefault="00AE096A" w:rsidP="003E4A76">
            <w:pPr>
              <w:widowControl/>
              <w:wordWrap/>
              <w:spacing w:line="280" w:lineRule="exact"/>
              <w:ind w:left="102" w:right="123" w:firstLine="2"/>
              <w:jc w:val="left"/>
              <w:rPr>
                <w:rFonts w:ascii="Times New Roman" w:eastAsiaTheme="minorEastAsia" w:hAnsi="Times New Roman"/>
                <w:kern w:val="0"/>
                <w:szCs w:val="20"/>
                <w:lang w:eastAsia="en-US"/>
              </w:rPr>
            </w:pPr>
            <w:r w:rsidRPr="00AE096A">
              <w:rPr>
                <w:rFonts w:ascii="Times New Roman" w:eastAsiaTheme="minorEastAsia" w:hAnsi="Times New Roman"/>
                <w:kern w:val="0"/>
                <w:szCs w:val="20"/>
              </w:rPr>
              <w:t>A</w:t>
            </w:r>
            <w:r w:rsidRPr="00AE096A">
              <w:rPr>
                <w:rFonts w:ascii="Times New Roman" w:eastAsiaTheme="minorEastAsia" w:hAnsi="Times New Roman"/>
                <w:kern w:val="0"/>
                <w:szCs w:val="20"/>
                <w:lang w:eastAsia="en-US"/>
              </w:rPr>
              <w:t>vasi</w:t>
            </w:r>
            <w:r w:rsidRPr="00AE096A">
              <w:rPr>
                <w:rFonts w:ascii="Times New Roman" w:eastAsiaTheme="minorEastAsia" w:hAnsi="Times New Roman"/>
                <w:spacing w:val="-2"/>
                <w:kern w:val="0"/>
                <w:szCs w:val="20"/>
                <w:lang w:eastAsia="en-US"/>
              </w:rPr>
              <w:t>m</w:t>
            </w:r>
            <w:r w:rsidRPr="00AE096A">
              <w:rPr>
                <w:rFonts w:ascii="Times New Roman" w:eastAsiaTheme="minorEastAsia" w:hAnsi="Times New Roman"/>
                <w:kern w:val="0"/>
                <w:szCs w:val="20"/>
                <w:lang w:eastAsia="en-US"/>
              </w:rPr>
              <w:t>ibe</w:t>
            </w:r>
            <w:r w:rsidRPr="00AE096A">
              <w:rPr>
                <w:rFonts w:ascii="Times New Roman" w:eastAsiaTheme="minorEastAsia" w:hAnsi="Times New Roman"/>
                <w:kern w:val="0"/>
                <w:szCs w:val="20"/>
              </w:rPr>
              <w:t>,</w:t>
            </w:r>
            <w:r w:rsidR="000C4143">
              <w:rPr>
                <w:rFonts w:ascii="Times New Roman" w:eastAsiaTheme="minorEastAsia" w:hAnsi="Times New Roman"/>
                <w:kern w:val="0"/>
                <w:szCs w:val="20"/>
              </w:rPr>
              <w:t xml:space="preserve"> </w:t>
            </w:r>
            <w:r w:rsidRPr="00AE096A">
              <w:rPr>
                <w:rFonts w:ascii="Times New Roman" w:eastAsiaTheme="minorEastAsia" w:hAnsi="Times New Roman"/>
                <w:kern w:val="0"/>
                <w:szCs w:val="20"/>
                <w:lang w:eastAsia="en-US"/>
              </w:rPr>
              <w:t>carba</w:t>
            </w:r>
            <w:r w:rsidRPr="00AE096A">
              <w:rPr>
                <w:rFonts w:ascii="Times New Roman" w:eastAsiaTheme="minorEastAsia" w:hAnsi="Times New Roman"/>
                <w:spacing w:val="-2"/>
                <w:kern w:val="0"/>
                <w:szCs w:val="20"/>
                <w:lang w:eastAsia="en-US"/>
              </w:rPr>
              <w:t>m</w:t>
            </w:r>
            <w:r w:rsidRPr="00AE096A">
              <w:rPr>
                <w:rFonts w:ascii="Times New Roman" w:eastAsiaTheme="minorEastAsia" w:hAnsi="Times New Roman"/>
                <w:kern w:val="0"/>
                <w:szCs w:val="20"/>
                <w:lang w:eastAsia="en-US"/>
              </w:rPr>
              <w:t>azepine, phenytoin, rifa</w:t>
            </w:r>
            <w:r w:rsidRPr="00AE096A">
              <w:rPr>
                <w:rFonts w:ascii="Times New Roman" w:eastAsiaTheme="minorEastAsia" w:hAnsi="Times New Roman"/>
                <w:spacing w:val="-2"/>
                <w:kern w:val="0"/>
                <w:szCs w:val="20"/>
                <w:lang w:eastAsia="en-US"/>
              </w:rPr>
              <w:t>m</w:t>
            </w:r>
            <w:r w:rsidRPr="00AE096A">
              <w:rPr>
                <w:rFonts w:ascii="Times New Roman" w:eastAsiaTheme="minorEastAsia" w:hAnsi="Times New Roman"/>
                <w:kern w:val="0"/>
                <w:szCs w:val="20"/>
                <w:lang w:eastAsia="en-US"/>
              </w:rPr>
              <w:t>pin, St. John’s wort</w:t>
            </w:r>
          </w:p>
        </w:tc>
      </w:tr>
      <w:tr w:rsidR="00AE096A" w:rsidRPr="00AE096A" w14:paraId="3C4A1A83" w14:textId="77777777" w:rsidTr="00AE096A">
        <w:trPr>
          <w:trHeight w:hRule="exact" w:val="881"/>
        </w:trPr>
        <w:tc>
          <w:tcPr>
            <w:tcW w:w="135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4DC642A4" w14:textId="77777777" w:rsidR="00AE096A" w:rsidRPr="00AE096A" w:rsidRDefault="00AE096A" w:rsidP="00535B04">
            <w:pPr>
              <w:wordWrap/>
              <w:ind w:left="102"/>
              <w:rPr>
                <w:rFonts w:ascii="Times New Roman" w:eastAsiaTheme="minorEastAsia" w:hAnsi="Times New Roman"/>
                <w:b/>
                <w:szCs w:val="20"/>
              </w:rPr>
            </w:pPr>
            <w:r w:rsidRPr="00AE096A">
              <w:rPr>
                <w:rFonts w:ascii="Times New Roman" w:eastAsiaTheme="minorEastAsia" w:hAnsi="Times New Roman"/>
                <w:b/>
                <w:szCs w:val="20"/>
              </w:rPr>
              <w:t>CYP2D6</w:t>
            </w:r>
          </w:p>
          <w:p w14:paraId="26C8D3F1" w14:textId="24722CDD" w:rsidR="00AE096A" w:rsidRPr="00AE096A" w:rsidRDefault="00AE096A" w:rsidP="00535B04">
            <w:pPr>
              <w:wordWrap/>
              <w:ind w:left="102"/>
              <w:rPr>
                <w:rFonts w:ascii="Times New Roman" w:eastAsiaTheme="minorEastAsia" w:hAnsi="Times New Roman"/>
                <w:b/>
                <w:szCs w:val="20"/>
              </w:rPr>
            </w:pPr>
            <w:r w:rsidRPr="00AE096A">
              <w:rPr>
                <w:rFonts w:ascii="Times New Roman" w:eastAsiaTheme="minorEastAsia" w:hAnsi="Times New Roman"/>
                <w:b/>
                <w:szCs w:val="20"/>
              </w:rPr>
              <w:t xml:space="preserve">Inducer </w:t>
            </w:r>
          </w:p>
        </w:tc>
        <w:tc>
          <w:tcPr>
            <w:tcW w:w="7569" w:type="dxa"/>
            <w:tcBorders>
              <w:top w:val="single" w:sz="5" w:space="0" w:color="000000"/>
              <w:left w:val="single" w:sz="5" w:space="0" w:color="000000"/>
              <w:bottom w:val="single" w:sz="5" w:space="0" w:color="000000"/>
              <w:right w:val="single" w:sz="5" w:space="0" w:color="000000"/>
            </w:tcBorders>
          </w:tcPr>
          <w:p w14:paraId="01779567" w14:textId="40831A69" w:rsidR="00AE096A" w:rsidRPr="00AE096A" w:rsidRDefault="00AE096A" w:rsidP="00535B04">
            <w:pPr>
              <w:wordWrap/>
              <w:ind w:left="103"/>
              <w:rPr>
                <w:rFonts w:ascii="Times New Roman" w:eastAsiaTheme="minorEastAsia" w:hAnsi="Times New Roman"/>
                <w:szCs w:val="20"/>
              </w:rPr>
            </w:pPr>
            <w:r w:rsidRPr="00AE096A">
              <w:rPr>
                <w:rFonts w:ascii="Times New Roman" w:eastAsiaTheme="minorEastAsia" w:hAnsi="Times New Roman"/>
                <w:szCs w:val="20"/>
              </w:rPr>
              <w:t xml:space="preserve">Unknown </w:t>
            </w:r>
          </w:p>
        </w:tc>
      </w:tr>
    </w:tbl>
    <w:p w14:paraId="1C2AC26C" w14:textId="49D0F1FA" w:rsidR="00AE096A" w:rsidRDefault="00AE096A" w:rsidP="009E6578">
      <w:pPr>
        <w:spacing w:line="276" w:lineRule="auto"/>
        <w:rPr>
          <w:rFonts w:ascii="Times New Roman" w:hAnsi="Times New Roman"/>
          <w:bCs/>
          <w:szCs w:val="20"/>
        </w:rPr>
      </w:pPr>
    </w:p>
    <w:p w14:paraId="27FCE0D1" w14:textId="38E03813" w:rsidR="00AE096A" w:rsidRPr="000C4143" w:rsidRDefault="00AE096A" w:rsidP="000C4143">
      <w:pPr>
        <w:wordWrap/>
        <w:spacing w:after="240"/>
        <w:ind w:right="-198"/>
        <w:rPr>
          <w:rFonts w:ascii="Times New Roman" w:hAnsi="Times New Roman" w:hint="eastAsia"/>
          <w:spacing w:val="4"/>
          <w:szCs w:val="20"/>
        </w:rPr>
      </w:pPr>
      <w:hyperlink r:id="rId10">
        <w:r w:rsidRPr="00880888">
          <w:rPr>
            <w:rFonts w:ascii="Times New Roman" w:eastAsia="Times New Roman" w:hAnsi="Times New Roman"/>
            <w:kern w:val="0"/>
            <w:szCs w:val="20"/>
            <w:u w:val="single" w:color="0000FF"/>
          </w:rPr>
          <w:t>http://www.fda.gov/Drugs/DevelopmentApprovalProcess/DevelopmentResources/DrugInteractionsLabelin</w:t>
        </w:r>
      </w:hyperlink>
      <w:r w:rsidRPr="00880888">
        <w:rPr>
          <w:rFonts w:ascii="Times New Roman" w:eastAsia="Times New Roman" w:hAnsi="Times New Roman"/>
          <w:kern w:val="0"/>
          <w:szCs w:val="20"/>
          <w:u w:val="single" w:color="0000FF"/>
        </w:rPr>
        <w:t>g/ucm080499.htm</w:t>
      </w:r>
      <w:r w:rsidR="000C4143">
        <w:rPr>
          <w:rFonts w:ascii="Times New Roman" w:hAnsi="Times New Roman"/>
          <w:spacing w:val="4"/>
          <w:szCs w:val="20"/>
        </w:rPr>
        <w:t xml:space="preserve"> </w:t>
      </w:r>
    </w:p>
    <w:p w14:paraId="6DF83D8D" w14:textId="77E5D021" w:rsidR="00081DC9" w:rsidRDefault="00081DC9" w:rsidP="00AE096A">
      <w:pPr>
        <w:spacing w:line="276" w:lineRule="auto"/>
        <w:rPr>
          <w:rFonts w:ascii="Times New Roman" w:hAnsi="Times New Roman"/>
          <w:bCs/>
          <w:szCs w:val="20"/>
        </w:rPr>
      </w:pPr>
      <w:r w:rsidRPr="00A74F67">
        <w:rPr>
          <w:rFonts w:ascii="Times New Roman" w:hAnsi="Times New Roman"/>
          <w:bCs/>
          <w:szCs w:val="20"/>
        </w:rPr>
        <w:t xml:space="preserve">Any </w:t>
      </w:r>
      <w:r w:rsidRPr="00AE096A">
        <w:rPr>
          <w:rFonts w:ascii="Times New Roman" w:hAnsi="Times New Roman"/>
          <w:bCs/>
          <w:szCs w:val="20"/>
        </w:rPr>
        <w:t>concurrent chemotherapy, radiotherapy, immunotherapy, or biologic or hormonal therapy for cancer treatment other than those under investigation in this study</w:t>
      </w:r>
    </w:p>
    <w:p w14:paraId="466E8257" w14:textId="42A17A05" w:rsidR="000C4143" w:rsidRDefault="000C4143" w:rsidP="00AE096A">
      <w:pPr>
        <w:spacing w:line="276" w:lineRule="auto"/>
        <w:rPr>
          <w:rFonts w:ascii="Times New Roman" w:hAnsi="Times New Roman"/>
          <w:bCs/>
          <w:szCs w:val="20"/>
        </w:rPr>
      </w:pPr>
    </w:p>
    <w:p w14:paraId="47D2D7F3" w14:textId="7802B302" w:rsidR="000C4143" w:rsidRDefault="000C4143" w:rsidP="00AE096A">
      <w:pPr>
        <w:spacing w:line="276" w:lineRule="auto"/>
        <w:rPr>
          <w:rFonts w:ascii="Times New Roman" w:hAnsi="Times New Roman"/>
          <w:bCs/>
          <w:szCs w:val="20"/>
        </w:rPr>
      </w:pPr>
    </w:p>
    <w:p w14:paraId="1A9A5CB3" w14:textId="77777777" w:rsidR="000C4143" w:rsidRPr="00AE096A" w:rsidRDefault="000C4143" w:rsidP="00AE096A">
      <w:pPr>
        <w:spacing w:line="276" w:lineRule="auto"/>
        <w:rPr>
          <w:rFonts w:ascii="Times New Roman" w:hAnsi="Times New Roman"/>
          <w:bCs/>
          <w:szCs w:val="20"/>
        </w:rPr>
      </w:pPr>
    </w:p>
    <w:p w14:paraId="478981F0" w14:textId="77777777" w:rsidR="00AE096A" w:rsidRPr="00AE096A" w:rsidRDefault="00AE096A" w:rsidP="00AE096A">
      <w:pPr>
        <w:spacing w:line="276" w:lineRule="auto"/>
        <w:rPr>
          <w:rFonts w:ascii="Times New Roman" w:hAnsi="Times New Roman"/>
          <w:bCs/>
          <w:szCs w:val="20"/>
        </w:rPr>
      </w:pPr>
    </w:p>
    <w:tbl>
      <w:tblPr>
        <w:tblW w:w="9382" w:type="dxa"/>
        <w:tblInd w:w="-34" w:type="dxa"/>
        <w:tblLayout w:type="fixed"/>
        <w:tblLook w:val="0000" w:firstRow="0" w:lastRow="0" w:firstColumn="0" w:lastColumn="0" w:noHBand="0" w:noVBand="0"/>
      </w:tblPr>
      <w:tblGrid>
        <w:gridCol w:w="5182"/>
        <w:gridCol w:w="4200"/>
      </w:tblGrid>
      <w:tr w:rsidR="00081DC9" w:rsidRPr="00AE096A" w14:paraId="05570193" w14:textId="77777777" w:rsidTr="00A74F67">
        <w:trPr>
          <w:cantSplit/>
        </w:trPr>
        <w:tc>
          <w:tcPr>
            <w:tcW w:w="5182" w:type="dxa"/>
            <w:tcBorders>
              <w:top w:val="single" w:sz="4" w:space="0" w:color="auto"/>
              <w:left w:val="single" w:sz="4" w:space="0" w:color="auto"/>
              <w:bottom w:val="single" w:sz="4" w:space="0" w:color="auto"/>
              <w:right w:val="single" w:sz="4" w:space="0" w:color="auto"/>
            </w:tcBorders>
          </w:tcPr>
          <w:p w14:paraId="675E4208" w14:textId="77777777" w:rsidR="00081DC9" w:rsidRPr="00AE096A" w:rsidRDefault="00081DC9" w:rsidP="00AE096A">
            <w:pPr>
              <w:spacing w:line="276" w:lineRule="auto"/>
              <w:rPr>
                <w:rFonts w:ascii="Times New Roman" w:hAnsi="Times New Roman"/>
                <w:b/>
                <w:szCs w:val="20"/>
              </w:rPr>
            </w:pPr>
            <w:r w:rsidRPr="00AE096A">
              <w:rPr>
                <w:rFonts w:ascii="Times New Roman" w:hAnsi="Times New Roman"/>
                <w:b/>
                <w:szCs w:val="20"/>
              </w:rPr>
              <w:lastRenderedPageBreak/>
              <w:t>Supportive medication/class of drug:</w:t>
            </w:r>
          </w:p>
        </w:tc>
        <w:tc>
          <w:tcPr>
            <w:tcW w:w="4200" w:type="dxa"/>
            <w:tcBorders>
              <w:top w:val="single" w:sz="4" w:space="0" w:color="auto"/>
              <w:left w:val="single" w:sz="4" w:space="0" w:color="auto"/>
              <w:bottom w:val="single" w:sz="4" w:space="0" w:color="auto"/>
              <w:right w:val="single" w:sz="4" w:space="0" w:color="auto"/>
            </w:tcBorders>
          </w:tcPr>
          <w:p w14:paraId="261817D5" w14:textId="77777777" w:rsidR="00081DC9" w:rsidRPr="00AE096A" w:rsidRDefault="00081DC9" w:rsidP="00AE096A">
            <w:pPr>
              <w:spacing w:line="276" w:lineRule="auto"/>
              <w:rPr>
                <w:rFonts w:ascii="Times New Roman" w:hAnsi="Times New Roman"/>
                <w:b/>
                <w:szCs w:val="20"/>
              </w:rPr>
            </w:pPr>
            <w:r w:rsidRPr="00AE096A">
              <w:rPr>
                <w:rFonts w:ascii="Times New Roman" w:hAnsi="Times New Roman"/>
                <w:b/>
                <w:szCs w:val="20"/>
              </w:rPr>
              <w:t>Usage:</w:t>
            </w:r>
          </w:p>
        </w:tc>
      </w:tr>
      <w:tr w:rsidR="00081DC9" w:rsidRPr="00AE096A" w14:paraId="6B4879C3" w14:textId="77777777" w:rsidTr="00A74F67">
        <w:trPr>
          <w:cantSplit/>
        </w:trPr>
        <w:tc>
          <w:tcPr>
            <w:tcW w:w="5182" w:type="dxa"/>
            <w:tcBorders>
              <w:top w:val="single" w:sz="4" w:space="0" w:color="auto"/>
              <w:left w:val="single" w:sz="4" w:space="0" w:color="auto"/>
              <w:bottom w:val="single" w:sz="4" w:space="0" w:color="auto"/>
              <w:right w:val="single" w:sz="4" w:space="0" w:color="auto"/>
            </w:tcBorders>
          </w:tcPr>
          <w:p w14:paraId="75E42AE8" w14:textId="77777777" w:rsidR="00081DC9" w:rsidRPr="00AE096A" w:rsidRDefault="00081DC9" w:rsidP="00AE096A">
            <w:pPr>
              <w:spacing w:line="276" w:lineRule="auto"/>
              <w:rPr>
                <w:rFonts w:ascii="Times New Roman" w:hAnsi="Times New Roman"/>
                <w:szCs w:val="20"/>
              </w:rPr>
            </w:pPr>
            <w:r w:rsidRPr="00AE096A">
              <w:rPr>
                <w:rFonts w:ascii="Times New Roman" w:hAnsi="Times New Roman"/>
                <w:szCs w:val="20"/>
              </w:rPr>
              <w:t xml:space="preserve">Concomitant medications or treatments (e.g., acetaminophen or diphenhydramine) deemed necessary to provide adequate prophylactic or supportive care, except for those medications identified as “prohibited,” as listed above </w:t>
            </w:r>
          </w:p>
        </w:tc>
        <w:tc>
          <w:tcPr>
            <w:tcW w:w="4200" w:type="dxa"/>
            <w:tcBorders>
              <w:top w:val="single" w:sz="4" w:space="0" w:color="auto"/>
              <w:left w:val="single" w:sz="4" w:space="0" w:color="auto"/>
              <w:bottom w:val="single" w:sz="4" w:space="0" w:color="auto"/>
              <w:right w:val="single" w:sz="4" w:space="0" w:color="auto"/>
            </w:tcBorders>
          </w:tcPr>
          <w:p w14:paraId="4D4F0390" w14:textId="77777777" w:rsidR="00081DC9" w:rsidRPr="00AE096A" w:rsidRDefault="00081DC9" w:rsidP="00AE096A">
            <w:pPr>
              <w:spacing w:line="276" w:lineRule="auto"/>
              <w:rPr>
                <w:rFonts w:ascii="Times New Roman" w:hAnsi="Times New Roman"/>
                <w:szCs w:val="20"/>
              </w:rPr>
            </w:pPr>
            <w:r w:rsidRPr="00AE096A">
              <w:rPr>
                <w:rFonts w:ascii="Times New Roman" w:hAnsi="Times New Roman"/>
                <w:szCs w:val="20"/>
              </w:rPr>
              <w:t>To be administered as prescribed by the Investigator</w:t>
            </w:r>
          </w:p>
        </w:tc>
      </w:tr>
      <w:tr w:rsidR="00081DC9" w:rsidRPr="00AE096A" w14:paraId="34796E49" w14:textId="77777777" w:rsidTr="00A74F67">
        <w:trPr>
          <w:cantSplit/>
        </w:trPr>
        <w:tc>
          <w:tcPr>
            <w:tcW w:w="5182" w:type="dxa"/>
            <w:tcBorders>
              <w:top w:val="single" w:sz="4" w:space="0" w:color="auto"/>
              <w:left w:val="single" w:sz="4" w:space="0" w:color="auto"/>
              <w:bottom w:val="single" w:sz="4" w:space="0" w:color="auto"/>
              <w:right w:val="single" w:sz="4" w:space="0" w:color="auto"/>
            </w:tcBorders>
          </w:tcPr>
          <w:p w14:paraId="56740E7F" w14:textId="77777777" w:rsidR="00081DC9" w:rsidRPr="00AE096A" w:rsidRDefault="00081DC9" w:rsidP="00AE096A">
            <w:pPr>
              <w:spacing w:line="276" w:lineRule="auto"/>
              <w:rPr>
                <w:rFonts w:ascii="Times New Roman" w:hAnsi="Times New Roman"/>
                <w:szCs w:val="20"/>
              </w:rPr>
            </w:pPr>
            <w:r w:rsidRPr="00AE096A">
              <w:rPr>
                <w:rFonts w:ascii="Times New Roman" w:hAnsi="Times New Roman"/>
                <w:szCs w:val="20"/>
              </w:rPr>
              <w:t>Best supportive care (including antibiotics, nutritional support, correction of metabolic disorders, optimal symptom control, and pain management [including palliative radiotherapy to non-target lesions, etc])</w:t>
            </w:r>
          </w:p>
        </w:tc>
        <w:tc>
          <w:tcPr>
            <w:tcW w:w="4200" w:type="dxa"/>
            <w:tcBorders>
              <w:top w:val="single" w:sz="4" w:space="0" w:color="auto"/>
              <w:left w:val="single" w:sz="4" w:space="0" w:color="auto"/>
              <w:bottom w:val="single" w:sz="4" w:space="0" w:color="auto"/>
              <w:right w:val="single" w:sz="4" w:space="0" w:color="auto"/>
            </w:tcBorders>
          </w:tcPr>
          <w:p w14:paraId="3D5D0444" w14:textId="77777777" w:rsidR="00081DC9" w:rsidRPr="00AE096A" w:rsidRDefault="00081DC9" w:rsidP="00AE096A">
            <w:pPr>
              <w:spacing w:line="276" w:lineRule="auto"/>
              <w:rPr>
                <w:rFonts w:ascii="Times New Roman" w:hAnsi="Times New Roman"/>
                <w:szCs w:val="20"/>
              </w:rPr>
            </w:pPr>
            <w:r w:rsidRPr="00AE096A">
              <w:rPr>
                <w:rFonts w:ascii="Times New Roman" w:hAnsi="Times New Roman"/>
                <w:szCs w:val="20"/>
              </w:rPr>
              <w:t>Should be used, when necessary, for all patients</w:t>
            </w:r>
          </w:p>
        </w:tc>
      </w:tr>
    </w:tbl>
    <w:p w14:paraId="59F7FC1B" w14:textId="77777777" w:rsidR="000A0BA5" w:rsidRPr="00A74F67" w:rsidRDefault="000A0BA5" w:rsidP="009D3495">
      <w:pPr>
        <w:rPr>
          <w:rFonts w:ascii="Times New Roman" w:hAnsi="Times New Roman"/>
          <w:bCs/>
          <w:szCs w:val="20"/>
        </w:rPr>
      </w:pPr>
    </w:p>
    <w:p w14:paraId="198F78FE" w14:textId="77777777" w:rsidR="00D36132" w:rsidRPr="00A74F67" w:rsidRDefault="00D36132" w:rsidP="00A86A3C">
      <w:pPr>
        <w:spacing w:line="360" w:lineRule="auto"/>
        <w:rPr>
          <w:rFonts w:ascii="Times New Roman" w:hAnsi="Times New Roman"/>
          <w:b/>
          <w:bCs/>
          <w:szCs w:val="20"/>
        </w:rPr>
      </w:pPr>
    </w:p>
    <w:p w14:paraId="3021724E" w14:textId="2830C5D8" w:rsidR="00C5134B" w:rsidRPr="00A74F67" w:rsidRDefault="00C5134B" w:rsidP="00A86A3C">
      <w:pPr>
        <w:spacing w:line="360" w:lineRule="auto"/>
        <w:rPr>
          <w:rFonts w:ascii="Times New Roman" w:hAnsi="Times New Roman"/>
          <w:b/>
          <w:bCs/>
          <w:sz w:val="28"/>
          <w:szCs w:val="28"/>
        </w:rPr>
      </w:pPr>
      <w:r w:rsidRPr="00A74F67">
        <w:rPr>
          <w:rFonts w:ascii="Times New Roman" w:hAnsi="Times New Roman"/>
          <w:b/>
          <w:bCs/>
          <w:sz w:val="28"/>
          <w:szCs w:val="28"/>
        </w:rPr>
        <w:t xml:space="preserve">11. </w:t>
      </w:r>
      <w:r w:rsidR="00AE096A">
        <w:rPr>
          <w:rFonts w:ascii="Times New Roman" w:hAnsi="Times New Roman" w:hint="eastAsia"/>
          <w:b/>
          <w:bCs/>
          <w:sz w:val="28"/>
          <w:szCs w:val="28"/>
        </w:rPr>
        <w:t>S</w:t>
      </w:r>
      <w:r w:rsidR="00AE096A">
        <w:rPr>
          <w:rFonts w:ascii="Times New Roman" w:hAnsi="Times New Roman"/>
          <w:b/>
          <w:bCs/>
          <w:sz w:val="28"/>
          <w:szCs w:val="28"/>
        </w:rPr>
        <w:t>AFETY</w:t>
      </w:r>
    </w:p>
    <w:p w14:paraId="0E2ADF80" w14:textId="77777777" w:rsidR="00081DC9" w:rsidRPr="003E4A76" w:rsidRDefault="00C5134B" w:rsidP="00AE096A">
      <w:pPr>
        <w:pStyle w:val="3"/>
        <w:numPr>
          <w:ilvl w:val="0"/>
          <w:numId w:val="0"/>
        </w:numPr>
        <w:spacing w:after="240" w:line="276" w:lineRule="auto"/>
        <w:ind w:left="1802" w:hanging="992"/>
        <w:jc w:val="left"/>
        <w:rPr>
          <w:sz w:val="20"/>
          <w:lang w:val="en-US"/>
        </w:rPr>
      </w:pPr>
      <w:r w:rsidRPr="003E4A76">
        <w:rPr>
          <w:bCs/>
          <w:sz w:val="20"/>
        </w:rPr>
        <w:t xml:space="preserve">11.1 </w:t>
      </w:r>
      <w:bookmarkStart w:id="1" w:name="_Toc465957210"/>
      <w:bookmarkStart w:id="2" w:name="_Toc505607981"/>
      <w:r w:rsidR="00081DC9" w:rsidRPr="003E4A76">
        <w:rPr>
          <w:sz w:val="20"/>
          <w:lang w:val="en-US"/>
        </w:rPr>
        <w:t>Assessment of severity</w:t>
      </w:r>
      <w:bookmarkEnd w:id="1"/>
      <w:bookmarkEnd w:id="2"/>
    </w:p>
    <w:p w14:paraId="1DCCD7B7" w14:textId="75E90B7F" w:rsidR="00081DC9" w:rsidRPr="003E4A76" w:rsidRDefault="00081DC9" w:rsidP="00081DC9">
      <w:pPr>
        <w:adjustRightInd w:val="0"/>
        <w:spacing w:line="276" w:lineRule="auto"/>
        <w:ind w:firstLine="720"/>
        <w:rPr>
          <w:rFonts w:ascii="Times New Roman" w:hAnsi="Times New Roman"/>
          <w:szCs w:val="20"/>
        </w:rPr>
      </w:pPr>
      <w:r w:rsidRPr="003E4A76">
        <w:rPr>
          <w:rFonts w:ascii="Times New Roman" w:hAnsi="Times New Roman"/>
          <w:szCs w:val="20"/>
          <w:lang w:eastAsia="en-GB"/>
        </w:rPr>
        <w:t>Assessment of severity is one of the responsibilities of the investigator in the evaluation of</w:t>
      </w:r>
      <w:r w:rsidRPr="003E4A76">
        <w:rPr>
          <w:rFonts w:ascii="Times New Roman" w:hAnsi="Times New Roman"/>
          <w:szCs w:val="20"/>
        </w:rPr>
        <w:t xml:space="preserve"> </w:t>
      </w:r>
      <w:r w:rsidRPr="003E4A76">
        <w:rPr>
          <w:rFonts w:ascii="Times New Roman" w:hAnsi="Times New Roman"/>
          <w:szCs w:val="20"/>
          <w:lang w:eastAsia="en-GB"/>
        </w:rPr>
        <w:t>AEs and SAEs. Severity will be graded according to the NCI CTCAE v4.03.</w:t>
      </w:r>
      <w:r w:rsidR="00AE096A" w:rsidRPr="003E4A76">
        <w:rPr>
          <w:rFonts w:ascii="Times New Roman" w:hAnsi="Times New Roman"/>
          <w:szCs w:val="20"/>
          <w:lang w:eastAsia="en-GB"/>
        </w:rPr>
        <w:t xml:space="preserve"> </w:t>
      </w:r>
      <w:r w:rsidRPr="003E4A76">
        <w:rPr>
          <w:rFonts w:ascii="Times New Roman" w:hAnsi="Times New Roman"/>
          <w:szCs w:val="20"/>
          <w:lang w:eastAsia="en-GB"/>
        </w:rPr>
        <w:t>The</w:t>
      </w:r>
      <w:r w:rsidRPr="003E4A76">
        <w:rPr>
          <w:rFonts w:ascii="Times New Roman" w:hAnsi="Times New Roman"/>
          <w:szCs w:val="20"/>
        </w:rPr>
        <w:t xml:space="preserve"> </w:t>
      </w:r>
      <w:r w:rsidRPr="003E4A76">
        <w:rPr>
          <w:rFonts w:ascii="Times New Roman" w:hAnsi="Times New Roman"/>
          <w:szCs w:val="20"/>
          <w:lang w:eastAsia="en-GB"/>
        </w:rPr>
        <w:t>determination of severity for all other events not listed in the CTCAE should be made by</w:t>
      </w:r>
      <w:r w:rsidRPr="003E4A76">
        <w:rPr>
          <w:rFonts w:ascii="Times New Roman" w:hAnsi="Times New Roman"/>
          <w:szCs w:val="20"/>
        </w:rPr>
        <w:t xml:space="preserve"> </w:t>
      </w:r>
      <w:r w:rsidRPr="003E4A76">
        <w:rPr>
          <w:rFonts w:ascii="Times New Roman" w:hAnsi="Times New Roman"/>
          <w:szCs w:val="20"/>
          <w:lang w:eastAsia="en-GB"/>
        </w:rPr>
        <w:t>the investigator based upon medical judgment and the severity categories of Grade 1 to 5 as</w:t>
      </w:r>
      <w:r w:rsidRPr="003E4A76">
        <w:rPr>
          <w:rFonts w:ascii="Times New Roman" w:hAnsi="Times New Roman"/>
          <w:szCs w:val="20"/>
        </w:rPr>
        <w:t xml:space="preserve"> </w:t>
      </w:r>
      <w:r w:rsidRPr="003E4A76">
        <w:rPr>
          <w:rFonts w:ascii="Times New Roman" w:hAnsi="Times New Roman"/>
          <w:szCs w:val="20"/>
          <w:lang w:eastAsia="en-GB"/>
        </w:rPr>
        <w:t>defined below.</w:t>
      </w:r>
    </w:p>
    <w:p w14:paraId="567C5362" w14:textId="77777777" w:rsidR="00081DC9" w:rsidRPr="003E4A76" w:rsidRDefault="00081DC9" w:rsidP="00081DC9">
      <w:pPr>
        <w:adjustRightInd w:val="0"/>
        <w:spacing w:line="276" w:lineRule="auto"/>
        <w:ind w:left="2880" w:hanging="2880"/>
        <w:jc w:val="left"/>
        <w:rPr>
          <w:rFonts w:ascii="Times New Roman" w:hAnsi="Times New Roman"/>
          <w:szCs w:val="20"/>
          <w:lang w:eastAsia="en-GB"/>
        </w:rPr>
      </w:pPr>
      <w:r w:rsidRPr="003E4A76">
        <w:rPr>
          <w:rFonts w:ascii="Times New Roman" w:hAnsi="Times New Roman"/>
          <w:szCs w:val="20"/>
          <w:lang w:eastAsia="en-GB"/>
        </w:rPr>
        <w:t xml:space="preserve">Grade 1 (mild) </w:t>
      </w:r>
      <w:r w:rsidRPr="003E4A76">
        <w:rPr>
          <w:rFonts w:ascii="Times New Roman" w:hAnsi="Times New Roman"/>
          <w:szCs w:val="20"/>
          <w:lang w:eastAsia="en-GB"/>
        </w:rPr>
        <w:tab/>
        <w:t>An event that is usually transient and may require only minimal treatment or therapeutic intervention. The event does not generally interfere with usual activities of daily living.</w:t>
      </w:r>
    </w:p>
    <w:p w14:paraId="7A97B083" w14:textId="77777777" w:rsidR="00081DC9" w:rsidRPr="003E4A76" w:rsidRDefault="00081DC9" w:rsidP="00081DC9">
      <w:pPr>
        <w:adjustRightInd w:val="0"/>
        <w:spacing w:line="276" w:lineRule="auto"/>
        <w:jc w:val="left"/>
        <w:rPr>
          <w:rFonts w:ascii="Times New Roman" w:hAnsi="Times New Roman"/>
          <w:szCs w:val="20"/>
          <w:lang w:eastAsia="en-GB"/>
        </w:rPr>
      </w:pPr>
    </w:p>
    <w:p w14:paraId="285B9098" w14:textId="77777777" w:rsidR="00081DC9" w:rsidRPr="003E4A76" w:rsidRDefault="00081DC9" w:rsidP="00081DC9">
      <w:pPr>
        <w:adjustRightInd w:val="0"/>
        <w:spacing w:line="276" w:lineRule="auto"/>
        <w:ind w:left="2880" w:hanging="2880"/>
        <w:jc w:val="left"/>
        <w:rPr>
          <w:rFonts w:ascii="Times New Roman" w:hAnsi="Times New Roman"/>
          <w:szCs w:val="20"/>
          <w:lang w:eastAsia="en-GB"/>
        </w:rPr>
      </w:pPr>
      <w:r w:rsidRPr="003E4A76">
        <w:rPr>
          <w:rFonts w:ascii="Times New Roman" w:hAnsi="Times New Roman"/>
          <w:szCs w:val="20"/>
          <w:lang w:eastAsia="en-GB"/>
        </w:rPr>
        <w:t xml:space="preserve">Grade 2 (moderate) </w:t>
      </w:r>
      <w:r w:rsidRPr="003E4A76">
        <w:rPr>
          <w:rFonts w:ascii="Times New Roman" w:hAnsi="Times New Roman"/>
          <w:szCs w:val="20"/>
          <w:lang w:eastAsia="en-GB"/>
        </w:rPr>
        <w:tab/>
        <w:t>An event that is usually alleviated with additional specific therapeutic intervention. The event interferes with usual activities of daily living, causing discomfort but poses no significant or permanent risk of harm to the patient.</w:t>
      </w:r>
    </w:p>
    <w:p w14:paraId="5BC6EC90" w14:textId="77777777" w:rsidR="00081DC9" w:rsidRPr="003E4A76" w:rsidRDefault="00081DC9" w:rsidP="00081DC9">
      <w:pPr>
        <w:adjustRightInd w:val="0"/>
        <w:spacing w:line="276" w:lineRule="auto"/>
        <w:ind w:left="2160" w:hanging="2160"/>
        <w:jc w:val="left"/>
        <w:rPr>
          <w:rFonts w:ascii="Times New Roman" w:hAnsi="Times New Roman"/>
          <w:szCs w:val="20"/>
          <w:lang w:eastAsia="en-GB"/>
        </w:rPr>
      </w:pPr>
    </w:p>
    <w:p w14:paraId="796E25E1" w14:textId="77777777" w:rsidR="00081DC9" w:rsidRPr="003E4A76" w:rsidRDefault="00081DC9" w:rsidP="00081DC9">
      <w:pPr>
        <w:adjustRightInd w:val="0"/>
        <w:spacing w:line="276" w:lineRule="auto"/>
        <w:ind w:left="2880" w:hanging="2880"/>
        <w:jc w:val="left"/>
        <w:rPr>
          <w:rFonts w:ascii="Times New Roman" w:hAnsi="Times New Roman"/>
          <w:szCs w:val="20"/>
          <w:lang w:eastAsia="en-GB"/>
        </w:rPr>
      </w:pPr>
      <w:r w:rsidRPr="003E4A76">
        <w:rPr>
          <w:rFonts w:ascii="Times New Roman" w:hAnsi="Times New Roman"/>
          <w:szCs w:val="20"/>
          <w:lang w:eastAsia="en-GB"/>
        </w:rPr>
        <w:t xml:space="preserve">Grade 3 (severe) </w:t>
      </w:r>
      <w:r w:rsidRPr="003E4A76">
        <w:rPr>
          <w:rFonts w:ascii="Times New Roman" w:hAnsi="Times New Roman"/>
          <w:szCs w:val="20"/>
          <w:lang w:eastAsia="en-GB"/>
        </w:rPr>
        <w:tab/>
        <w:t>An event that requires intensive therapeutic intervention. The event interrupts usual activities of daily living, or significantly affects the clinical status of the patient.</w:t>
      </w:r>
    </w:p>
    <w:p w14:paraId="11B01337" w14:textId="77777777" w:rsidR="00081DC9" w:rsidRPr="003E4A76" w:rsidRDefault="00081DC9" w:rsidP="00081DC9">
      <w:pPr>
        <w:adjustRightInd w:val="0"/>
        <w:spacing w:line="276" w:lineRule="auto"/>
        <w:jc w:val="left"/>
        <w:rPr>
          <w:rFonts w:ascii="Times New Roman" w:hAnsi="Times New Roman"/>
          <w:szCs w:val="20"/>
          <w:lang w:eastAsia="en-GB"/>
        </w:rPr>
      </w:pPr>
    </w:p>
    <w:p w14:paraId="2ADDDCCE" w14:textId="77777777" w:rsidR="00081DC9" w:rsidRPr="003E4A76" w:rsidRDefault="00081DC9" w:rsidP="00081DC9">
      <w:pPr>
        <w:adjustRightInd w:val="0"/>
        <w:spacing w:line="276" w:lineRule="auto"/>
        <w:ind w:left="2880" w:hanging="2880"/>
        <w:jc w:val="left"/>
        <w:rPr>
          <w:rFonts w:ascii="Times New Roman" w:hAnsi="Times New Roman"/>
          <w:szCs w:val="20"/>
          <w:lang w:eastAsia="en-GB"/>
        </w:rPr>
      </w:pPr>
      <w:r w:rsidRPr="003E4A76">
        <w:rPr>
          <w:rFonts w:ascii="Times New Roman" w:hAnsi="Times New Roman"/>
          <w:szCs w:val="20"/>
          <w:lang w:eastAsia="en-GB"/>
        </w:rPr>
        <w:t xml:space="preserve">Grade 4 (life-threatening) </w:t>
      </w:r>
      <w:r w:rsidRPr="003E4A76">
        <w:rPr>
          <w:rFonts w:ascii="Times New Roman" w:hAnsi="Times New Roman"/>
          <w:szCs w:val="20"/>
          <w:lang w:eastAsia="en-GB"/>
        </w:rPr>
        <w:tab/>
        <w:t>An event, and/or its immediate sequelae, that is associated with an imminent risk of death or with physical or mental disabilities that affect or limit the ability of the patient to perform activities of daily living (eating, ambulation, toileting, etc).</w:t>
      </w:r>
    </w:p>
    <w:p w14:paraId="1C6C8AAD" w14:textId="77777777" w:rsidR="00081DC9" w:rsidRPr="003E4A76" w:rsidRDefault="00081DC9" w:rsidP="00081DC9">
      <w:pPr>
        <w:adjustRightInd w:val="0"/>
        <w:spacing w:line="276" w:lineRule="auto"/>
        <w:jc w:val="left"/>
        <w:rPr>
          <w:rFonts w:ascii="Times New Roman" w:hAnsi="Times New Roman"/>
          <w:szCs w:val="20"/>
          <w:lang w:eastAsia="en-GB"/>
        </w:rPr>
      </w:pPr>
    </w:p>
    <w:p w14:paraId="0B10DF66" w14:textId="77777777" w:rsidR="00081DC9" w:rsidRPr="003E4A76" w:rsidRDefault="00081DC9" w:rsidP="00081DC9">
      <w:pPr>
        <w:adjustRightInd w:val="0"/>
        <w:spacing w:line="276" w:lineRule="auto"/>
        <w:jc w:val="left"/>
        <w:rPr>
          <w:rFonts w:ascii="Times New Roman" w:hAnsi="Times New Roman"/>
          <w:szCs w:val="20"/>
          <w:lang w:eastAsia="en-GB"/>
        </w:rPr>
      </w:pPr>
      <w:r w:rsidRPr="003E4A76">
        <w:rPr>
          <w:rFonts w:ascii="Times New Roman" w:hAnsi="Times New Roman"/>
          <w:szCs w:val="20"/>
          <w:lang w:eastAsia="en-GB"/>
        </w:rPr>
        <w:t xml:space="preserve">Grade 5 (fatal) </w:t>
      </w:r>
      <w:r w:rsidRPr="003E4A76">
        <w:rPr>
          <w:rFonts w:ascii="Times New Roman" w:hAnsi="Times New Roman"/>
          <w:szCs w:val="20"/>
          <w:lang w:eastAsia="en-GB"/>
        </w:rPr>
        <w:tab/>
      </w:r>
      <w:r w:rsidRPr="003E4A76">
        <w:rPr>
          <w:rFonts w:ascii="Times New Roman" w:hAnsi="Times New Roman"/>
          <w:szCs w:val="20"/>
          <w:lang w:eastAsia="en-GB"/>
        </w:rPr>
        <w:tab/>
        <w:t>Death (loss of life) as a result of an event.</w:t>
      </w:r>
    </w:p>
    <w:p w14:paraId="215709A6" w14:textId="77777777" w:rsidR="00081DC9" w:rsidRPr="003E4A76" w:rsidRDefault="00081DC9" w:rsidP="00081DC9">
      <w:pPr>
        <w:adjustRightInd w:val="0"/>
        <w:spacing w:line="276" w:lineRule="auto"/>
        <w:jc w:val="left"/>
        <w:rPr>
          <w:rFonts w:ascii="Times New Roman" w:hAnsi="Times New Roman"/>
          <w:szCs w:val="20"/>
          <w:lang w:eastAsia="en-GB"/>
        </w:rPr>
      </w:pPr>
    </w:p>
    <w:p w14:paraId="2319E49F" w14:textId="77777777" w:rsidR="00081DC9" w:rsidRPr="003E4A76" w:rsidRDefault="00081DC9" w:rsidP="00081DC9">
      <w:pPr>
        <w:adjustRightInd w:val="0"/>
        <w:spacing w:line="276" w:lineRule="auto"/>
        <w:jc w:val="left"/>
        <w:rPr>
          <w:rFonts w:ascii="Times New Roman" w:hAnsi="Times New Roman"/>
          <w:szCs w:val="20"/>
          <w:lang w:eastAsia="en-GB"/>
        </w:rPr>
      </w:pPr>
    </w:p>
    <w:p w14:paraId="33646DE5" w14:textId="6529470C" w:rsidR="00081DC9" w:rsidRPr="003E4A76" w:rsidRDefault="00081DC9" w:rsidP="00081DC9">
      <w:pPr>
        <w:adjustRightInd w:val="0"/>
        <w:spacing w:line="276" w:lineRule="auto"/>
        <w:ind w:firstLine="720"/>
        <w:rPr>
          <w:rFonts w:ascii="Times New Roman" w:hAnsi="Times New Roman"/>
          <w:szCs w:val="20"/>
        </w:rPr>
      </w:pPr>
      <w:r w:rsidRPr="003E4A76">
        <w:rPr>
          <w:rFonts w:ascii="Times New Roman" w:hAnsi="Times New Roman"/>
          <w:szCs w:val="20"/>
          <w:lang w:eastAsia="en-GB"/>
        </w:rPr>
        <w:t>It is important to distinguish between serious criteria and severity of an AE. A Grade 3 AE need not necessarily be considered an SAE. For example, a Grade 3 headache that persists for several hours may not meet the regulatory definition of an SAE and would be considered a non</w:t>
      </w:r>
      <w:r w:rsidR="00AE096A" w:rsidRPr="003E4A76">
        <w:rPr>
          <w:rFonts w:ascii="Times New Roman" w:hAnsi="Times New Roman"/>
          <w:szCs w:val="20"/>
          <w:lang w:eastAsia="en-GB"/>
        </w:rPr>
        <w:t>-</w:t>
      </w:r>
      <w:r w:rsidRPr="003E4A76">
        <w:rPr>
          <w:rFonts w:ascii="Times New Roman" w:hAnsi="Times New Roman"/>
          <w:szCs w:val="20"/>
          <w:lang w:eastAsia="en-GB"/>
        </w:rPr>
        <w:t>serious event, whereas a Grade 2 seizure resulting in a hospital admission would be considered an SAE.</w:t>
      </w:r>
    </w:p>
    <w:p w14:paraId="2ED8C4A2" w14:textId="77777777" w:rsidR="00C5134B" w:rsidRPr="003E4A76" w:rsidRDefault="00C5134B" w:rsidP="00A86A3C">
      <w:pPr>
        <w:spacing w:line="360" w:lineRule="auto"/>
        <w:rPr>
          <w:rFonts w:ascii="Times New Roman" w:hAnsi="Times New Roman"/>
          <w:b/>
          <w:bCs/>
          <w:szCs w:val="20"/>
        </w:rPr>
      </w:pPr>
    </w:p>
    <w:p w14:paraId="4CFC378B" w14:textId="7347B4DB" w:rsidR="00081DC9" w:rsidRPr="003E4A76" w:rsidRDefault="00081DC9" w:rsidP="00081DC9">
      <w:pPr>
        <w:ind w:firstLine="720"/>
        <w:rPr>
          <w:rFonts w:ascii="Times New Roman" w:hAnsi="Times New Roman"/>
          <w:szCs w:val="20"/>
          <w:lang w:val="en-GB"/>
        </w:rPr>
      </w:pPr>
      <w:r w:rsidRPr="003E4A76">
        <w:rPr>
          <w:rFonts w:ascii="Times New Roman" w:hAnsi="Times New Roman"/>
          <w:szCs w:val="20"/>
          <w:lang w:val="en-GB"/>
        </w:rPr>
        <w:t xml:space="preserve">Investigators must also systematically assess the causal relationship of AEs to IP using the following definitions. </w:t>
      </w:r>
      <w:r w:rsidR="00D44797" w:rsidRPr="003E4A76">
        <w:rPr>
          <w:rFonts w:ascii="Times New Roman" w:hAnsi="Times New Roman"/>
          <w:szCs w:val="20"/>
          <w:lang w:val="en-GB"/>
        </w:rPr>
        <w:t xml:space="preserve"> </w:t>
      </w:r>
      <w:r w:rsidRPr="003E4A76">
        <w:rPr>
          <w:rFonts w:ascii="Times New Roman" w:hAnsi="Times New Roman"/>
          <w:szCs w:val="20"/>
          <w:lang w:val="en-GB"/>
        </w:rPr>
        <w:t xml:space="preserve">Decisive factors for the assessment of causal relationship of an AE to </w:t>
      </w:r>
      <w:r w:rsidR="00D44797" w:rsidRPr="003E4A76">
        <w:rPr>
          <w:rFonts w:ascii="Times New Roman" w:hAnsi="Times New Roman"/>
          <w:szCs w:val="20"/>
          <w:lang w:val="en-GB"/>
        </w:rPr>
        <w:t>imatinib</w:t>
      </w:r>
      <w:r w:rsidRPr="003E4A76">
        <w:rPr>
          <w:rFonts w:ascii="Times New Roman" w:hAnsi="Times New Roman"/>
          <w:szCs w:val="20"/>
          <w:lang w:val="en-GB"/>
        </w:rPr>
        <w:t xml:space="preserve"> include, but may not be limited to, temporal relationship between the AE medical history, concomitant medication, course of the underlying disease, trial procedures.</w:t>
      </w:r>
    </w:p>
    <w:p w14:paraId="20F23B15" w14:textId="77777777" w:rsidR="00D44797" w:rsidRPr="003E4A76" w:rsidRDefault="00D44797" w:rsidP="00081DC9">
      <w:pPr>
        <w:ind w:firstLine="720"/>
        <w:rPr>
          <w:rFonts w:ascii="Times New Roman" w:hAnsi="Times New Roman"/>
          <w:szCs w:val="20"/>
          <w:lang w:val="en-GB"/>
        </w:rPr>
      </w:pPr>
    </w:p>
    <w:p w14:paraId="02EBAE49" w14:textId="77777777" w:rsidR="00081DC9" w:rsidRPr="003E4A76" w:rsidRDefault="00081DC9" w:rsidP="00081DC9">
      <w:pPr>
        <w:rPr>
          <w:rFonts w:ascii="Times New Roman" w:hAnsi="Times New Roman"/>
          <w:szCs w:val="20"/>
          <w:lang w:val="en-GB"/>
        </w:rPr>
      </w:pPr>
      <w:r w:rsidRPr="003E4A76">
        <w:rPr>
          <w:rFonts w:ascii="Times New Roman" w:hAnsi="Times New Roman"/>
          <w:b/>
          <w:szCs w:val="20"/>
          <w:u w:val="single"/>
          <w:lang w:val="en-GB"/>
        </w:rPr>
        <w:t>Not related</w:t>
      </w:r>
      <w:r w:rsidRPr="003E4A76">
        <w:rPr>
          <w:rFonts w:ascii="Times New Roman" w:hAnsi="Times New Roman"/>
          <w:b/>
          <w:szCs w:val="20"/>
          <w:lang w:val="en-GB"/>
        </w:rPr>
        <w:t>:</w:t>
      </w:r>
      <w:r w:rsidRPr="003E4A76">
        <w:rPr>
          <w:rFonts w:ascii="Times New Roman" w:hAnsi="Times New Roman"/>
          <w:szCs w:val="20"/>
          <w:lang w:val="en-GB"/>
        </w:rPr>
        <w:t xml:space="preserve"> Not suspected to be reasonably related to the IP. AE could not medically </w:t>
      </w:r>
      <w:r w:rsidRPr="003E4A76">
        <w:rPr>
          <w:rFonts w:ascii="Times New Roman" w:hAnsi="Times New Roman"/>
          <w:szCs w:val="20"/>
          <w:lang w:val="en-GB"/>
        </w:rPr>
        <w:lastRenderedPageBreak/>
        <w:t>(pharmacologically/clinically) be attributed to the IP under study in this clinical trial protocol. A reasonable alternative explanation must be available.</w:t>
      </w:r>
    </w:p>
    <w:p w14:paraId="2689D161" w14:textId="77777777" w:rsidR="00081DC9" w:rsidRPr="003E4A76" w:rsidRDefault="00081DC9" w:rsidP="00081DC9">
      <w:pPr>
        <w:rPr>
          <w:rFonts w:ascii="Times New Roman" w:hAnsi="Times New Roman"/>
          <w:szCs w:val="20"/>
          <w:lang w:val="en-GB"/>
        </w:rPr>
      </w:pPr>
      <w:r w:rsidRPr="003E4A76">
        <w:rPr>
          <w:rFonts w:ascii="Times New Roman" w:hAnsi="Times New Roman"/>
          <w:b/>
          <w:szCs w:val="20"/>
          <w:u w:val="single"/>
          <w:lang w:val="en-GB"/>
        </w:rPr>
        <w:t>Related</w:t>
      </w:r>
      <w:r w:rsidRPr="003E4A76">
        <w:rPr>
          <w:rFonts w:ascii="Times New Roman" w:hAnsi="Times New Roman"/>
          <w:b/>
          <w:szCs w:val="20"/>
          <w:lang w:val="en-GB"/>
        </w:rPr>
        <w:t>:</w:t>
      </w:r>
      <w:r w:rsidRPr="003E4A76">
        <w:rPr>
          <w:rFonts w:ascii="Times New Roman" w:hAnsi="Times New Roman"/>
          <w:szCs w:val="20"/>
          <w:lang w:val="en-GB"/>
        </w:rPr>
        <w:t xml:space="preserve"> Suspected to be reasonably related to the IP. AE could medically (pharmacologically/clinically) be attributed to the IMP under study in this clinical trial protocol.</w:t>
      </w:r>
    </w:p>
    <w:p w14:paraId="10324C30" w14:textId="77777777" w:rsidR="00081DC9" w:rsidRPr="003E4A76" w:rsidRDefault="00081DC9" w:rsidP="00A86A3C">
      <w:pPr>
        <w:spacing w:line="360" w:lineRule="auto"/>
        <w:rPr>
          <w:rFonts w:ascii="Times New Roman" w:hAnsi="Times New Roman"/>
          <w:b/>
          <w:bCs/>
          <w:szCs w:val="20"/>
          <w:lang w:val="en-GB"/>
        </w:rPr>
      </w:pPr>
    </w:p>
    <w:p w14:paraId="74A17EAA" w14:textId="337705AC" w:rsidR="00081DC9" w:rsidRPr="003E4A76" w:rsidRDefault="00D44797" w:rsidP="00D44797">
      <w:pPr>
        <w:pStyle w:val="2"/>
        <w:numPr>
          <w:ilvl w:val="1"/>
          <w:numId w:val="30"/>
        </w:numPr>
        <w:spacing w:line="276" w:lineRule="auto"/>
        <w:jc w:val="left"/>
        <w:rPr>
          <w:sz w:val="20"/>
        </w:rPr>
      </w:pPr>
      <w:bookmarkStart w:id="3" w:name="_Toc465957212"/>
      <w:bookmarkStart w:id="4" w:name="_Ref476602650"/>
      <w:bookmarkStart w:id="5" w:name="_Toc505607985"/>
      <w:r w:rsidRPr="003E4A76">
        <w:rPr>
          <w:sz w:val="20"/>
        </w:rPr>
        <w:t xml:space="preserve"> </w:t>
      </w:r>
      <w:r w:rsidR="00081DC9" w:rsidRPr="003E4A76">
        <w:rPr>
          <w:sz w:val="20"/>
        </w:rPr>
        <w:t>Recording of adverse events and serious adverse events</w:t>
      </w:r>
      <w:bookmarkEnd w:id="3"/>
      <w:bookmarkEnd w:id="4"/>
      <w:bookmarkEnd w:id="5"/>
    </w:p>
    <w:p w14:paraId="7285268F" w14:textId="41A058FA" w:rsidR="00081DC9" w:rsidRPr="003E4A76" w:rsidRDefault="00081DC9" w:rsidP="003E4A76">
      <w:pPr>
        <w:ind w:firstLine="720"/>
        <w:rPr>
          <w:rFonts w:ascii="Times New Roman" w:hAnsi="Times New Roman"/>
          <w:szCs w:val="20"/>
        </w:rPr>
      </w:pPr>
      <w:bookmarkStart w:id="6" w:name="_Hlk499044528"/>
      <w:r w:rsidRPr="003E4A76">
        <w:rPr>
          <w:rFonts w:ascii="Times New Roman" w:hAnsi="Times New Roman"/>
          <w:szCs w:val="20"/>
        </w:rPr>
        <w:t xml:space="preserve">AEs and SAEs will be collected from the </w:t>
      </w:r>
      <w:r w:rsidRPr="003E4A76">
        <w:rPr>
          <w:rFonts w:ascii="Times New Roman" w:hAnsi="Times New Roman"/>
          <w:iCs/>
          <w:szCs w:val="20"/>
        </w:rPr>
        <w:t xml:space="preserve">time of the patient signing the informed consent form </w:t>
      </w:r>
      <w:bookmarkStart w:id="7" w:name="_Hlk499044514"/>
      <w:bookmarkEnd w:id="6"/>
      <w:r w:rsidRPr="003E4A76">
        <w:rPr>
          <w:rFonts w:ascii="Times New Roman" w:hAnsi="Times New Roman"/>
          <w:iCs/>
          <w:szCs w:val="20"/>
        </w:rPr>
        <w:t xml:space="preserve">until the </w:t>
      </w:r>
      <w:r w:rsidRPr="003E4A76">
        <w:rPr>
          <w:rFonts w:ascii="Times New Roman" w:hAnsi="Times New Roman"/>
          <w:szCs w:val="20"/>
        </w:rPr>
        <w:t>follow-up period is completed (</w:t>
      </w:r>
      <w:r w:rsidR="00D44797" w:rsidRPr="003E4A76">
        <w:rPr>
          <w:rFonts w:ascii="Times New Roman" w:hAnsi="Times New Roman"/>
          <w:szCs w:val="20"/>
        </w:rPr>
        <w:t>28</w:t>
      </w:r>
      <w:r w:rsidRPr="003E4A76">
        <w:rPr>
          <w:rFonts w:ascii="Times New Roman" w:hAnsi="Times New Roman"/>
          <w:szCs w:val="20"/>
        </w:rPr>
        <w:t xml:space="preserve"> days after the last dose of </w:t>
      </w:r>
      <w:r w:rsidR="00D44797" w:rsidRPr="003E4A76">
        <w:rPr>
          <w:rFonts w:ascii="Times New Roman" w:hAnsi="Times New Roman"/>
          <w:szCs w:val="20"/>
        </w:rPr>
        <w:t>imatinib</w:t>
      </w:r>
      <w:r w:rsidRPr="003E4A76">
        <w:rPr>
          <w:rFonts w:ascii="Times New Roman" w:hAnsi="Times New Roman"/>
          <w:szCs w:val="20"/>
        </w:rPr>
        <w:t>).   If an event that starts post the defined safety follow up period noted above is considered to be due to a late onset toxicity to study drug then it should be reported as an AE or SAE as applicable.</w:t>
      </w:r>
    </w:p>
    <w:p w14:paraId="79251DE1" w14:textId="77777777" w:rsidR="00081DC9" w:rsidRPr="003E4A76" w:rsidRDefault="00081DC9" w:rsidP="003E4A76">
      <w:pPr>
        <w:ind w:firstLine="720"/>
        <w:rPr>
          <w:rFonts w:ascii="Times New Roman" w:hAnsi="Times New Roman"/>
          <w:szCs w:val="20"/>
        </w:rPr>
      </w:pPr>
      <w:r w:rsidRPr="003E4A76">
        <w:rPr>
          <w:rFonts w:ascii="Times New Roman" w:hAnsi="Times New Roman"/>
          <w:szCs w:val="20"/>
        </w:rPr>
        <w:t>During the course of the study, all AEs and SAEs should be proactively followed up for each patient for as long as the event is ongoing.  Every effort should be made to obtain a resolution for all events, even if the events continue after the patient has discontinued study drug or the study has completed.</w:t>
      </w:r>
    </w:p>
    <w:p w14:paraId="1FF82A2A" w14:textId="024E4DF5" w:rsidR="00081DC9" w:rsidRPr="003E4A76" w:rsidRDefault="00081DC9" w:rsidP="000C4143">
      <w:pPr>
        <w:ind w:right="371" w:firstLine="720"/>
        <w:rPr>
          <w:rFonts w:ascii="Times New Roman" w:hAnsi="Times New Roman"/>
          <w:szCs w:val="20"/>
        </w:rPr>
      </w:pPr>
      <w:r w:rsidRPr="003E4A76">
        <w:rPr>
          <w:rFonts w:ascii="Times New Roman" w:hAnsi="Times New Roman"/>
          <w:szCs w:val="20"/>
        </w:rPr>
        <w:t xml:space="preserve">Any AEs that are unresolved at the patient’s last visit in the study are </w:t>
      </w:r>
      <w:r w:rsidR="003E4A76">
        <w:rPr>
          <w:rFonts w:ascii="Times New Roman" w:hAnsi="Times New Roman"/>
          <w:szCs w:val="20"/>
        </w:rPr>
        <w:t>followed up by the Investigator</w:t>
      </w:r>
      <w:r w:rsidR="000C4143">
        <w:rPr>
          <w:rFonts w:ascii="Times New Roman" w:hAnsi="Times New Roman"/>
          <w:szCs w:val="20"/>
        </w:rPr>
        <w:t xml:space="preserve"> </w:t>
      </w:r>
      <w:r w:rsidRPr="003E4A76">
        <w:rPr>
          <w:rFonts w:ascii="Times New Roman" w:hAnsi="Times New Roman"/>
          <w:szCs w:val="20"/>
        </w:rPr>
        <w:t>for as long as medically indicated, but without further recording in the CRF</w:t>
      </w:r>
    </w:p>
    <w:bookmarkEnd w:id="7"/>
    <w:p w14:paraId="0E76569E" w14:textId="0484E409" w:rsidR="00081DC9" w:rsidRPr="003E4A76" w:rsidRDefault="00081DC9" w:rsidP="003E4A76">
      <w:pPr>
        <w:spacing w:line="276" w:lineRule="auto"/>
        <w:rPr>
          <w:rFonts w:ascii="Times New Roman" w:hAnsi="Times New Roman"/>
          <w:szCs w:val="20"/>
        </w:rPr>
      </w:pPr>
      <w:r w:rsidRPr="003E4A76">
        <w:rPr>
          <w:rFonts w:ascii="Times New Roman" w:hAnsi="Times New Roman"/>
          <w:szCs w:val="20"/>
        </w:rPr>
        <w:t>The following variables will be collected for each AE:</w:t>
      </w:r>
    </w:p>
    <w:p w14:paraId="792CE23E" w14:textId="77777777" w:rsidR="00D44797" w:rsidRPr="003E4A76" w:rsidRDefault="00D44797" w:rsidP="00081DC9">
      <w:pPr>
        <w:spacing w:line="276" w:lineRule="auto"/>
        <w:rPr>
          <w:rFonts w:ascii="Times New Roman" w:hAnsi="Times New Roman"/>
          <w:szCs w:val="20"/>
        </w:rPr>
      </w:pPr>
    </w:p>
    <w:p w14:paraId="6CE59834" w14:textId="77777777" w:rsidR="00081DC9" w:rsidRPr="003E4A76" w:rsidRDefault="00081DC9" w:rsidP="00081DC9">
      <w:pPr>
        <w:spacing w:line="276" w:lineRule="auto"/>
        <w:rPr>
          <w:rFonts w:ascii="Times New Roman" w:hAnsi="Times New Roman"/>
          <w:szCs w:val="20"/>
        </w:rPr>
      </w:pPr>
      <w:r w:rsidRPr="003E4A76">
        <w:rPr>
          <w:rFonts w:ascii="Times New Roman" w:hAnsi="Times New Roman"/>
          <w:szCs w:val="20"/>
        </w:rPr>
        <w:t>In addition, the following variables will be collected for SAEs as applicable:</w:t>
      </w:r>
    </w:p>
    <w:p w14:paraId="3F0CF48F" w14:textId="77777777" w:rsidR="00081DC9" w:rsidRPr="003E4A76" w:rsidRDefault="00081DC9" w:rsidP="00081DC9">
      <w:pPr>
        <w:pStyle w:val="A-ListBullet"/>
        <w:keepNext/>
        <w:keepLines/>
        <w:jc w:val="left"/>
        <w:rPr>
          <w:sz w:val="20"/>
          <w:lang w:val="en-US"/>
        </w:rPr>
      </w:pPr>
      <w:r w:rsidRPr="003E4A76">
        <w:rPr>
          <w:sz w:val="20"/>
          <w:lang w:val="en-US"/>
        </w:rPr>
        <w:t>AE (verbatim)</w:t>
      </w:r>
    </w:p>
    <w:p w14:paraId="6F0EDA8D" w14:textId="77777777" w:rsidR="00081DC9" w:rsidRPr="003E4A76" w:rsidRDefault="00081DC9" w:rsidP="00081DC9">
      <w:pPr>
        <w:pStyle w:val="A-ListBullet"/>
        <w:keepNext/>
        <w:keepLines/>
        <w:jc w:val="left"/>
        <w:rPr>
          <w:sz w:val="20"/>
          <w:lang w:val="en-US"/>
        </w:rPr>
      </w:pPr>
      <w:r w:rsidRPr="003E4A76">
        <w:rPr>
          <w:sz w:val="20"/>
          <w:lang w:val="en-US"/>
        </w:rPr>
        <w:t>The date when the AE started and stopped</w:t>
      </w:r>
    </w:p>
    <w:p w14:paraId="27E353CD" w14:textId="77777777" w:rsidR="00081DC9" w:rsidRPr="003E4A76" w:rsidRDefault="00081DC9" w:rsidP="00081DC9">
      <w:pPr>
        <w:pStyle w:val="A-ListBullet"/>
        <w:jc w:val="left"/>
        <w:rPr>
          <w:sz w:val="20"/>
          <w:lang w:val="en-US"/>
        </w:rPr>
      </w:pPr>
      <w:r w:rsidRPr="003E4A76">
        <w:rPr>
          <w:sz w:val="20"/>
          <w:lang w:val="en-US"/>
        </w:rPr>
        <w:t>The maximum CTCAE grade reported</w:t>
      </w:r>
    </w:p>
    <w:p w14:paraId="5712AD9F" w14:textId="77777777" w:rsidR="00081DC9" w:rsidRPr="003E4A76" w:rsidRDefault="00081DC9" w:rsidP="00081DC9">
      <w:pPr>
        <w:pStyle w:val="A-ListBullet"/>
        <w:jc w:val="left"/>
        <w:rPr>
          <w:sz w:val="20"/>
          <w:lang w:val="en-US"/>
        </w:rPr>
      </w:pPr>
      <w:r w:rsidRPr="003E4A76">
        <w:rPr>
          <w:sz w:val="20"/>
          <w:lang w:val="en-US"/>
        </w:rPr>
        <w:t>Changes in CTCAE grade</w:t>
      </w:r>
    </w:p>
    <w:p w14:paraId="029B97EA" w14:textId="77777777" w:rsidR="00081DC9" w:rsidRPr="003E4A76" w:rsidRDefault="00081DC9" w:rsidP="00081DC9">
      <w:pPr>
        <w:pStyle w:val="A-ListBullet"/>
        <w:jc w:val="left"/>
        <w:rPr>
          <w:sz w:val="20"/>
          <w:lang w:val="en-US"/>
        </w:rPr>
      </w:pPr>
      <w:r w:rsidRPr="003E4A76">
        <w:rPr>
          <w:sz w:val="20"/>
          <w:lang w:val="en-US"/>
        </w:rPr>
        <w:t>Whether the AE is serious or not</w:t>
      </w:r>
    </w:p>
    <w:p w14:paraId="261F95BF" w14:textId="77777777" w:rsidR="00081DC9" w:rsidRPr="003E4A76" w:rsidRDefault="00081DC9" w:rsidP="00081DC9">
      <w:pPr>
        <w:pStyle w:val="A-ListBullet"/>
        <w:jc w:val="left"/>
        <w:rPr>
          <w:sz w:val="20"/>
          <w:lang w:val="en-US"/>
        </w:rPr>
      </w:pPr>
      <w:r w:rsidRPr="003E4A76">
        <w:rPr>
          <w:sz w:val="20"/>
          <w:lang w:val="en-US"/>
        </w:rPr>
        <w:t>Investigator causality rating against the IPs (yes or no)</w:t>
      </w:r>
    </w:p>
    <w:p w14:paraId="24C07A89" w14:textId="77777777" w:rsidR="00081DC9" w:rsidRPr="003E4A76" w:rsidRDefault="00081DC9" w:rsidP="00081DC9">
      <w:pPr>
        <w:pStyle w:val="A-ListBullet"/>
        <w:jc w:val="left"/>
        <w:rPr>
          <w:sz w:val="20"/>
          <w:lang w:val="en-US"/>
        </w:rPr>
      </w:pPr>
      <w:r w:rsidRPr="003E4A76">
        <w:rPr>
          <w:sz w:val="20"/>
          <w:lang w:val="en-US"/>
        </w:rPr>
        <w:t>Action taken with regard to IPs</w:t>
      </w:r>
    </w:p>
    <w:p w14:paraId="0729A274" w14:textId="77777777" w:rsidR="00081DC9" w:rsidRPr="003E4A76" w:rsidRDefault="00081DC9" w:rsidP="00081DC9">
      <w:pPr>
        <w:pStyle w:val="A-ListBullet"/>
        <w:jc w:val="left"/>
        <w:rPr>
          <w:sz w:val="20"/>
          <w:lang w:val="en-US"/>
        </w:rPr>
      </w:pPr>
      <w:r w:rsidRPr="003E4A76">
        <w:rPr>
          <w:sz w:val="20"/>
          <w:lang w:val="en-US"/>
        </w:rPr>
        <w:t>Administration of treatment for the AE</w:t>
      </w:r>
    </w:p>
    <w:p w14:paraId="6349F6F5" w14:textId="77777777" w:rsidR="00081DC9" w:rsidRPr="003E4A76" w:rsidRDefault="00081DC9" w:rsidP="00081DC9">
      <w:pPr>
        <w:pStyle w:val="A-ListBullet"/>
        <w:jc w:val="left"/>
        <w:rPr>
          <w:sz w:val="20"/>
          <w:lang w:val="en-US"/>
        </w:rPr>
      </w:pPr>
      <w:r w:rsidRPr="003E4A76">
        <w:rPr>
          <w:sz w:val="20"/>
          <w:lang w:val="en-US"/>
        </w:rPr>
        <w:t>Outcome</w:t>
      </w:r>
    </w:p>
    <w:p w14:paraId="27940566" w14:textId="77777777" w:rsidR="00081DC9" w:rsidRPr="003E4A76" w:rsidRDefault="00081DC9" w:rsidP="00081DC9">
      <w:pPr>
        <w:jc w:val="left"/>
        <w:rPr>
          <w:rFonts w:ascii="Times New Roman" w:hAnsi="Times New Roman"/>
          <w:szCs w:val="20"/>
        </w:rPr>
      </w:pPr>
    </w:p>
    <w:p w14:paraId="749FDF36" w14:textId="77777777" w:rsidR="00081DC9" w:rsidRPr="003E4A76" w:rsidRDefault="00081DC9" w:rsidP="00081DC9">
      <w:pPr>
        <w:jc w:val="left"/>
        <w:rPr>
          <w:rFonts w:ascii="Times New Roman" w:hAnsi="Times New Roman"/>
          <w:szCs w:val="20"/>
        </w:rPr>
      </w:pPr>
      <w:r w:rsidRPr="003E4A76">
        <w:rPr>
          <w:rFonts w:ascii="Times New Roman" w:hAnsi="Times New Roman"/>
          <w:szCs w:val="20"/>
        </w:rPr>
        <w:t>In addition, the following variables will be collected for SAEs:</w:t>
      </w:r>
    </w:p>
    <w:p w14:paraId="34430D8F" w14:textId="77777777" w:rsidR="00081DC9" w:rsidRPr="003E4A76" w:rsidRDefault="00081DC9" w:rsidP="00081DC9">
      <w:pPr>
        <w:pStyle w:val="A-ListBullet"/>
        <w:jc w:val="left"/>
        <w:rPr>
          <w:sz w:val="20"/>
          <w:lang w:val="en-US"/>
        </w:rPr>
      </w:pPr>
      <w:r w:rsidRPr="003E4A76">
        <w:rPr>
          <w:sz w:val="20"/>
          <w:lang w:val="en-US"/>
        </w:rPr>
        <w:t>Date the AE met criteria for SAE</w:t>
      </w:r>
    </w:p>
    <w:p w14:paraId="0B6BF301" w14:textId="77777777" w:rsidR="00081DC9" w:rsidRPr="003E4A76" w:rsidRDefault="00081DC9" w:rsidP="00081DC9">
      <w:pPr>
        <w:pStyle w:val="A-ListBullet"/>
        <w:jc w:val="left"/>
        <w:rPr>
          <w:sz w:val="20"/>
          <w:lang w:val="en-US"/>
        </w:rPr>
      </w:pPr>
      <w:r w:rsidRPr="003E4A76">
        <w:rPr>
          <w:sz w:val="20"/>
          <w:lang w:val="en-US"/>
        </w:rPr>
        <w:t>Date the Investigator became aware of the SAE</w:t>
      </w:r>
    </w:p>
    <w:p w14:paraId="47562EDA" w14:textId="77777777" w:rsidR="00081DC9" w:rsidRPr="003E4A76" w:rsidRDefault="00081DC9" w:rsidP="00081DC9">
      <w:pPr>
        <w:pStyle w:val="A-ListBullet"/>
        <w:jc w:val="left"/>
        <w:rPr>
          <w:sz w:val="20"/>
          <w:lang w:val="en-US"/>
        </w:rPr>
      </w:pPr>
      <w:r w:rsidRPr="003E4A76">
        <w:rPr>
          <w:sz w:val="20"/>
          <w:lang w:val="en-US"/>
        </w:rPr>
        <w:t>Seriousness criteria fulfilled</w:t>
      </w:r>
    </w:p>
    <w:p w14:paraId="50503198" w14:textId="77777777" w:rsidR="00081DC9" w:rsidRPr="003E4A76" w:rsidRDefault="00081DC9" w:rsidP="00081DC9">
      <w:pPr>
        <w:pStyle w:val="A-ListBullet"/>
        <w:jc w:val="left"/>
        <w:rPr>
          <w:sz w:val="20"/>
          <w:lang w:val="en-US"/>
        </w:rPr>
      </w:pPr>
      <w:r w:rsidRPr="003E4A76">
        <w:rPr>
          <w:sz w:val="20"/>
          <w:lang w:val="en-US"/>
        </w:rPr>
        <w:t>Date of hospitalization</w:t>
      </w:r>
    </w:p>
    <w:p w14:paraId="2F8B6A3D" w14:textId="77777777" w:rsidR="00081DC9" w:rsidRPr="003E4A76" w:rsidRDefault="00081DC9" w:rsidP="00081DC9">
      <w:pPr>
        <w:pStyle w:val="A-ListBullet"/>
        <w:jc w:val="left"/>
        <w:rPr>
          <w:sz w:val="20"/>
          <w:lang w:val="en-US"/>
        </w:rPr>
      </w:pPr>
      <w:r w:rsidRPr="003E4A76">
        <w:rPr>
          <w:sz w:val="20"/>
          <w:lang w:val="en-US"/>
        </w:rPr>
        <w:t>Date of discharge</w:t>
      </w:r>
    </w:p>
    <w:p w14:paraId="12776DB8" w14:textId="77777777" w:rsidR="00081DC9" w:rsidRPr="003E4A76" w:rsidRDefault="00081DC9" w:rsidP="00081DC9">
      <w:pPr>
        <w:pStyle w:val="A-ListBullet"/>
        <w:jc w:val="left"/>
        <w:rPr>
          <w:sz w:val="20"/>
          <w:lang w:val="en-US"/>
        </w:rPr>
      </w:pPr>
      <w:r w:rsidRPr="003E4A76">
        <w:rPr>
          <w:sz w:val="20"/>
          <w:lang w:val="en-US"/>
        </w:rPr>
        <w:t>Probable cause of death</w:t>
      </w:r>
    </w:p>
    <w:p w14:paraId="0AB8F13B" w14:textId="77777777" w:rsidR="00081DC9" w:rsidRPr="003E4A76" w:rsidRDefault="00081DC9" w:rsidP="00081DC9">
      <w:pPr>
        <w:pStyle w:val="A-ListBullet"/>
        <w:jc w:val="left"/>
        <w:rPr>
          <w:sz w:val="20"/>
          <w:lang w:val="en-US"/>
        </w:rPr>
      </w:pPr>
      <w:r w:rsidRPr="003E4A76">
        <w:rPr>
          <w:sz w:val="20"/>
          <w:lang w:val="en-US"/>
        </w:rPr>
        <w:t>Date of death</w:t>
      </w:r>
    </w:p>
    <w:p w14:paraId="740B1F8D" w14:textId="77777777" w:rsidR="00081DC9" w:rsidRPr="003E4A76" w:rsidRDefault="00081DC9" w:rsidP="00081DC9">
      <w:pPr>
        <w:pStyle w:val="A-ListBullet"/>
        <w:jc w:val="left"/>
        <w:rPr>
          <w:sz w:val="20"/>
          <w:lang w:val="en-US"/>
        </w:rPr>
      </w:pPr>
      <w:r w:rsidRPr="003E4A76">
        <w:rPr>
          <w:sz w:val="20"/>
          <w:lang w:val="en-US"/>
        </w:rPr>
        <w:lastRenderedPageBreak/>
        <w:t>Whether an autopsy was performed</w:t>
      </w:r>
    </w:p>
    <w:p w14:paraId="69C64A1F" w14:textId="77777777" w:rsidR="00081DC9" w:rsidRPr="003E4A76" w:rsidRDefault="00081DC9" w:rsidP="00081DC9">
      <w:pPr>
        <w:pStyle w:val="A-ListBullet"/>
        <w:jc w:val="left"/>
        <w:rPr>
          <w:sz w:val="20"/>
          <w:lang w:val="en-US"/>
        </w:rPr>
      </w:pPr>
      <w:r w:rsidRPr="003E4A76">
        <w:rPr>
          <w:sz w:val="20"/>
          <w:lang w:val="en-US"/>
        </w:rPr>
        <w:t>Causality assessment in relation to study procedure(s)</w:t>
      </w:r>
    </w:p>
    <w:p w14:paraId="771688A9" w14:textId="607CDBCB" w:rsidR="00081DC9" w:rsidRPr="003E4A76" w:rsidRDefault="00081DC9" w:rsidP="00081DC9">
      <w:pPr>
        <w:pStyle w:val="A-ListBullet"/>
        <w:jc w:val="left"/>
        <w:rPr>
          <w:sz w:val="20"/>
          <w:lang w:val="en-US"/>
        </w:rPr>
      </w:pPr>
      <w:r w:rsidRPr="003E4A76">
        <w:rPr>
          <w:sz w:val="20"/>
          <w:lang w:val="en-US"/>
        </w:rPr>
        <w:t>Causality assessment in relation to other medication</w:t>
      </w:r>
    </w:p>
    <w:p w14:paraId="3685AFD6" w14:textId="77777777" w:rsidR="00081DC9" w:rsidRPr="003E4A76" w:rsidRDefault="00081DC9" w:rsidP="00081DC9">
      <w:pPr>
        <w:pStyle w:val="A-ListBullet"/>
        <w:jc w:val="left"/>
        <w:rPr>
          <w:sz w:val="20"/>
          <w:lang w:val="en-US"/>
        </w:rPr>
      </w:pPr>
      <w:r w:rsidRPr="003E4A76">
        <w:rPr>
          <w:sz w:val="20"/>
          <w:lang w:val="en-US"/>
        </w:rPr>
        <w:t>Description of the SAE</w:t>
      </w:r>
    </w:p>
    <w:p w14:paraId="41B762B5" w14:textId="77777777" w:rsidR="00081DC9" w:rsidRPr="003E4A76" w:rsidRDefault="00081DC9" w:rsidP="003E4A76">
      <w:pPr>
        <w:ind w:firstLine="720"/>
        <w:rPr>
          <w:rFonts w:ascii="Times New Roman" w:hAnsi="Times New Roman"/>
          <w:szCs w:val="20"/>
        </w:rPr>
      </w:pPr>
      <w:r w:rsidRPr="003E4A76">
        <w:rPr>
          <w:rFonts w:ascii="Times New Roman" w:hAnsi="Times New Roman"/>
          <w:szCs w:val="20"/>
        </w:rPr>
        <w:t>The grading scales found in the revised NCI CTCAE version 4.03 will be utilized for all events with an assigned CTCAE grading. For those events without assigned CTCAE grades, the recommendation in the CTCAE criteria that converts mild, moderate, and severe events into CTCAE grades should be used. A copy of the CTCAE version 4.03 can be downloaded from the Cancer Therapy Evaluation Program website (http://ctep.cancer.gov).</w:t>
      </w:r>
    </w:p>
    <w:p w14:paraId="33529BE9" w14:textId="77777777" w:rsidR="00081DC9" w:rsidRPr="003E4A76" w:rsidRDefault="00081DC9" w:rsidP="003E4A76">
      <w:pPr>
        <w:pStyle w:val="A-ListBullet"/>
        <w:spacing w:line="276" w:lineRule="auto"/>
        <w:jc w:val="both"/>
        <w:rPr>
          <w:sz w:val="20"/>
          <w:lang w:eastAsia="en-GB"/>
        </w:rPr>
      </w:pPr>
      <w:r w:rsidRPr="003E4A76">
        <w:rPr>
          <w:sz w:val="20"/>
          <w:lang w:eastAsia="en-GB"/>
        </w:rPr>
        <w:t>Events, which are unequivocally due to disease progression, should not be reported as an AE during the study.</w:t>
      </w:r>
    </w:p>
    <w:p w14:paraId="0334118A" w14:textId="77777777" w:rsidR="00307A9B" w:rsidRPr="00D44797" w:rsidRDefault="00307A9B" w:rsidP="00A86A3C">
      <w:pPr>
        <w:spacing w:line="360" w:lineRule="auto"/>
        <w:rPr>
          <w:rFonts w:ascii="Times New Roman" w:hAnsi="Times New Roman"/>
          <w:b/>
          <w:bCs/>
          <w:szCs w:val="20"/>
        </w:rPr>
      </w:pPr>
    </w:p>
    <w:p w14:paraId="7F919114" w14:textId="0993D066" w:rsidR="00081DC9" w:rsidRPr="003E4A76" w:rsidRDefault="00081DC9" w:rsidP="00D44797">
      <w:pPr>
        <w:pStyle w:val="3"/>
        <w:numPr>
          <w:ilvl w:val="1"/>
          <w:numId w:val="30"/>
        </w:numPr>
        <w:spacing w:after="240" w:line="276" w:lineRule="auto"/>
        <w:jc w:val="left"/>
        <w:rPr>
          <w:sz w:val="20"/>
          <w:lang w:val="en-US"/>
        </w:rPr>
      </w:pPr>
      <w:bookmarkStart w:id="8" w:name="_Ref169494236"/>
      <w:bookmarkStart w:id="9" w:name="_Toc465957222"/>
      <w:bookmarkStart w:id="10" w:name="_Toc505608001"/>
      <w:r w:rsidRPr="003E4A76">
        <w:rPr>
          <w:sz w:val="20"/>
          <w:lang w:val="en-US"/>
        </w:rPr>
        <w:t>Reporting of serious adverse events</w:t>
      </w:r>
      <w:bookmarkEnd w:id="8"/>
      <w:bookmarkEnd w:id="9"/>
      <w:bookmarkEnd w:id="10"/>
    </w:p>
    <w:p w14:paraId="0E77A415" w14:textId="37AA3609" w:rsidR="00081DC9" w:rsidRPr="003E4A76" w:rsidRDefault="00081DC9" w:rsidP="00081DC9">
      <w:pPr>
        <w:adjustRightInd w:val="0"/>
        <w:spacing w:line="276" w:lineRule="auto"/>
        <w:ind w:firstLine="720"/>
        <w:rPr>
          <w:rFonts w:ascii="Times New Roman" w:hAnsi="Times New Roman"/>
          <w:i/>
          <w:iCs/>
          <w:szCs w:val="20"/>
        </w:rPr>
      </w:pPr>
      <w:r w:rsidRPr="003E4A76">
        <w:rPr>
          <w:rFonts w:ascii="Times New Roman" w:hAnsi="Times New Roman"/>
          <w:szCs w:val="20"/>
        </w:rPr>
        <w:t xml:space="preserve">All SAEs will be reported, whether or not considered causally related to the investigational product, or to the study procedure(s). The reporting period for SAEs is the period immediately following the time that written informed consent is obtained through </w:t>
      </w:r>
      <w:r w:rsidR="00D44797" w:rsidRPr="003E4A76">
        <w:rPr>
          <w:rFonts w:ascii="Times New Roman" w:hAnsi="Times New Roman"/>
          <w:szCs w:val="20"/>
        </w:rPr>
        <w:t xml:space="preserve">28 </w:t>
      </w:r>
      <w:r w:rsidRPr="003E4A76">
        <w:rPr>
          <w:rFonts w:ascii="Times New Roman" w:hAnsi="Times New Roman"/>
          <w:szCs w:val="20"/>
        </w:rPr>
        <w:t xml:space="preserve">days after the last dose of </w:t>
      </w:r>
      <w:r w:rsidR="00D44797" w:rsidRPr="003E4A76">
        <w:rPr>
          <w:rFonts w:ascii="Times New Roman" w:hAnsi="Times New Roman"/>
          <w:szCs w:val="20"/>
        </w:rPr>
        <w:t>imatinib</w:t>
      </w:r>
      <w:r w:rsidRPr="003E4A76">
        <w:rPr>
          <w:rFonts w:ascii="Times New Roman" w:hAnsi="Times New Roman"/>
          <w:szCs w:val="20"/>
        </w:rPr>
        <w:t xml:space="preserve"> until the initiation of alternative anticancer therapy. The investigator and/or Sponsor are responsible for informing the Ethics Committee and/or the Regulatory Authority of the SAE as per local requirements.</w:t>
      </w:r>
    </w:p>
    <w:p w14:paraId="1EDE6EC1" w14:textId="26A6BC17" w:rsidR="00081DC9" w:rsidRPr="003E4A76" w:rsidRDefault="00081DC9" w:rsidP="00081DC9">
      <w:pPr>
        <w:spacing w:line="276" w:lineRule="auto"/>
        <w:ind w:firstLine="720"/>
        <w:rPr>
          <w:rFonts w:ascii="Times New Roman" w:hAnsi="Times New Roman"/>
          <w:szCs w:val="20"/>
        </w:rPr>
      </w:pPr>
      <w:r w:rsidRPr="003E4A76">
        <w:rPr>
          <w:rFonts w:ascii="Times New Roman" w:hAnsi="Times New Roman"/>
          <w:szCs w:val="20"/>
        </w:rPr>
        <w:t xml:space="preserve">The investigator and/or sponsor must inform the </w:t>
      </w:r>
      <w:r w:rsidR="00D44797" w:rsidRPr="003E4A76">
        <w:rPr>
          <w:rFonts w:ascii="Times New Roman" w:hAnsi="Times New Roman"/>
          <w:szCs w:val="20"/>
        </w:rPr>
        <w:t>regulatory or IRB</w:t>
      </w:r>
      <w:r w:rsidRPr="003E4A76">
        <w:rPr>
          <w:rFonts w:ascii="Times New Roman" w:hAnsi="Times New Roman"/>
          <w:szCs w:val="20"/>
        </w:rPr>
        <w:t xml:space="preserve">, of any serious or unexpected adverse events that occur in accordance with the reporting obligations, and will concurrently forward all such reports to </w:t>
      </w:r>
      <w:r w:rsidR="003E4A76" w:rsidRPr="003E4A76">
        <w:rPr>
          <w:rFonts w:ascii="Times New Roman" w:hAnsi="Times New Roman"/>
          <w:szCs w:val="20"/>
        </w:rPr>
        <w:t xml:space="preserve">Boryung Pharm and </w:t>
      </w:r>
      <w:r w:rsidRPr="003E4A76">
        <w:rPr>
          <w:rFonts w:ascii="Times New Roman" w:hAnsi="Times New Roman"/>
          <w:szCs w:val="20"/>
        </w:rPr>
        <w:t xml:space="preserve">to the </w:t>
      </w:r>
      <w:r w:rsidR="00D44797" w:rsidRPr="003E4A76">
        <w:rPr>
          <w:rFonts w:ascii="Times New Roman" w:hAnsi="Times New Roman"/>
          <w:szCs w:val="20"/>
        </w:rPr>
        <w:t>regulatory or IRB</w:t>
      </w:r>
      <w:r w:rsidRPr="003E4A76">
        <w:rPr>
          <w:rFonts w:ascii="Times New Roman" w:hAnsi="Times New Roman"/>
          <w:szCs w:val="20"/>
        </w:rPr>
        <w:t xml:space="preserve">. It is the responsibility of the sponsor to compile all necessary information and ensure that the </w:t>
      </w:r>
      <w:r w:rsidR="00D44797" w:rsidRPr="003E4A76">
        <w:rPr>
          <w:rFonts w:ascii="Times New Roman" w:hAnsi="Times New Roman"/>
          <w:szCs w:val="20"/>
        </w:rPr>
        <w:t>regulatory or IRB</w:t>
      </w:r>
      <w:r w:rsidRPr="003E4A76">
        <w:rPr>
          <w:rFonts w:ascii="Times New Roman" w:hAnsi="Times New Roman"/>
          <w:szCs w:val="20"/>
        </w:rPr>
        <w:t xml:space="preserve"> receives a report according to the </w:t>
      </w:r>
      <w:r w:rsidR="00D44797" w:rsidRPr="003E4A76">
        <w:rPr>
          <w:rFonts w:ascii="Times New Roman" w:hAnsi="Times New Roman"/>
          <w:szCs w:val="20"/>
        </w:rPr>
        <w:t>regulatory or IRB</w:t>
      </w:r>
      <w:r w:rsidRPr="003E4A76">
        <w:rPr>
          <w:rFonts w:ascii="Times New Roman" w:hAnsi="Times New Roman"/>
          <w:szCs w:val="20"/>
        </w:rPr>
        <w:t xml:space="preserve"> reporting requirement timelines and to ensure that these reports are also submitted to </w:t>
      </w:r>
      <w:r w:rsidR="00D44797" w:rsidRPr="003E4A76">
        <w:rPr>
          <w:rFonts w:ascii="Times New Roman" w:hAnsi="Times New Roman"/>
          <w:szCs w:val="20"/>
        </w:rPr>
        <w:t>Boryung Pharm</w:t>
      </w:r>
      <w:r w:rsidRPr="003E4A76">
        <w:rPr>
          <w:rFonts w:ascii="Times New Roman" w:hAnsi="Times New Roman"/>
          <w:szCs w:val="20"/>
        </w:rPr>
        <w:t xml:space="preserve"> at the same time.</w:t>
      </w:r>
    </w:p>
    <w:p w14:paraId="564BB3A2" w14:textId="77777777" w:rsidR="00081DC9" w:rsidRPr="003E4A76" w:rsidRDefault="00081DC9" w:rsidP="00081DC9">
      <w:pPr>
        <w:spacing w:line="276" w:lineRule="auto"/>
        <w:jc w:val="left"/>
        <w:rPr>
          <w:rFonts w:ascii="Times New Roman" w:hAnsi="Times New Roman"/>
          <w:szCs w:val="20"/>
        </w:rPr>
      </w:pPr>
      <w:r w:rsidRPr="003E4A76">
        <w:rPr>
          <w:rFonts w:ascii="Times New Roman" w:hAnsi="Times New Roman"/>
          <w:bCs/>
          <w:szCs w:val="20"/>
        </w:rPr>
        <w:t xml:space="preserve">Reporting </w:t>
      </w:r>
      <w:r w:rsidRPr="003E4A76">
        <w:rPr>
          <w:rFonts w:ascii="Times New Roman" w:hAnsi="Times New Roman"/>
          <w:szCs w:val="20"/>
        </w:rPr>
        <w:t>form indicating the following:</w:t>
      </w:r>
    </w:p>
    <w:p w14:paraId="31373FAB" w14:textId="440F803B" w:rsidR="00081DC9" w:rsidRPr="003E4A76" w:rsidRDefault="00081DC9" w:rsidP="00081DC9">
      <w:pPr>
        <w:pStyle w:val="A-ListBullet"/>
        <w:spacing w:after="120" w:line="276" w:lineRule="auto"/>
        <w:ind w:left="994" w:hanging="994"/>
        <w:jc w:val="left"/>
        <w:rPr>
          <w:sz w:val="20"/>
          <w:lang w:val="en-US"/>
        </w:rPr>
      </w:pPr>
      <w:r w:rsidRPr="003E4A76">
        <w:rPr>
          <w:sz w:val="20"/>
          <w:lang w:val="en-US"/>
        </w:rPr>
        <w:t xml:space="preserve">Notification from </w:t>
      </w:r>
      <w:r w:rsidR="000C4143">
        <w:rPr>
          <w:sz w:val="20"/>
          <w:lang w:val="en-US"/>
        </w:rPr>
        <w:t>an Investigator Sponsored Study</w:t>
      </w:r>
    </w:p>
    <w:p w14:paraId="2F925997" w14:textId="37CE077B" w:rsidR="00081DC9" w:rsidRPr="003E4A76" w:rsidRDefault="00081DC9" w:rsidP="00081DC9">
      <w:pPr>
        <w:pStyle w:val="A-ListBullet"/>
        <w:spacing w:after="120" w:line="276" w:lineRule="auto"/>
        <w:ind w:left="994" w:hanging="994"/>
        <w:jc w:val="left"/>
        <w:rPr>
          <w:sz w:val="20"/>
          <w:lang w:val="en-US"/>
        </w:rPr>
      </w:pPr>
      <w:r w:rsidRPr="003E4A76">
        <w:rPr>
          <w:sz w:val="20"/>
          <w:lang w:val="en-US"/>
        </w:rPr>
        <w:t xml:space="preserve">The investigator IND number assigned by the </w:t>
      </w:r>
      <w:r w:rsidR="00D44797" w:rsidRPr="003E4A76">
        <w:rPr>
          <w:sz w:val="20"/>
        </w:rPr>
        <w:t>regulatory or IRB</w:t>
      </w:r>
    </w:p>
    <w:p w14:paraId="1C83C0DC" w14:textId="77777777" w:rsidR="00081DC9" w:rsidRPr="003E4A76" w:rsidRDefault="00081DC9" w:rsidP="00081DC9">
      <w:pPr>
        <w:pStyle w:val="A-ListBullet"/>
        <w:spacing w:after="120" w:line="276" w:lineRule="auto"/>
        <w:ind w:left="994" w:hanging="994"/>
        <w:jc w:val="left"/>
        <w:rPr>
          <w:sz w:val="20"/>
          <w:lang w:val="en-US"/>
        </w:rPr>
      </w:pPr>
      <w:r w:rsidRPr="003E4A76">
        <w:rPr>
          <w:sz w:val="20"/>
          <w:lang w:val="en-US"/>
        </w:rPr>
        <w:t>The investigator’s name and address</w:t>
      </w:r>
    </w:p>
    <w:p w14:paraId="1AE0520C" w14:textId="77777777" w:rsidR="00081DC9" w:rsidRPr="003E4A76" w:rsidRDefault="00081DC9" w:rsidP="00081DC9">
      <w:pPr>
        <w:spacing w:line="360" w:lineRule="auto"/>
        <w:rPr>
          <w:rFonts w:ascii="Times New Roman" w:hAnsi="Times New Roman"/>
          <w:bCs/>
          <w:szCs w:val="20"/>
        </w:rPr>
      </w:pPr>
    </w:p>
    <w:p w14:paraId="51EF2217" w14:textId="7A4FE98F" w:rsidR="00C5134B" w:rsidRPr="003E4A76" w:rsidRDefault="00D44797" w:rsidP="00A86A3C">
      <w:pPr>
        <w:spacing w:line="360" w:lineRule="auto"/>
        <w:rPr>
          <w:rFonts w:ascii="Times New Roman" w:hAnsi="Times New Roman"/>
          <w:b/>
          <w:bCs/>
          <w:szCs w:val="20"/>
        </w:rPr>
      </w:pPr>
      <w:r w:rsidRPr="003E4A76">
        <w:rPr>
          <w:rFonts w:ascii="Times New Roman" w:hAnsi="Times New Roman"/>
          <w:b/>
          <w:bCs/>
          <w:szCs w:val="20"/>
        </w:rPr>
        <w:t>11.4. Overdose</w:t>
      </w:r>
    </w:p>
    <w:p w14:paraId="1CA780DF" w14:textId="68417A4E" w:rsidR="00081DC9" w:rsidRPr="003E4A76" w:rsidRDefault="00081DC9" w:rsidP="00D44797">
      <w:pPr>
        <w:pStyle w:val="Paragraph"/>
        <w:spacing w:line="276" w:lineRule="auto"/>
        <w:ind w:firstLine="720"/>
        <w:jc w:val="both"/>
        <w:rPr>
          <w:sz w:val="20"/>
          <w:szCs w:val="20"/>
        </w:rPr>
      </w:pPr>
      <w:r w:rsidRPr="003E4A76">
        <w:rPr>
          <w:sz w:val="20"/>
          <w:szCs w:val="20"/>
        </w:rPr>
        <w:t xml:space="preserve">An overdose is defined as a patient receiving a dose of </w:t>
      </w:r>
      <w:r w:rsidR="00D44797" w:rsidRPr="003E4A76">
        <w:rPr>
          <w:sz w:val="20"/>
          <w:szCs w:val="20"/>
        </w:rPr>
        <w:t>imatinib</w:t>
      </w:r>
      <w:r w:rsidRPr="003E4A76">
        <w:rPr>
          <w:sz w:val="20"/>
          <w:szCs w:val="20"/>
        </w:rPr>
        <w:t xml:space="preserve"> in excess of that specified in the Investigator’s Brochure, unless otherwise specified in this protocol.</w:t>
      </w:r>
      <w:r w:rsidRPr="003E4A76">
        <w:rPr>
          <w:sz w:val="20"/>
          <w:szCs w:val="20"/>
          <w:lang w:eastAsia="ko-KR"/>
        </w:rPr>
        <w:t xml:space="preserve"> </w:t>
      </w:r>
      <w:r w:rsidRPr="003E4A76">
        <w:rPr>
          <w:sz w:val="20"/>
          <w:szCs w:val="20"/>
        </w:rPr>
        <w:t xml:space="preserve">Any overdose of a study patient with durvalumab, with or without associated AEs/SAEs, is required to be reported within 24 hours of knowledge of the event to the </w:t>
      </w:r>
      <w:r w:rsidR="00D44797" w:rsidRPr="003E4A76">
        <w:rPr>
          <w:sz w:val="20"/>
          <w:szCs w:val="20"/>
        </w:rPr>
        <w:t xml:space="preserve">Boryung </w:t>
      </w:r>
      <w:r w:rsidR="000C4143">
        <w:rPr>
          <w:sz w:val="20"/>
          <w:szCs w:val="20"/>
        </w:rPr>
        <w:t>P</w:t>
      </w:r>
      <w:r w:rsidR="00D44797" w:rsidRPr="003E4A76">
        <w:rPr>
          <w:sz w:val="20"/>
          <w:szCs w:val="20"/>
        </w:rPr>
        <w:t>harm</w:t>
      </w:r>
      <w:r w:rsidRPr="003E4A76">
        <w:rPr>
          <w:sz w:val="20"/>
          <w:szCs w:val="20"/>
        </w:rPr>
        <w:t xml:space="preserve"> and </w:t>
      </w:r>
      <w:r w:rsidR="00D44797" w:rsidRPr="003E4A76">
        <w:rPr>
          <w:sz w:val="20"/>
          <w:szCs w:val="20"/>
        </w:rPr>
        <w:t xml:space="preserve">IRB </w:t>
      </w:r>
      <w:r w:rsidRPr="003E4A76">
        <w:rPr>
          <w:sz w:val="20"/>
          <w:szCs w:val="20"/>
        </w:rPr>
        <w:t>or designee using the designated Safety e-mailbox. If the overdose results in an AE, the AE must also b</w:t>
      </w:r>
      <w:r w:rsidR="00D44797" w:rsidRPr="003E4A76">
        <w:rPr>
          <w:sz w:val="20"/>
          <w:szCs w:val="20"/>
        </w:rPr>
        <w:t>e recorded as an AE</w:t>
      </w:r>
      <w:r w:rsidRPr="003E4A76">
        <w:rPr>
          <w:sz w:val="20"/>
          <w:szCs w:val="20"/>
        </w:rPr>
        <w:t xml:space="preserve">. Overdose does not automatically make an AE serious, but if the consequences of the overdose are serious, for example death or hospitalization, the event is serious and must be recorded and reported as an SAE. There is currently no specific treatment in the event of an overdose of </w:t>
      </w:r>
      <w:r w:rsidR="00D44797" w:rsidRPr="003E4A76">
        <w:rPr>
          <w:sz w:val="20"/>
          <w:szCs w:val="20"/>
        </w:rPr>
        <w:t xml:space="preserve">imatinib. </w:t>
      </w:r>
      <w:r w:rsidRPr="003E4A76">
        <w:rPr>
          <w:sz w:val="20"/>
          <w:szCs w:val="20"/>
        </w:rPr>
        <w:t>The investigator will use clinical judgment to treat any overdose.</w:t>
      </w:r>
    </w:p>
    <w:p w14:paraId="7BEAB7FE" w14:textId="5E820397" w:rsidR="009D3495" w:rsidRPr="003E4A76" w:rsidRDefault="009D3495" w:rsidP="00A86A3C">
      <w:pPr>
        <w:spacing w:line="360" w:lineRule="auto"/>
        <w:rPr>
          <w:rFonts w:ascii="Times New Roman" w:hAnsi="Times New Roman"/>
          <w:b/>
          <w:bCs/>
          <w:szCs w:val="20"/>
        </w:rPr>
      </w:pPr>
    </w:p>
    <w:p w14:paraId="76A18E2C" w14:textId="361878EF" w:rsidR="00C5134B" w:rsidRPr="003E4A76" w:rsidRDefault="00C5134B" w:rsidP="00A86A3C">
      <w:pPr>
        <w:spacing w:line="360" w:lineRule="auto"/>
        <w:rPr>
          <w:rFonts w:ascii="Times New Roman" w:hAnsi="Times New Roman"/>
          <w:b/>
          <w:bCs/>
          <w:szCs w:val="20"/>
        </w:rPr>
      </w:pPr>
      <w:r w:rsidRPr="003E4A76">
        <w:rPr>
          <w:rFonts w:ascii="Times New Roman" w:hAnsi="Times New Roman"/>
          <w:b/>
          <w:bCs/>
          <w:szCs w:val="20"/>
        </w:rPr>
        <w:t>11.</w:t>
      </w:r>
      <w:r w:rsidR="00A32C76" w:rsidRPr="003E4A76">
        <w:rPr>
          <w:rFonts w:ascii="Times New Roman" w:hAnsi="Times New Roman"/>
          <w:b/>
          <w:bCs/>
          <w:szCs w:val="20"/>
        </w:rPr>
        <w:t>5</w:t>
      </w:r>
      <w:r w:rsidR="00A32C76" w:rsidRPr="003E4A76">
        <w:rPr>
          <w:rFonts w:ascii="Times New Roman" w:hAnsi="Times New Roman"/>
          <w:b/>
          <w:bCs/>
          <w:szCs w:val="20"/>
        </w:rPr>
        <w:tab/>
        <w:t>Pregnancy or maternal exposure</w:t>
      </w:r>
    </w:p>
    <w:p w14:paraId="2ED8146A" w14:textId="03DCD564" w:rsidR="00081DC9" w:rsidRPr="003E4A76" w:rsidRDefault="00081DC9" w:rsidP="00081DC9">
      <w:pPr>
        <w:spacing w:line="276" w:lineRule="auto"/>
        <w:ind w:firstLine="720"/>
        <w:rPr>
          <w:rFonts w:ascii="Times New Roman" w:hAnsi="Times New Roman"/>
          <w:szCs w:val="20"/>
        </w:rPr>
      </w:pPr>
      <w:r w:rsidRPr="003E4A76">
        <w:rPr>
          <w:rFonts w:ascii="Times New Roman" w:hAnsi="Times New Roman"/>
          <w:szCs w:val="20"/>
        </w:rPr>
        <w:t xml:space="preserve">If a patient becomes pregnant during the course of the study or </w:t>
      </w:r>
      <w:r w:rsidR="003E4A76">
        <w:rPr>
          <w:rFonts w:ascii="Times New Roman" w:hAnsi="Times New Roman"/>
          <w:szCs w:val="20"/>
        </w:rPr>
        <w:t xml:space="preserve">28 </w:t>
      </w:r>
      <w:r w:rsidRPr="003E4A76">
        <w:rPr>
          <w:rFonts w:ascii="Times New Roman" w:hAnsi="Times New Roman"/>
          <w:szCs w:val="20"/>
        </w:rPr>
        <w:t xml:space="preserve">days after the last dose of IPs, the IPs should be discontinued immediately. Pregnancy itself is not regarded as an AE unless there is a suspicion that the IP under study may have interfered with the effectiveness of a contraceptive medication. Congenital abnormalities </w:t>
      </w:r>
      <w:r w:rsidRPr="003E4A76">
        <w:rPr>
          <w:rFonts w:ascii="Times New Roman" w:hAnsi="Times New Roman"/>
          <w:szCs w:val="20"/>
        </w:rPr>
        <w:lastRenderedPageBreak/>
        <w:t xml:space="preserve">or birth defects and spontaneous miscarriages should be reported and handled as SAEs. Elective abortions without complications should not be handled as AEs. The outcome of all pregnancies (spontaneous miscarriage, elective termination, ectopic pregnancy, normal birth, or congenital abnormality) should be followed up and documented even if the patient was discontinued from the study. </w:t>
      </w:r>
    </w:p>
    <w:p w14:paraId="3293E5AC" w14:textId="3D9F42EC" w:rsidR="00081DC9" w:rsidRPr="003E4A76" w:rsidRDefault="00081DC9" w:rsidP="00081DC9">
      <w:pPr>
        <w:spacing w:line="276" w:lineRule="auto"/>
        <w:ind w:firstLine="720"/>
        <w:rPr>
          <w:rFonts w:ascii="Times New Roman" w:hAnsi="Times New Roman"/>
          <w:szCs w:val="20"/>
        </w:rPr>
      </w:pPr>
      <w:r w:rsidRPr="003E4A76">
        <w:rPr>
          <w:rFonts w:ascii="Times New Roman" w:hAnsi="Times New Roman"/>
          <w:szCs w:val="20"/>
        </w:rPr>
        <w:t xml:space="preserve">If any pregnancy occurs in the course of the study, then the Investigator or other site personnel should inform the appropriate </w:t>
      </w:r>
      <w:r w:rsidR="00535B04" w:rsidRPr="003E4A76">
        <w:rPr>
          <w:rFonts w:ascii="Times New Roman" w:hAnsi="Times New Roman"/>
          <w:szCs w:val="20"/>
        </w:rPr>
        <w:t>Boryung Pharm and IRB</w:t>
      </w:r>
      <w:r w:rsidRPr="003E4A76">
        <w:rPr>
          <w:rFonts w:ascii="Times New Roman" w:hAnsi="Times New Roman"/>
          <w:szCs w:val="20"/>
        </w:rPr>
        <w:t xml:space="preserve"> within 1 day, i.e., immediately, but </w:t>
      </w:r>
      <w:r w:rsidRPr="003E4A76">
        <w:rPr>
          <w:rFonts w:ascii="Times New Roman" w:hAnsi="Times New Roman"/>
          <w:bCs/>
          <w:szCs w:val="20"/>
        </w:rPr>
        <w:t>no later than 24 hours</w:t>
      </w:r>
      <w:r w:rsidRPr="003E4A76">
        <w:rPr>
          <w:rFonts w:ascii="Times New Roman" w:hAnsi="Times New Roman"/>
          <w:szCs w:val="20"/>
        </w:rPr>
        <w:t xml:space="preserve"> of when he or she becomes aware of it. </w:t>
      </w:r>
    </w:p>
    <w:p w14:paraId="52923D3A" w14:textId="77777777" w:rsidR="00081DC9" w:rsidRPr="003E4A76" w:rsidRDefault="00081DC9" w:rsidP="00081DC9">
      <w:pPr>
        <w:spacing w:line="276" w:lineRule="auto"/>
        <w:rPr>
          <w:rFonts w:ascii="Times New Roman" w:hAnsi="Times New Roman"/>
          <w:szCs w:val="20"/>
          <w:highlight w:val="yellow"/>
        </w:rPr>
      </w:pPr>
    </w:p>
    <w:p w14:paraId="4F43C6F1" w14:textId="72BA10F2" w:rsidR="00081DC9" w:rsidRPr="003E4A76" w:rsidRDefault="00A32C76" w:rsidP="00081DC9">
      <w:pPr>
        <w:spacing w:line="360" w:lineRule="auto"/>
        <w:rPr>
          <w:rFonts w:ascii="Times New Roman" w:hAnsi="Times New Roman"/>
          <w:b/>
          <w:bCs/>
          <w:szCs w:val="20"/>
        </w:rPr>
      </w:pPr>
      <w:r w:rsidRPr="003E4A76">
        <w:rPr>
          <w:rFonts w:ascii="Times New Roman" w:hAnsi="Times New Roman"/>
          <w:b/>
          <w:bCs/>
          <w:szCs w:val="20"/>
        </w:rPr>
        <w:t xml:space="preserve">11.6   </w:t>
      </w:r>
      <w:r w:rsidR="00081DC9" w:rsidRPr="003E4A76">
        <w:rPr>
          <w:rFonts w:ascii="Times New Roman" w:hAnsi="Times New Roman"/>
          <w:b/>
          <w:bCs/>
          <w:szCs w:val="20"/>
        </w:rPr>
        <w:t xml:space="preserve"> Medication error</w:t>
      </w:r>
    </w:p>
    <w:p w14:paraId="7633E277" w14:textId="000624EE" w:rsidR="00081DC9" w:rsidRPr="003E4A76" w:rsidRDefault="00081DC9" w:rsidP="00081DC9">
      <w:pPr>
        <w:ind w:firstLine="720"/>
        <w:rPr>
          <w:rFonts w:ascii="Times New Roman" w:hAnsi="Times New Roman"/>
          <w:szCs w:val="20"/>
        </w:rPr>
      </w:pPr>
      <w:r w:rsidRPr="003E4A76">
        <w:rPr>
          <w:rFonts w:ascii="Times New Roman" w:hAnsi="Times New Roman"/>
          <w:szCs w:val="20"/>
        </w:rPr>
        <w:t xml:space="preserve">For the purposes of this clinical study a medication error is an unintended failure or mistake in the treatment process for </w:t>
      </w:r>
      <w:r w:rsidR="00535B04" w:rsidRPr="003E4A76">
        <w:rPr>
          <w:rFonts w:ascii="Times New Roman" w:hAnsi="Times New Roman"/>
          <w:szCs w:val="20"/>
        </w:rPr>
        <w:t xml:space="preserve">Boryung Pharm and IRB </w:t>
      </w:r>
      <w:r w:rsidRPr="003E4A76">
        <w:rPr>
          <w:rFonts w:ascii="Times New Roman" w:hAnsi="Times New Roman"/>
          <w:szCs w:val="20"/>
        </w:rPr>
        <w:t xml:space="preserve">drug that either causes harm to the patient or has the potential to cause harm to the patient. </w:t>
      </w:r>
    </w:p>
    <w:p w14:paraId="3F83E40B" w14:textId="107BBB3C" w:rsidR="00081DC9" w:rsidRPr="003E4A76" w:rsidRDefault="00081DC9" w:rsidP="00081DC9">
      <w:pPr>
        <w:rPr>
          <w:rFonts w:ascii="Times New Roman" w:hAnsi="Times New Roman"/>
          <w:szCs w:val="20"/>
        </w:rPr>
      </w:pPr>
      <w:r w:rsidRPr="003E4A76">
        <w:rPr>
          <w:rFonts w:ascii="Times New Roman" w:hAnsi="Times New Roman"/>
          <w:szCs w:val="20"/>
        </w:rPr>
        <w:t>A medication error is not lack of efficacy of the drug, but rather a human or process related failure while the drug is in control of the study site staff or patient.</w:t>
      </w:r>
    </w:p>
    <w:p w14:paraId="75CAA717" w14:textId="77777777" w:rsidR="00535B04" w:rsidRPr="003E4A76" w:rsidRDefault="00535B04" w:rsidP="00081DC9">
      <w:pPr>
        <w:rPr>
          <w:rFonts w:ascii="Times New Roman" w:hAnsi="Times New Roman"/>
          <w:szCs w:val="20"/>
        </w:rPr>
      </w:pPr>
    </w:p>
    <w:p w14:paraId="41D05ABB" w14:textId="77777777" w:rsidR="00081DC9" w:rsidRPr="003E4A76" w:rsidRDefault="00081DC9" w:rsidP="00081DC9">
      <w:pPr>
        <w:rPr>
          <w:rFonts w:ascii="Times New Roman" w:hAnsi="Times New Roman"/>
          <w:szCs w:val="20"/>
        </w:rPr>
      </w:pPr>
      <w:r w:rsidRPr="003E4A76">
        <w:rPr>
          <w:rFonts w:ascii="Times New Roman" w:hAnsi="Times New Roman"/>
          <w:szCs w:val="20"/>
        </w:rPr>
        <w:t xml:space="preserve">Medication error includes situations where an error </w:t>
      </w:r>
    </w:p>
    <w:p w14:paraId="71357E83"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Occurred</w:t>
      </w:r>
    </w:p>
    <w:p w14:paraId="2C436BD7"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Was identified and intercepted before the patient received the drug</w:t>
      </w:r>
    </w:p>
    <w:p w14:paraId="318CE183"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Did not occur, but circumstances were recognized that could have led to an error</w:t>
      </w:r>
    </w:p>
    <w:p w14:paraId="04B4203B" w14:textId="77777777" w:rsidR="00081DC9" w:rsidRPr="003E4A76" w:rsidRDefault="00081DC9" w:rsidP="00081DC9">
      <w:pPr>
        <w:ind w:left="360"/>
        <w:rPr>
          <w:rFonts w:ascii="Times New Roman" w:hAnsi="Times New Roman"/>
          <w:szCs w:val="20"/>
        </w:rPr>
      </w:pPr>
      <w:r w:rsidRPr="003E4A76">
        <w:rPr>
          <w:rFonts w:ascii="Times New Roman" w:hAnsi="Times New Roman"/>
          <w:szCs w:val="20"/>
        </w:rPr>
        <w:t>Examples of events to be reported in clinical studies as medication errors:</w:t>
      </w:r>
    </w:p>
    <w:p w14:paraId="0D452F69"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Drug name confusion</w:t>
      </w:r>
    </w:p>
    <w:p w14:paraId="3238768F"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Dispensing error e.g. medication prepared incorrectly, even if it was not actually given to the patient</w:t>
      </w:r>
    </w:p>
    <w:p w14:paraId="3B291441"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Drug not administered as indicated, for example, wrong route or wrong site of administration</w:t>
      </w:r>
    </w:p>
    <w:p w14:paraId="31FAE651" w14:textId="77777777" w:rsidR="00081DC9" w:rsidRPr="003E4A76" w:rsidRDefault="00081DC9" w:rsidP="00081DC9">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 xml:space="preserve">Drug not taken as indicated e.g. tablet dissolved in water when it should be taken as a solid tablet </w:t>
      </w:r>
    </w:p>
    <w:p w14:paraId="01629010" w14:textId="77777777"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 xml:space="preserve">Drug not stored as instructed e.g. kept in the fridge when it should be at room temperature </w:t>
      </w:r>
    </w:p>
    <w:p w14:paraId="3D3D7919" w14:textId="6A91E44C"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 xml:space="preserve">Wrong patient received the medication </w:t>
      </w:r>
    </w:p>
    <w:p w14:paraId="7A5B9244" w14:textId="7537EE50"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 xml:space="preserve">Wrong drug administered to patient </w:t>
      </w:r>
    </w:p>
    <w:p w14:paraId="26072C5F" w14:textId="77777777" w:rsidR="00081DC9" w:rsidRPr="003E4A76" w:rsidRDefault="00081DC9" w:rsidP="00535B04">
      <w:pPr>
        <w:spacing w:line="276" w:lineRule="auto"/>
        <w:rPr>
          <w:rFonts w:ascii="Times New Roman" w:hAnsi="Times New Roman"/>
          <w:szCs w:val="20"/>
        </w:rPr>
      </w:pPr>
      <w:r w:rsidRPr="003E4A76">
        <w:rPr>
          <w:rFonts w:ascii="Times New Roman" w:hAnsi="Times New Roman"/>
          <w:szCs w:val="20"/>
        </w:rPr>
        <w:t>Examples of events that do not require reporting as medication errors in clinical studies:</w:t>
      </w:r>
    </w:p>
    <w:p w14:paraId="7C3E011D" w14:textId="21277DB3"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 xml:space="preserve">Errors related to </w:t>
      </w:r>
      <w:r w:rsidR="00535B04" w:rsidRPr="003E4A76">
        <w:rPr>
          <w:rFonts w:ascii="Times New Roman" w:hAnsi="Times New Roman"/>
          <w:szCs w:val="20"/>
        </w:rPr>
        <w:t xml:space="preserve">CRF </w:t>
      </w:r>
      <w:r w:rsidRPr="003E4A76">
        <w:rPr>
          <w:rFonts w:ascii="Times New Roman" w:hAnsi="Times New Roman"/>
          <w:szCs w:val="20"/>
        </w:rPr>
        <w:t xml:space="preserve">- including those that lead to one of the above listed events that would otherwise have been a medication error </w:t>
      </w:r>
    </w:p>
    <w:p w14:paraId="71BDB61C" w14:textId="77777777"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Patient accidentally missed drug dose(s) e.g. forgot to take medication</w:t>
      </w:r>
    </w:p>
    <w:p w14:paraId="160044B0" w14:textId="77777777"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Accidental overdose (will be captured as an overdose)</w:t>
      </w:r>
    </w:p>
    <w:p w14:paraId="2357D8CC" w14:textId="77777777" w:rsidR="00081DC9" w:rsidRPr="003E4A76" w:rsidRDefault="00081DC9" w:rsidP="00535B04">
      <w:pPr>
        <w:pStyle w:val="a5"/>
        <w:widowControl/>
        <w:numPr>
          <w:ilvl w:val="0"/>
          <w:numId w:val="25"/>
        </w:numPr>
        <w:wordWrap/>
        <w:autoSpaceDE/>
        <w:autoSpaceDN/>
        <w:spacing w:after="200" w:line="276" w:lineRule="auto"/>
        <w:ind w:leftChars="0"/>
        <w:contextualSpacing/>
        <w:rPr>
          <w:rFonts w:ascii="Times New Roman" w:hAnsi="Times New Roman"/>
          <w:szCs w:val="20"/>
        </w:rPr>
      </w:pPr>
      <w:r w:rsidRPr="003E4A76">
        <w:rPr>
          <w:rFonts w:ascii="Times New Roman" w:hAnsi="Times New Roman"/>
          <w:szCs w:val="20"/>
        </w:rPr>
        <w:t>Patient failed to return unused medication or empty packaging</w:t>
      </w:r>
    </w:p>
    <w:p w14:paraId="2DDF57BC" w14:textId="77777777" w:rsidR="00081DC9" w:rsidRPr="003E4A76" w:rsidRDefault="00081DC9" w:rsidP="00535B04">
      <w:pPr>
        <w:spacing w:line="276" w:lineRule="auto"/>
        <w:ind w:firstLine="360"/>
        <w:rPr>
          <w:rFonts w:ascii="Times New Roman" w:hAnsi="Times New Roman"/>
          <w:szCs w:val="20"/>
        </w:rPr>
      </w:pPr>
      <w:r w:rsidRPr="003E4A76">
        <w:rPr>
          <w:rFonts w:ascii="Times New Roman" w:hAnsi="Times New Roman"/>
          <w:szCs w:val="20"/>
        </w:rPr>
        <w:t xml:space="preserve">Medication errors are not regarded as AEs but AEs may occur as a consequence of the medication error. </w:t>
      </w:r>
    </w:p>
    <w:p w14:paraId="603FCFB7" w14:textId="215A3363" w:rsidR="00081DC9" w:rsidRPr="00A32C76" w:rsidRDefault="00081DC9" w:rsidP="00535B04">
      <w:pPr>
        <w:spacing w:line="276" w:lineRule="auto"/>
        <w:rPr>
          <w:rFonts w:ascii="Times New Roman" w:hAnsi="Times New Roman"/>
          <w:szCs w:val="20"/>
        </w:rPr>
      </w:pPr>
    </w:p>
    <w:p w14:paraId="43B5B1E2" w14:textId="7140C80E" w:rsidR="00D36132" w:rsidRPr="00A74F67" w:rsidRDefault="00D36132" w:rsidP="00A86A3C">
      <w:pPr>
        <w:spacing w:line="360" w:lineRule="auto"/>
        <w:rPr>
          <w:rFonts w:ascii="Times New Roman" w:hAnsi="Times New Roman" w:hint="eastAsia"/>
          <w:b/>
          <w:bCs/>
          <w:sz w:val="28"/>
          <w:szCs w:val="28"/>
        </w:rPr>
      </w:pPr>
    </w:p>
    <w:p w14:paraId="2C7609AA" w14:textId="77777777" w:rsidR="00A86A3C" w:rsidRPr="00A74F67" w:rsidRDefault="00C5134B" w:rsidP="00A86A3C">
      <w:pPr>
        <w:spacing w:line="360" w:lineRule="auto"/>
        <w:rPr>
          <w:rFonts w:ascii="Times New Roman" w:hAnsi="Times New Roman"/>
          <w:b/>
          <w:bCs/>
          <w:sz w:val="28"/>
          <w:szCs w:val="28"/>
        </w:rPr>
      </w:pPr>
      <w:r w:rsidRPr="00A74F67">
        <w:rPr>
          <w:rFonts w:ascii="Times New Roman" w:hAnsi="Times New Roman"/>
          <w:b/>
          <w:bCs/>
          <w:sz w:val="28"/>
          <w:szCs w:val="28"/>
        </w:rPr>
        <w:t xml:space="preserve">12. </w:t>
      </w:r>
      <w:r w:rsidR="00081DC9" w:rsidRPr="00A74F67">
        <w:rPr>
          <w:rFonts w:ascii="Times New Roman" w:hAnsi="Times New Roman"/>
          <w:b/>
          <w:bCs/>
          <w:sz w:val="28"/>
          <w:szCs w:val="28"/>
        </w:rPr>
        <w:t>STUDY MANAGEMENT</w:t>
      </w:r>
    </w:p>
    <w:p w14:paraId="475D7B13" w14:textId="77777777" w:rsidR="00A86A3C" w:rsidRPr="00A74F67" w:rsidRDefault="003003DE" w:rsidP="00535B04">
      <w:pPr>
        <w:spacing w:line="276" w:lineRule="auto"/>
        <w:rPr>
          <w:rFonts w:ascii="Times New Roman" w:hAnsi="Times New Roman"/>
          <w:b/>
          <w:szCs w:val="20"/>
        </w:rPr>
      </w:pPr>
      <w:r w:rsidRPr="00A74F67">
        <w:rPr>
          <w:rFonts w:ascii="Times New Roman" w:hAnsi="Times New Roman"/>
          <w:b/>
          <w:szCs w:val="20"/>
        </w:rPr>
        <w:t>1</w:t>
      </w:r>
      <w:r w:rsidR="00C5134B" w:rsidRPr="00A74F67">
        <w:rPr>
          <w:rFonts w:ascii="Times New Roman" w:hAnsi="Times New Roman"/>
          <w:b/>
          <w:szCs w:val="20"/>
        </w:rPr>
        <w:t>2</w:t>
      </w:r>
      <w:r w:rsidR="00A86A3C" w:rsidRPr="00A74F67">
        <w:rPr>
          <w:rFonts w:ascii="Times New Roman" w:hAnsi="Times New Roman"/>
          <w:b/>
          <w:szCs w:val="20"/>
        </w:rPr>
        <w:t>.1 IRB/ethics commit</w:t>
      </w:r>
      <w:r w:rsidR="001A6C50" w:rsidRPr="00A74F67">
        <w:rPr>
          <w:rFonts w:ascii="Times New Roman" w:hAnsi="Times New Roman"/>
          <w:b/>
          <w:szCs w:val="20"/>
        </w:rPr>
        <w:t>t</w:t>
      </w:r>
      <w:r w:rsidR="00A86A3C" w:rsidRPr="00A74F67">
        <w:rPr>
          <w:rFonts w:ascii="Times New Roman" w:hAnsi="Times New Roman"/>
          <w:b/>
          <w:szCs w:val="20"/>
        </w:rPr>
        <w:t>ee</w:t>
      </w:r>
    </w:p>
    <w:p w14:paraId="68476A35" w14:textId="6D6794FB" w:rsidR="00A86A3C" w:rsidRPr="00535B04" w:rsidRDefault="005F7B5C" w:rsidP="00535B04">
      <w:pPr>
        <w:spacing w:line="276" w:lineRule="auto"/>
        <w:ind w:firstLine="540"/>
        <w:rPr>
          <w:rFonts w:ascii="Times New Roman" w:hAnsi="Times New Roman"/>
          <w:szCs w:val="20"/>
          <w:lang w:val="en-GB"/>
        </w:rPr>
      </w:pPr>
      <w:r w:rsidRPr="00535B04">
        <w:rPr>
          <w:rFonts w:ascii="Times New Roman" w:hAnsi="Times New Roman"/>
          <w:szCs w:val="20"/>
        </w:rPr>
        <w:t xml:space="preserve">The study will be performed in accordance with ethical principles that have their origin in the Declaration of Helsinki and are consistent with ICH/Good Clinical Practice, and applicable regulatory requirements Patient data protection. The investigator is responsible for the conduct of the trial at his/her site. He/she will ensure that the trial is performed in accordance with the clinical trial protocol and with the ethical principles that have their origin in the Declaration of Helsinki, as well as with the ICH Note for Guidance on Good Clinical Practice (ICH Topic E6, 1996) and applicable regulatory requirements. In particular, the investigator must ensure that only subjects who have given their informed consent are included into the trial. </w:t>
      </w:r>
    </w:p>
    <w:p w14:paraId="38E04EB3" w14:textId="1F232C92" w:rsidR="00A86A3C" w:rsidRDefault="005F7B5C" w:rsidP="00535B04">
      <w:pPr>
        <w:adjustRightInd w:val="0"/>
        <w:spacing w:line="276" w:lineRule="auto"/>
        <w:ind w:firstLine="540"/>
        <w:rPr>
          <w:rFonts w:ascii="Times New Roman" w:hAnsi="Times New Roman"/>
          <w:szCs w:val="20"/>
        </w:rPr>
      </w:pPr>
      <w:r w:rsidRPr="00535B04">
        <w:rPr>
          <w:rFonts w:ascii="Times New Roman" w:hAnsi="Times New Roman"/>
          <w:szCs w:val="20"/>
        </w:rPr>
        <w:t>The investigator or qualified designee is responsible f</w:t>
      </w:r>
      <w:r w:rsidR="00535B04">
        <w:rPr>
          <w:rFonts w:ascii="Times New Roman" w:hAnsi="Times New Roman"/>
          <w:szCs w:val="20"/>
        </w:rPr>
        <w:t xml:space="preserve">or recording and verifying the </w:t>
      </w:r>
      <w:r w:rsidRPr="00535B04">
        <w:rPr>
          <w:rFonts w:ascii="Times New Roman" w:hAnsi="Times New Roman"/>
          <w:szCs w:val="20"/>
        </w:rPr>
        <w:t xml:space="preserve">accuracy of subject data. The investigator will be responsible for entering trial data in the paper CRF provided by the Investigator. It </w:t>
      </w:r>
      <w:r w:rsidRPr="00535B04">
        <w:rPr>
          <w:rFonts w:ascii="Times New Roman" w:hAnsi="Times New Roman"/>
          <w:szCs w:val="20"/>
        </w:rPr>
        <w:lastRenderedPageBreak/>
        <w:t>is the investigator’s responsibility to ensure the accuracy of the data entered in the CRFs</w:t>
      </w:r>
    </w:p>
    <w:p w14:paraId="3213D320" w14:textId="77777777" w:rsidR="00535B04" w:rsidRPr="00535B04" w:rsidRDefault="00535B04" w:rsidP="00535B04">
      <w:pPr>
        <w:spacing w:line="276" w:lineRule="auto"/>
        <w:rPr>
          <w:rFonts w:ascii="Times New Roman" w:hAnsi="Times New Roman"/>
          <w:szCs w:val="20"/>
        </w:rPr>
      </w:pPr>
    </w:p>
    <w:p w14:paraId="1037FB3A" w14:textId="05ADF7ED" w:rsidR="00C5134B" w:rsidRPr="00535B04" w:rsidRDefault="003003DE" w:rsidP="00535B04">
      <w:pPr>
        <w:spacing w:line="276" w:lineRule="auto"/>
        <w:rPr>
          <w:rFonts w:ascii="Times New Roman" w:hAnsi="Times New Roman"/>
          <w:b/>
          <w:szCs w:val="20"/>
        </w:rPr>
      </w:pPr>
      <w:r w:rsidRPr="00535B04">
        <w:rPr>
          <w:rFonts w:ascii="Times New Roman" w:hAnsi="Times New Roman"/>
          <w:b/>
          <w:szCs w:val="20"/>
        </w:rPr>
        <w:t>1</w:t>
      </w:r>
      <w:r w:rsidR="00C5134B" w:rsidRPr="00535B04">
        <w:rPr>
          <w:rFonts w:ascii="Times New Roman" w:hAnsi="Times New Roman"/>
          <w:b/>
          <w:szCs w:val="20"/>
        </w:rPr>
        <w:t>2</w:t>
      </w:r>
      <w:r w:rsidR="00A86A3C" w:rsidRPr="00535B04">
        <w:rPr>
          <w:rFonts w:ascii="Times New Roman" w:hAnsi="Times New Roman"/>
          <w:b/>
          <w:szCs w:val="20"/>
        </w:rPr>
        <w:t>.2</w:t>
      </w:r>
      <w:r w:rsidR="00C5134B" w:rsidRPr="00535B04">
        <w:rPr>
          <w:rFonts w:ascii="Times New Roman" w:hAnsi="Times New Roman"/>
          <w:b/>
          <w:szCs w:val="20"/>
        </w:rPr>
        <w:t>.</w:t>
      </w:r>
      <w:r w:rsidR="00535B04" w:rsidRPr="00535B04">
        <w:rPr>
          <w:rFonts w:ascii="Times New Roman" w:hAnsi="Times New Roman"/>
          <w:b/>
          <w:szCs w:val="20"/>
        </w:rPr>
        <w:t xml:space="preserve">  </w:t>
      </w:r>
      <w:r w:rsidR="005F7B5C" w:rsidRPr="00535B04">
        <w:rPr>
          <w:rFonts w:ascii="Times New Roman" w:hAnsi="Times New Roman"/>
          <w:b/>
          <w:szCs w:val="20"/>
        </w:rPr>
        <w:t>Informed consent</w:t>
      </w:r>
    </w:p>
    <w:p w14:paraId="4EAD9D83" w14:textId="4D62D7E5" w:rsidR="00307A9B" w:rsidRPr="00535B04" w:rsidRDefault="005F7B5C" w:rsidP="00535B04">
      <w:pPr>
        <w:spacing w:line="276" w:lineRule="auto"/>
        <w:ind w:firstLineChars="400" w:firstLine="800"/>
        <w:rPr>
          <w:rFonts w:ascii="Times New Roman" w:hAnsi="Times New Roman"/>
          <w:szCs w:val="20"/>
          <w:lang w:val="en-GB"/>
        </w:rPr>
      </w:pPr>
      <w:r w:rsidRPr="00535B04">
        <w:rPr>
          <w:rFonts w:ascii="Times New Roman" w:hAnsi="Times New Roman"/>
          <w:szCs w:val="20"/>
        </w:rPr>
        <w:t>The investigator is responsible for ensuring that the patient understands the potential risks and benefits of participating in the study, including answering any questions the patient may have throughout the study and sharing in a timely manner any new information that may be relevant to the patient’s willingness to continue his or her participation in the trial. The ICF will be used to explain the potential risks and benefits of study participation to the patient in simple terms before the patient is entered into the study, and to document that the patient is satisfied with his or her understanding of the risks and benefits of participating in the study and desires to participate in the study. This includes obtaining the appropriate signatures and dates on the ICF prior to the performance of any protocol procedures and prior to the administration of investigational product.</w:t>
      </w:r>
    </w:p>
    <w:p w14:paraId="5AFE6B7E" w14:textId="4CA59883" w:rsidR="00CB2FDC" w:rsidRPr="00535B04" w:rsidRDefault="00CB2FDC" w:rsidP="00535B04">
      <w:pPr>
        <w:autoSpaceDE/>
        <w:autoSpaceDN/>
        <w:spacing w:line="276" w:lineRule="auto"/>
        <w:rPr>
          <w:rFonts w:ascii="Times New Roman" w:hAnsi="Times New Roman" w:hint="eastAsia"/>
          <w:b/>
          <w:szCs w:val="20"/>
        </w:rPr>
      </w:pPr>
    </w:p>
    <w:p w14:paraId="6D6E9AD6" w14:textId="779ED413" w:rsidR="00A86A3C" w:rsidRPr="00535B04" w:rsidRDefault="00CB2FDC" w:rsidP="00535B04">
      <w:pPr>
        <w:autoSpaceDE/>
        <w:autoSpaceDN/>
        <w:spacing w:line="276" w:lineRule="auto"/>
        <w:rPr>
          <w:rFonts w:ascii="Times New Roman" w:hAnsi="Times New Roman"/>
          <w:b/>
          <w:iCs/>
          <w:szCs w:val="20"/>
        </w:rPr>
      </w:pPr>
      <w:r w:rsidRPr="00535B04">
        <w:rPr>
          <w:rFonts w:ascii="Times New Roman" w:hAnsi="Times New Roman"/>
          <w:b/>
          <w:szCs w:val="20"/>
        </w:rPr>
        <w:t>12.</w:t>
      </w:r>
      <w:r w:rsidR="00535B04">
        <w:rPr>
          <w:rFonts w:ascii="Times New Roman" w:hAnsi="Times New Roman"/>
          <w:b/>
          <w:szCs w:val="20"/>
        </w:rPr>
        <w:t>3</w:t>
      </w:r>
      <w:r w:rsidR="00A86A3C" w:rsidRPr="00535B04">
        <w:rPr>
          <w:rFonts w:ascii="Times New Roman" w:hAnsi="Times New Roman"/>
          <w:b/>
          <w:szCs w:val="20"/>
        </w:rPr>
        <w:t xml:space="preserve">. </w:t>
      </w:r>
      <w:r w:rsidR="005F7B5C" w:rsidRPr="00535B04">
        <w:rPr>
          <w:rFonts w:ascii="Times New Roman" w:hAnsi="Times New Roman"/>
          <w:b/>
          <w:iCs/>
          <w:szCs w:val="20"/>
        </w:rPr>
        <w:t xml:space="preserve">Sample management </w:t>
      </w:r>
    </w:p>
    <w:p w14:paraId="20C818E4" w14:textId="77777777" w:rsidR="005F7B5C" w:rsidRPr="00535B04" w:rsidRDefault="005F7B5C" w:rsidP="00D63831">
      <w:pPr>
        <w:spacing w:line="276" w:lineRule="auto"/>
        <w:ind w:firstLine="800"/>
        <w:rPr>
          <w:rFonts w:ascii="Times New Roman" w:hAnsi="Times New Roman"/>
          <w:szCs w:val="20"/>
        </w:rPr>
      </w:pPr>
      <w:r w:rsidRPr="00535B04">
        <w:rPr>
          <w:rFonts w:ascii="Times New Roman" w:hAnsi="Times New Roman"/>
          <w:szCs w:val="20"/>
        </w:rPr>
        <w:t>Personal identifiers, including the patient’s name and initials, must be removed from the institutional pathology report prior to submission. Blocks will be sectioned and returned to the site. Slides will not be returned. If a patient withdraws consent to the use of donated samples, the samples will be disposed of/destroyed, and the action documented</w:t>
      </w:r>
    </w:p>
    <w:p w14:paraId="376FB925" w14:textId="77777777" w:rsidR="00A86A3C" w:rsidRPr="00A74F67" w:rsidRDefault="00A86A3C" w:rsidP="00A86A3C">
      <w:pPr>
        <w:spacing w:line="360" w:lineRule="auto"/>
        <w:rPr>
          <w:rFonts w:ascii="Times New Roman" w:hAnsi="Times New Roman"/>
          <w:szCs w:val="20"/>
        </w:rPr>
      </w:pPr>
    </w:p>
    <w:p w14:paraId="541EA3DF" w14:textId="688305A8" w:rsidR="00A86A3C" w:rsidRPr="00A74F67" w:rsidRDefault="00CB2FDC" w:rsidP="00A86A3C">
      <w:pPr>
        <w:spacing w:line="360" w:lineRule="auto"/>
        <w:rPr>
          <w:rFonts w:ascii="Times New Roman" w:hAnsi="Times New Roman"/>
          <w:b/>
          <w:szCs w:val="20"/>
        </w:rPr>
      </w:pPr>
      <w:r w:rsidRPr="00A74F67">
        <w:rPr>
          <w:rFonts w:ascii="Times New Roman" w:hAnsi="Times New Roman"/>
          <w:b/>
          <w:szCs w:val="20"/>
        </w:rPr>
        <w:t>12.</w:t>
      </w:r>
      <w:r w:rsidR="00D63831">
        <w:rPr>
          <w:rFonts w:ascii="Times New Roman" w:hAnsi="Times New Roman"/>
          <w:b/>
          <w:szCs w:val="20"/>
        </w:rPr>
        <w:t>4</w:t>
      </w:r>
      <w:r w:rsidR="00A86A3C" w:rsidRPr="00A74F67">
        <w:rPr>
          <w:rFonts w:ascii="Times New Roman" w:hAnsi="Times New Roman"/>
          <w:b/>
          <w:szCs w:val="20"/>
        </w:rPr>
        <w:t xml:space="preserve"> </w:t>
      </w:r>
      <w:r w:rsidR="005F7B5C" w:rsidRPr="00A74F67">
        <w:rPr>
          <w:rFonts w:ascii="Times New Roman" w:hAnsi="Times New Roman"/>
          <w:b/>
          <w:szCs w:val="20"/>
        </w:rPr>
        <w:t>Confidentiality of Subject Records</w:t>
      </w:r>
    </w:p>
    <w:p w14:paraId="12CE98F7" w14:textId="21AC1D9C" w:rsidR="005F7B5C" w:rsidRPr="00A74F67" w:rsidRDefault="005F7B5C" w:rsidP="00BE5F3D">
      <w:pPr>
        <w:pStyle w:val="optionalTextBlue"/>
        <w:spacing w:line="280" w:lineRule="atLeast"/>
        <w:ind w:firstLine="800"/>
        <w:rPr>
          <w:rFonts w:eastAsia="Arial Unicode MS" w:cs="Times New Roman"/>
          <w:color w:val="auto"/>
          <w:sz w:val="20"/>
          <w:szCs w:val="20"/>
          <w:lang w:eastAsia="ko-KR"/>
        </w:rPr>
      </w:pPr>
      <w:r w:rsidRPr="00A74F67">
        <w:rPr>
          <w:rFonts w:eastAsia="Arial Unicode MS" w:cs="Times New Roman"/>
          <w:color w:val="auto"/>
          <w:sz w:val="20"/>
          <w:szCs w:val="20"/>
          <w:lang w:eastAsia="ko-KR"/>
        </w:rPr>
        <w:t>By signing this protocol, the investigator agrees that IRB, or regulatory authority representatives may consult trial documents in order to verify worksheet/case report form data. By signing the consent form, the subject agrees to this process. If trial documents will be photocopied during the process of verifying worksheet/case report form information, the subject will be identified by unique code only</w:t>
      </w:r>
      <w:r w:rsidR="00BE5F3D">
        <w:rPr>
          <w:rFonts w:eastAsia="Arial Unicode MS" w:cs="Times New Roman"/>
          <w:color w:val="auto"/>
          <w:sz w:val="20"/>
          <w:szCs w:val="20"/>
          <w:lang w:eastAsia="ko-KR"/>
        </w:rPr>
        <w:t xml:space="preserve">. </w:t>
      </w:r>
      <w:r w:rsidRPr="00A74F67">
        <w:rPr>
          <w:rFonts w:eastAsia="Arial Unicode MS" w:cs="Times New Roman"/>
          <w:color w:val="auto"/>
          <w:sz w:val="20"/>
          <w:szCs w:val="20"/>
          <w:lang w:eastAsia="ko-KR"/>
        </w:rPr>
        <w:t>By signing this protocol, the investigator agrees to treat all subject data used and disclosed in connection with this trial in accordance with all applicable privacy laws, rules and regulations.</w:t>
      </w:r>
    </w:p>
    <w:p w14:paraId="0F0F1DB0" w14:textId="697FF8BE" w:rsidR="008F3177" w:rsidRPr="00BE5F3D" w:rsidRDefault="008F3177" w:rsidP="00D63831">
      <w:pPr>
        <w:spacing w:line="360" w:lineRule="auto"/>
        <w:rPr>
          <w:rFonts w:ascii="Times New Roman" w:hAnsi="Times New Roman" w:hint="eastAsia"/>
          <w:szCs w:val="20"/>
        </w:rPr>
      </w:pPr>
    </w:p>
    <w:p w14:paraId="51F2AD0C" w14:textId="70BD39FA" w:rsidR="00081DC9" w:rsidRPr="00D63831" w:rsidRDefault="00D63831" w:rsidP="00D63831">
      <w:pPr>
        <w:pStyle w:val="2"/>
        <w:numPr>
          <w:ilvl w:val="1"/>
          <w:numId w:val="31"/>
        </w:numPr>
        <w:spacing w:line="276" w:lineRule="auto"/>
        <w:jc w:val="left"/>
        <w:rPr>
          <w:sz w:val="20"/>
          <w:lang w:val="en-US"/>
        </w:rPr>
      </w:pPr>
      <w:bookmarkStart w:id="11" w:name="_Toc465957248"/>
      <w:bookmarkStart w:id="12" w:name="_Toc505608060"/>
      <w:r w:rsidRPr="00D63831">
        <w:rPr>
          <w:b w:val="0"/>
          <w:sz w:val="20"/>
          <w:lang w:val="fr-FR"/>
        </w:rPr>
        <w:t xml:space="preserve"> </w:t>
      </w:r>
      <w:r w:rsidR="00081DC9" w:rsidRPr="00D63831">
        <w:rPr>
          <w:sz w:val="20"/>
          <w:lang w:val="en-US"/>
        </w:rPr>
        <w:t>Monitoring of the study</w:t>
      </w:r>
      <w:bookmarkEnd w:id="11"/>
      <w:bookmarkEnd w:id="12"/>
    </w:p>
    <w:p w14:paraId="65E58378" w14:textId="77777777" w:rsidR="00081DC9" w:rsidRPr="00D63831" w:rsidRDefault="00081DC9" w:rsidP="00D63831">
      <w:pPr>
        <w:adjustRightInd w:val="0"/>
        <w:spacing w:line="276" w:lineRule="auto"/>
        <w:ind w:firstLine="540"/>
        <w:rPr>
          <w:rFonts w:ascii="Times New Roman" w:hAnsi="Times New Roman"/>
          <w:szCs w:val="20"/>
        </w:rPr>
      </w:pPr>
      <w:bookmarkStart w:id="13" w:name="_Toc296694627"/>
      <w:bookmarkStart w:id="14" w:name="_Toc296696851"/>
      <w:bookmarkEnd w:id="13"/>
      <w:bookmarkEnd w:id="14"/>
      <w:r w:rsidRPr="00D63831">
        <w:rPr>
          <w:rFonts w:ascii="Times New Roman" w:hAnsi="Times New Roman"/>
          <w:szCs w:val="20"/>
        </w:rPr>
        <w:t xml:space="preserve">The investigators agrees to be responsible for implementing and maintaining a quality management system with written development procedures and functional area standard operating procedures (SOPs) to ensure that trials are conducted and data are generated, documented, and reported in compliance with the protocol, accepted standards of Good Clinical Practice, and all applicable federal, state, and local laws, rules and regulations relating to the conduct of the clinical trial. </w:t>
      </w:r>
    </w:p>
    <w:p w14:paraId="30F171D4" w14:textId="77777777" w:rsidR="00CB2FDC" w:rsidRPr="00A74F67" w:rsidRDefault="00CB2FDC" w:rsidP="00CB2FDC">
      <w:pPr>
        <w:spacing w:line="480" w:lineRule="auto"/>
        <w:rPr>
          <w:rFonts w:ascii="Times New Roman" w:hAnsi="Times New Roman"/>
          <w:b/>
          <w:szCs w:val="20"/>
        </w:rPr>
      </w:pPr>
    </w:p>
    <w:p w14:paraId="39A8A6AF" w14:textId="77777777" w:rsidR="004C6C51" w:rsidRPr="00A74F67" w:rsidRDefault="004C6C51" w:rsidP="00CB2FDC">
      <w:pPr>
        <w:spacing w:line="480" w:lineRule="auto"/>
        <w:rPr>
          <w:rFonts w:ascii="Times New Roman" w:hAnsi="Times New Roman"/>
          <w:b/>
          <w:szCs w:val="20"/>
        </w:rPr>
      </w:pPr>
    </w:p>
    <w:p w14:paraId="160F6B28" w14:textId="73EF98C3" w:rsidR="004C6C51" w:rsidRDefault="004C6C51" w:rsidP="00CB2FDC">
      <w:pPr>
        <w:spacing w:line="480" w:lineRule="auto"/>
        <w:rPr>
          <w:rFonts w:ascii="Times New Roman" w:hAnsi="Times New Roman"/>
          <w:b/>
          <w:szCs w:val="20"/>
        </w:rPr>
      </w:pPr>
    </w:p>
    <w:p w14:paraId="49C470D1" w14:textId="73D5F193" w:rsidR="00D63831" w:rsidRDefault="00D63831" w:rsidP="00CB2FDC">
      <w:pPr>
        <w:spacing w:line="480" w:lineRule="auto"/>
        <w:rPr>
          <w:rFonts w:ascii="Times New Roman" w:hAnsi="Times New Roman"/>
          <w:b/>
          <w:szCs w:val="20"/>
        </w:rPr>
      </w:pPr>
    </w:p>
    <w:p w14:paraId="71A18CF6" w14:textId="6DD38C9B" w:rsidR="00D63831" w:rsidRDefault="00D63831" w:rsidP="00CB2FDC">
      <w:pPr>
        <w:spacing w:line="480" w:lineRule="auto"/>
        <w:rPr>
          <w:rFonts w:ascii="Times New Roman" w:hAnsi="Times New Roman"/>
          <w:b/>
          <w:szCs w:val="20"/>
        </w:rPr>
      </w:pPr>
    </w:p>
    <w:p w14:paraId="67C60A2F" w14:textId="0B9AD3BD" w:rsidR="00D63831" w:rsidRDefault="00D63831" w:rsidP="00CB2FDC">
      <w:pPr>
        <w:spacing w:line="480" w:lineRule="auto"/>
        <w:rPr>
          <w:rFonts w:ascii="Times New Roman" w:hAnsi="Times New Roman"/>
          <w:b/>
          <w:szCs w:val="20"/>
        </w:rPr>
      </w:pPr>
    </w:p>
    <w:p w14:paraId="4DB9A6D7" w14:textId="1C311C16" w:rsidR="000C4143" w:rsidRDefault="000C4143" w:rsidP="00CB2FDC">
      <w:pPr>
        <w:spacing w:line="480" w:lineRule="auto"/>
        <w:rPr>
          <w:rFonts w:ascii="Times New Roman" w:hAnsi="Times New Roman"/>
          <w:b/>
          <w:szCs w:val="20"/>
        </w:rPr>
      </w:pPr>
    </w:p>
    <w:p w14:paraId="230F3EE0" w14:textId="77777777" w:rsidR="000C4143" w:rsidRDefault="000C4143" w:rsidP="00CB2FDC">
      <w:pPr>
        <w:spacing w:line="480" w:lineRule="auto"/>
        <w:rPr>
          <w:rFonts w:ascii="Times New Roman" w:hAnsi="Times New Roman" w:hint="eastAsia"/>
          <w:b/>
          <w:szCs w:val="20"/>
        </w:rPr>
      </w:pPr>
    </w:p>
    <w:p w14:paraId="474BFF1D" w14:textId="61A26CA7" w:rsidR="00D63831" w:rsidRPr="00A74F67" w:rsidRDefault="00D63831" w:rsidP="00CB2FDC">
      <w:pPr>
        <w:spacing w:line="480" w:lineRule="auto"/>
        <w:rPr>
          <w:rFonts w:ascii="Times New Roman" w:hAnsi="Times New Roman" w:hint="eastAsia"/>
          <w:b/>
          <w:szCs w:val="20"/>
        </w:rPr>
      </w:pPr>
    </w:p>
    <w:p w14:paraId="688EA05D" w14:textId="77777777" w:rsidR="006D6FA9" w:rsidRPr="00A74F67" w:rsidRDefault="00CB2FDC" w:rsidP="000F3953">
      <w:pPr>
        <w:spacing w:line="360" w:lineRule="auto"/>
        <w:rPr>
          <w:rFonts w:ascii="Times New Roman" w:hAnsi="Times New Roman"/>
          <w:b/>
          <w:sz w:val="28"/>
          <w:szCs w:val="28"/>
          <w:lang w:val="fr-FR"/>
        </w:rPr>
      </w:pPr>
      <w:r w:rsidRPr="00A74F67">
        <w:rPr>
          <w:rFonts w:ascii="Times New Roman" w:hAnsi="Times New Roman"/>
          <w:b/>
          <w:sz w:val="28"/>
          <w:szCs w:val="28"/>
          <w:lang w:val="fr-FR"/>
        </w:rPr>
        <w:lastRenderedPageBreak/>
        <w:t>13</w:t>
      </w:r>
      <w:r w:rsidR="00A86A3C" w:rsidRPr="00A74F67">
        <w:rPr>
          <w:rFonts w:ascii="Times New Roman" w:hAnsi="Times New Roman"/>
          <w:b/>
          <w:sz w:val="28"/>
          <w:szCs w:val="28"/>
          <w:lang w:val="fr-FR"/>
        </w:rPr>
        <w:t xml:space="preserve">. </w:t>
      </w:r>
      <w:r w:rsidR="005F7B5C" w:rsidRPr="00A74F67">
        <w:rPr>
          <w:rFonts w:ascii="Times New Roman" w:hAnsi="Times New Roman"/>
          <w:b/>
          <w:sz w:val="28"/>
          <w:szCs w:val="28"/>
          <w:lang w:val="fr-FR"/>
        </w:rPr>
        <w:t>References</w:t>
      </w:r>
    </w:p>
    <w:p w14:paraId="68CCBB51" w14:textId="77777777" w:rsidR="00A74F67" w:rsidRPr="00D63831" w:rsidRDefault="007A21AF" w:rsidP="00D63831">
      <w:pPr>
        <w:pStyle w:val="EndNoteBibliography"/>
        <w:spacing w:line="276" w:lineRule="auto"/>
        <w:ind w:left="720" w:hanging="720"/>
        <w:rPr>
          <w:rFonts w:ascii="Times New Roman" w:hAnsi="Times New Roman"/>
          <w:szCs w:val="20"/>
        </w:rPr>
      </w:pPr>
      <w:r w:rsidRPr="00D63831">
        <w:rPr>
          <w:rFonts w:ascii="Times New Roman" w:hAnsi="Times New Roman"/>
          <w:b/>
          <w:szCs w:val="20"/>
          <w:lang w:val="fr-FR"/>
        </w:rPr>
        <w:fldChar w:fldCharType="begin"/>
      </w:r>
      <w:r w:rsidR="006D6FA9" w:rsidRPr="00D63831">
        <w:rPr>
          <w:rFonts w:ascii="Times New Roman" w:hAnsi="Times New Roman"/>
          <w:b/>
          <w:szCs w:val="20"/>
          <w:lang w:val="fr-FR"/>
        </w:rPr>
        <w:instrText xml:space="preserve"> ADDIN EN.REFLIST </w:instrText>
      </w:r>
      <w:r w:rsidRPr="00D63831">
        <w:rPr>
          <w:rFonts w:ascii="Times New Roman" w:hAnsi="Times New Roman"/>
          <w:b/>
          <w:szCs w:val="20"/>
          <w:lang w:val="fr-FR"/>
        </w:rPr>
        <w:fldChar w:fldCharType="separate"/>
      </w:r>
      <w:bookmarkStart w:id="15" w:name="_ENREF_1"/>
      <w:r w:rsidR="00A74F67" w:rsidRPr="00D63831">
        <w:rPr>
          <w:rFonts w:ascii="Times New Roman" w:hAnsi="Times New Roman"/>
          <w:szCs w:val="20"/>
        </w:rPr>
        <w:t>1.</w:t>
      </w:r>
      <w:r w:rsidR="00A74F67" w:rsidRPr="00D63831">
        <w:rPr>
          <w:rFonts w:ascii="Times New Roman" w:hAnsi="Times New Roman"/>
          <w:szCs w:val="20"/>
        </w:rPr>
        <w:tab/>
        <w:t xml:space="preserve">Heinrich MC, McArthur GA, Demetri GD, et al. Clinical and molecular studies of the effect of imatinib on advanced aggressive fibromatosis (desmoid tumor). </w:t>
      </w:r>
      <w:r w:rsidR="00A74F67" w:rsidRPr="00D63831">
        <w:rPr>
          <w:rFonts w:ascii="Times New Roman" w:hAnsi="Times New Roman"/>
          <w:i/>
          <w:szCs w:val="20"/>
        </w:rPr>
        <w:t xml:space="preserve">J Clin Oncol. </w:t>
      </w:r>
      <w:r w:rsidR="00A74F67" w:rsidRPr="00D63831">
        <w:rPr>
          <w:rFonts w:ascii="Times New Roman" w:hAnsi="Times New Roman"/>
          <w:szCs w:val="20"/>
        </w:rPr>
        <w:t>2006;24(7):1195-1203.</w:t>
      </w:r>
      <w:bookmarkEnd w:id="15"/>
    </w:p>
    <w:p w14:paraId="4E0263E4"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16" w:name="_ENREF_2"/>
      <w:r w:rsidRPr="00D63831">
        <w:rPr>
          <w:rFonts w:ascii="Times New Roman" w:hAnsi="Times New Roman"/>
          <w:szCs w:val="20"/>
        </w:rPr>
        <w:t>2.</w:t>
      </w:r>
      <w:r w:rsidRPr="00D63831">
        <w:rPr>
          <w:rFonts w:ascii="Times New Roman" w:hAnsi="Times New Roman"/>
          <w:szCs w:val="20"/>
        </w:rPr>
        <w:tab/>
        <w:t xml:space="preserve">Heinrich MC, Joensuu H, Demetri GD, et al. Phase II, open-label study evaluating the activity of imatinib in treating life-threatening malignancies known to be associated with imatinib-sensitive tyrosine kinases. </w:t>
      </w:r>
      <w:r w:rsidRPr="00D63831">
        <w:rPr>
          <w:rFonts w:ascii="Times New Roman" w:hAnsi="Times New Roman"/>
          <w:i/>
          <w:szCs w:val="20"/>
        </w:rPr>
        <w:t xml:space="preserve">Clin Cancer Res. </w:t>
      </w:r>
      <w:r w:rsidRPr="00D63831">
        <w:rPr>
          <w:rFonts w:ascii="Times New Roman" w:hAnsi="Times New Roman"/>
          <w:szCs w:val="20"/>
        </w:rPr>
        <w:t>2008;14(9):2717-2725.</w:t>
      </w:r>
      <w:bookmarkEnd w:id="16"/>
    </w:p>
    <w:p w14:paraId="67F9D024"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17" w:name="_ENREF_3"/>
      <w:r w:rsidRPr="00D63831">
        <w:rPr>
          <w:rFonts w:ascii="Times New Roman" w:hAnsi="Times New Roman"/>
          <w:szCs w:val="20"/>
        </w:rPr>
        <w:t>3.</w:t>
      </w:r>
      <w:r w:rsidRPr="00D63831">
        <w:rPr>
          <w:rFonts w:ascii="Times New Roman" w:hAnsi="Times New Roman"/>
          <w:szCs w:val="20"/>
        </w:rPr>
        <w:tab/>
        <w:t xml:space="preserve">Chugh R, Wathen JK, Patel SR, et al. Efficacy of imatinib in aggressive fibromatosis: Results of a phase II multicenter Sarcoma Alliance for Research through Collaboration (SARC) trial. </w:t>
      </w:r>
      <w:r w:rsidRPr="00D63831">
        <w:rPr>
          <w:rFonts w:ascii="Times New Roman" w:hAnsi="Times New Roman"/>
          <w:i/>
          <w:szCs w:val="20"/>
        </w:rPr>
        <w:t xml:space="preserve">Clin Cancer Res. </w:t>
      </w:r>
      <w:r w:rsidRPr="00D63831">
        <w:rPr>
          <w:rFonts w:ascii="Times New Roman" w:hAnsi="Times New Roman"/>
          <w:szCs w:val="20"/>
        </w:rPr>
        <w:t>2010;16(19):4884-4891.</w:t>
      </w:r>
      <w:bookmarkEnd w:id="17"/>
    </w:p>
    <w:p w14:paraId="70E8B46C"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18" w:name="_ENREF_4"/>
      <w:r w:rsidRPr="00D63831">
        <w:rPr>
          <w:rFonts w:ascii="Times New Roman" w:hAnsi="Times New Roman"/>
          <w:szCs w:val="20"/>
        </w:rPr>
        <w:t>4.</w:t>
      </w:r>
      <w:r w:rsidRPr="00D63831">
        <w:rPr>
          <w:rFonts w:ascii="Times New Roman" w:hAnsi="Times New Roman"/>
          <w:szCs w:val="20"/>
        </w:rPr>
        <w:tab/>
        <w:t xml:space="preserve">Penel N, Le Cesne A, Bui BN, et al. Imatinib for progressive and recurrent aggressive fibromatosis (desmoid tumors): an FNCLCC/French Sarcoma Group phase II trial with a long-term follow-up. </w:t>
      </w:r>
      <w:r w:rsidRPr="00D63831">
        <w:rPr>
          <w:rFonts w:ascii="Times New Roman" w:hAnsi="Times New Roman"/>
          <w:i/>
          <w:szCs w:val="20"/>
        </w:rPr>
        <w:t xml:space="preserve">Ann Oncol. </w:t>
      </w:r>
      <w:r w:rsidRPr="00D63831">
        <w:rPr>
          <w:rFonts w:ascii="Times New Roman" w:hAnsi="Times New Roman"/>
          <w:szCs w:val="20"/>
        </w:rPr>
        <w:t>2011;22(2):452-457.</w:t>
      </w:r>
      <w:bookmarkEnd w:id="18"/>
    </w:p>
    <w:p w14:paraId="4134461D"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19" w:name="_ENREF_5"/>
      <w:r w:rsidRPr="00D63831">
        <w:rPr>
          <w:rFonts w:ascii="Times New Roman" w:hAnsi="Times New Roman"/>
          <w:szCs w:val="20"/>
        </w:rPr>
        <w:t>5.</w:t>
      </w:r>
      <w:r w:rsidRPr="00D63831">
        <w:rPr>
          <w:rFonts w:ascii="Times New Roman" w:hAnsi="Times New Roman"/>
          <w:szCs w:val="20"/>
        </w:rPr>
        <w:tab/>
        <w:t xml:space="preserve">Patel SR, Benjamin RS. Desmoid tumors respond to chemotherapy: defying the dogma in oncology. </w:t>
      </w:r>
      <w:r w:rsidRPr="00D63831">
        <w:rPr>
          <w:rFonts w:ascii="Times New Roman" w:hAnsi="Times New Roman"/>
          <w:i/>
          <w:szCs w:val="20"/>
        </w:rPr>
        <w:t xml:space="preserve">J Clin Oncol. </w:t>
      </w:r>
      <w:r w:rsidRPr="00D63831">
        <w:rPr>
          <w:rFonts w:ascii="Times New Roman" w:hAnsi="Times New Roman"/>
          <w:szCs w:val="20"/>
        </w:rPr>
        <w:t>2006;24(1):11-12.</w:t>
      </w:r>
      <w:bookmarkEnd w:id="19"/>
    </w:p>
    <w:p w14:paraId="033A00A2"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20" w:name="_ENREF_6"/>
      <w:r w:rsidRPr="00D63831">
        <w:rPr>
          <w:rFonts w:ascii="Times New Roman" w:hAnsi="Times New Roman"/>
          <w:szCs w:val="20"/>
        </w:rPr>
        <w:t>6.</w:t>
      </w:r>
      <w:r w:rsidRPr="00D63831">
        <w:rPr>
          <w:rFonts w:ascii="Times New Roman" w:hAnsi="Times New Roman"/>
          <w:szCs w:val="20"/>
        </w:rPr>
        <w:tab/>
        <w:t xml:space="preserve">Lackner H, Urban C, Benesch M, et al. Multimodal treatment of children with unresectable or recurrent desmoid tumors: an 11-year longitudinal observational study. </w:t>
      </w:r>
      <w:r w:rsidRPr="00D63831">
        <w:rPr>
          <w:rFonts w:ascii="Times New Roman" w:hAnsi="Times New Roman"/>
          <w:i/>
          <w:szCs w:val="20"/>
        </w:rPr>
        <w:t xml:space="preserve">J Pediatr Hematol Oncol. </w:t>
      </w:r>
      <w:r w:rsidRPr="00D63831">
        <w:rPr>
          <w:rFonts w:ascii="Times New Roman" w:hAnsi="Times New Roman"/>
          <w:szCs w:val="20"/>
        </w:rPr>
        <w:t>2004;26(8):518-522.</w:t>
      </w:r>
      <w:bookmarkEnd w:id="20"/>
    </w:p>
    <w:p w14:paraId="723182E6"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21" w:name="_ENREF_7"/>
      <w:r w:rsidRPr="00D63831">
        <w:rPr>
          <w:rFonts w:ascii="Times New Roman" w:hAnsi="Times New Roman"/>
          <w:szCs w:val="20"/>
        </w:rPr>
        <w:t>7.</w:t>
      </w:r>
      <w:r w:rsidRPr="00D63831">
        <w:rPr>
          <w:rFonts w:ascii="Times New Roman" w:hAnsi="Times New Roman"/>
          <w:szCs w:val="20"/>
        </w:rPr>
        <w:tab/>
        <w:t xml:space="preserve">Talarico F, Iusco D, Negri L, Belinelli D. Combined resection and multi-agent adjuvant chemotherapy for intra-abdominal desmoplastic small round cell tumour: case report and review of the literature. </w:t>
      </w:r>
      <w:r w:rsidRPr="00D63831">
        <w:rPr>
          <w:rFonts w:ascii="Times New Roman" w:hAnsi="Times New Roman"/>
          <w:i/>
          <w:szCs w:val="20"/>
        </w:rPr>
        <w:t xml:space="preserve">G Chir. </w:t>
      </w:r>
      <w:r w:rsidRPr="00D63831">
        <w:rPr>
          <w:rFonts w:ascii="Times New Roman" w:hAnsi="Times New Roman"/>
          <w:szCs w:val="20"/>
        </w:rPr>
        <w:t>2007;28(10):367-370.</w:t>
      </w:r>
      <w:bookmarkEnd w:id="21"/>
    </w:p>
    <w:p w14:paraId="7FCA09A1"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22" w:name="_ENREF_8"/>
      <w:r w:rsidRPr="00D63831">
        <w:rPr>
          <w:rFonts w:ascii="Times New Roman" w:hAnsi="Times New Roman"/>
          <w:szCs w:val="20"/>
        </w:rPr>
        <w:t>8.</w:t>
      </w:r>
      <w:r w:rsidRPr="00D63831">
        <w:rPr>
          <w:rFonts w:ascii="Times New Roman" w:hAnsi="Times New Roman"/>
          <w:szCs w:val="20"/>
        </w:rPr>
        <w:tab/>
        <w:t xml:space="preserve">Caglar K, Ozyonum H, Akalin M, Balci S. Effective treatment of multifocal aggressive fibromatosis with low-dose chemotherapy. </w:t>
      </w:r>
      <w:r w:rsidRPr="00D63831">
        <w:rPr>
          <w:rFonts w:ascii="Times New Roman" w:hAnsi="Times New Roman"/>
          <w:i/>
          <w:szCs w:val="20"/>
        </w:rPr>
        <w:t xml:space="preserve">Turk J Pediatr. </w:t>
      </w:r>
      <w:r w:rsidRPr="00D63831">
        <w:rPr>
          <w:rFonts w:ascii="Times New Roman" w:hAnsi="Times New Roman"/>
          <w:szCs w:val="20"/>
        </w:rPr>
        <w:t>2006;48(4):365-368.</w:t>
      </w:r>
      <w:bookmarkEnd w:id="22"/>
    </w:p>
    <w:p w14:paraId="409B13E4"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23" w:name="_ENREF_9"/>
      <w:r w:rsidRPr="00D63831">
        <w:rPr>
          <w:rFonts w:ascii="Times New Roman" w:hAnsi="Times New Roman"/>
          <w:szCs w:val="20"/>
        </w:rPr>
        <w:t>9.</w:t>
      </w:r>
      <w:r w:rsidRPr="00D63831">
        <w:rPr>
          <w:rFonts w:ascii="Times New Roman" w:hAnsi="Times New Roman"/>
          <w:szCs w:val="20"/>
        </w:rPr>
        <w:tab/>
        <w:t xml:space="preserve">Azzarelli A, Gronchi A, Bertulli R, et al. Low-dose chemotherapy with methotrexate and vinblastine for patients with advanced aggressive fibromatosis. </w:t>
      </w:r>
      <w:r w:rsidRPr="00D63831">
        <w:rPr>
          <w:rFonts w:ascii="Times New Roman" w:hAnsi="Times New Roman"/>
          <w:i/>
          <w:szCs w:val="20"/>
        </w:rPr>
        <w:t xml:space="preserve">Cancer. </w:t>
      </w:r>
      <w:r w:rsidRPr="00D63831">
        <w:rPr>
          <w:rFonts w:ascii="Times New Roman" w:hAnsi="Times New Roman"/>
          <w:szCs w:val="20"/>
        </w:rPr>
        <w:t>2001;92(5):1259-1264.</w:t>
      </w:r>
      <w:bookmarkEnd w:id="23"/>
    </w:p>
    <w:p w14:paraId="56E43017" w14:textId="77777777" w:rsidR="00A74F67" w:rsidRPr="00D63831" w:rsidRDefault="00A74F67" w:rsidP="00D63831">
      <w:pPr>
        <w:pStyle w:val="EndNoteBibliography"/>
        <w:spacing w:line="276" w:lineRule="auto"/>
        <w:ind w:left="720" w:hanging="720"/>
        <w:rPr>
          <w:rFonts w:ascii="Times New Roman" w:hAnsi="Times New Roman"/>
          <w:szCs w:val="20"/>
        </w:rPr>
      </w:pPr>
      <w:bookmarkStart w:id="24" w:name="_ENREF_10"/>
      <w:r w:rsidRPr="00D63831">
        <w:rPr>
          <w:rFonts w:ascii="Times New Roman" w:hAnsi="Times New Roman"/>
          <w:szCs w:val="20"/>
        </w:rPr>
        <w:t>10.</w:t>
      </w:r>
      <w:r w:rsidRPr="00D63831">
        <w:rPr>
          <w:rFonts w:ascii="Times New Roman" w:hAnsi="Times New Roman"/>
          <w:szCs w:val="20"/>
        </w:rPr>
        <w:tab/>
        <w:t xml:space="preserve">Skapek SX, Ferguson WS, Granowetter L, et al. Vinblastine and methotrexate for desmoid fibromatosis in children: results of a Pediatric Oncology Group Phase II Trial. </w:t>
      </w:r>
      <w:r w:rsidRPr="00D63831">
        <w:rPr>
          <w:rFonts w:ascii="Times New Roman" w:hAnsi="Times New Roman"/>
          <w:i/>
          <w:szCs w:val="20"/>
        </w:rPr>
        <w:t xml:space="preserve">J Clin Oncol. </w:t>
      </w:r>
      <w:r w:rsidRPr="00D63831">
        <w:rPr>
          <w:rFonts w:ascii="Times New Roman" w:hAnsi="Times New Roman"/>
          <w:szCs w:val="20"/>
        </w:rPr>
        <w:t>2007;25(5):501-506.</w:t>
      </w:r>
      <w:bookmarkEnd w:id="24"/>
    </w:p>
    <w:p w14:paraId="173C6909" w14:textId="1856D98A" w:rsidR="0087103D" w:rsidRPr="00D63831" w:rsidRDefault="007A21AF" w:rsidP="00D63831">
      <w:pPr>
        <w:pStyle w:val="EndNoteBibliography"/>
        <w:spacing w:line="276" w:lineRule="auto"/>
        <w:ind w:left="720" w:hanging="720"/>
        <w:rPr>
          <w:rFonts w:ascii="Times New Roman" w:hAnsi="Times New Roman"/>
          <w:b/>
          <w:szCs w:val="20"/>
          <w:lang w:val="fr-FR"/>
        </w:rPr>
      </w:pPr>
      <w:r w:rsidRPr="00D63831">
        <w:rPr>
          <w:rFonts w:ascii="Times New Roman" w:hAnsi="Times New Roman"/>
          <w:b/>
          <w:szCs w:val="20"/>
          <w:lang w:val="fr-FR"/>
        </w:rPr>
        <w:fldChar w:fldCharType="end"/>
      </w:r>
    </w:p>
    <w:p w14:paraId="03963918" w14:textId="1DDED120" w:rsidR="00CB2FDC" w:rsidRPr="00D63831" w:rsidRDefault="00CB2FDC" w:rsidP="00D63831">
      <w:pPr>
        <w:pStyle w:val="EndNoteBibliography"/>
        <w:spacing w:line="276" w:lineRule="auto"/>
        <w:ind w:left="720" w:hanging="720"/>
        <w:rPr>
          <w:rFonts w:ascii="Times New Roman" w:hAnsi="Times New Roman"/>
          <w:szCs w:val="20"/>
        </w:rPr>
      </w:pPr>
      <w:r w:rsidRPr="00D63831">
        <w:rPr>
          <w:rFonts w:ascii="Times New Roman" w:hAnsi="Times New Roman"/>
          <w:szCs w:val="20"/>
        </w:rPr>
        <w:t>1</w:t>
      </w:r>
      <w:r w:rsidR="00D63831">
        <w:rPr>
          <w:rFonts w:ascii="Times New Roman" w:hAnsi="Times New Roman"/>
          <w:szCs w:val="20"/>
        </w:rPr>
        <w:t>1</w:t>
      </w:r>
      <w:r w:rsidRPr="00D63831">
        <w:rPr>
          <w:rFonts w:ascii="Times New Roman" w:hAnsi="Times New Roman"/>
          <w:szCs w:val="20"/>
        </w:rPr>
        <w:t xml:space="preserve">.   Andolina JR, Neudorf SM, Corey SJ. How I treat childhood CML. </w:t>
      </w:r>
      <w:r w:rsidRPr="00D63831">
        <w:rPr>
          <w:rFonts w:ascii="Times New Roman" w:hAnsi="Times New Roman"/>
          <w:i/>
          <w:szCs w:val="20"/>
        </w:rPr>
        <w:t xml:space="preserve">Blood. </w:t>
      </w:r>
      <w:r w:rsidRPr="00D63831">
        <w:rPr>
          <w:rFonts w:ascii="Times New Roman" w:hAnsi="Times New Roman"/>
          <w:szCs w:val="20"/>
        </w:rPr>
        <w:t>Feb 23 2012;119(8):1821-1830.</w:t>
      </w:r>
    </w:p>
    <w:p w14:paraId="3518F163" w14:textId="7D809E28" w:rsidR="00CB2FDC" w:rsidRPr="00D63831" w:rsidRDefault="00CB2FDC" w:rsidP="00D63831">
      <w:pPr>
        <w:pStyle w:val="EndNoteBibliography"/>
        <w:spacing w:line="276" w:lineRule="auto"/>
        <w:ind w:left="720" w:hanging="720"/>
        <w:rPr>
          <w:rFonts w:ascii="Times New Roman" w:hAnsi="Times New Roman"/>
          <w:szCs w:val="20"/>
        </w:rPr>
      </w:pPr>
      <w:bookmarkStart w:id="25" w:name="_ENREF_13"/>
      <w:r w:rsidRPr="00D63831">
        <w:rPr>
          <w:rFonts w:ascii="Times New Roman" w:hAnsi="Times New Roman"/>
          <w:szCs w:val="20"/>
        </w:rPr>
        <w:t>1</w:t>
      </w:r>
      <w:r w:rsidR="00D63831">
        <w:rPr>
          <w:rFonts w:ascii="Times New Roman" w:hAnsi="Times New Roman"/>
          <w:szCs w:val="20"/>
        </w:rPr>
        <w:t>2</w:t>
      </w:r>
      <w:r w:rsidRPr="00D63831">
        <w:rPr>
          <w:rFonts w:ascii="Times New Roman" w:hAnsi="Times New Roman"/>
          <w:szCs w:val="20"/>
        </w:rPr>
        <w:t>.</w:t>
      </w:r>
      <w:r w:rsidRPr="00D63831">
        <w:rPr>
          <w:rFonts w:ascii="Times New Roman" w:hAnsi="Times New Roman"/>
          <w:szCs w:val="20"/>
        </w:rPr>
        <w:tab/>
        <w:t xml:space="preserve">Schultz KR, Bowman WP, Aledo A, et al. Improved early event-free survival with imatinib in Philadelphia chromosome-positive acute lymphoblastic leukemia: a children's oncology group study. </w:t>
      </w:r>
      <w:r w:rsidRPr="00D63831">
        <w:rPr>
          <w:rFonts w:ascii="Times New Roman" w:hAnsi="Times New Roman"/>
          <w:i/>
          <w:szCs w:val="20"/>
        </w:rPr>
        <w:t xml:space="preserve">Journal of clinical oncology : official journal of the American Society of Clinical Oncology. </w:t>
      </w:r>
      <w:r w:rsidRPr="00D63831">
        <w:rPr>
          <w:rFonts w:ascii="Times New Roman" w:hAnsi="Times New Roman"/>
          <w:szCs w:val="20"/>
        </w:rPr>
        <w:t>Nov 1 2009;27(31):5175-5181.</w:t>
      </w:r>
      <w:bookmarkEnd w:id="25"/>
    </w:p>
    <w:p w14:paraId="18F12820" w14:textId="493C7E34" w:rsidR="00CB2FDC" w:rsidRPr="00D63831" w:rsidRDefault="00CB2FDC" w:rsidP="00D63831">
      <w:pPr>
        <w:pStyle w:val="EndNoteBibliography"/>
        <w:spacing w:line="276" w:lineRule="auto"/>
        <w:ind w:left="720" w:hanging="720"/>
        <w:rPr>
          <w:rFonts w:ascii="Times New Roman" w:hAnsi="Times New Roman"/>
          <w:szCs w:val="20"/>
        </w:rPr>
      </w:pPr>
      <w:bookmarkStart w:id="26" w:name="_ENREF_14"/>
      <w:r w:rsidRPr="00D63831">
        <w:rPr>
          <w:rFonts w:ascii="Times New Roman" w:hAnsi="Times New Roman"/>
          <w:szCs w:val="20"/>
        </w:rPr>
        <w:t>1</w:t>
      </w:r>
      <w:r w:rsidR="00D63831">
        <w:rPr>
          <w:rFonts w:ascii="Times New Roman" w:hAnsi="Times New Roman"/>
          <w:szCs w:val="20"/>
        </w:rPr>
        <w:t>3</w:t>
      </w:r>
      <w:r w:rsidRPr="00D63831">
        <w:rPr>
          <w:rFonts w:ascii="Times New Roman" w:hAnsi="Times New Roman"/>
          <w:szCs w:val="20"/>
        </w:rPr>
        <w:t>.</w:t>
      </w:r>
      <w:r w:rsidRPr="00D63831">
        <w:rPr>
          <w:rFonts w:ascii="Times New Roman" w:hAnsi="Times New Roman"/>
          <w:szCs w:val="20"/>
        </w:rPr>
        <w:tab/>
        <w:t xml:space="preserve">Biondi A, Schrappe M, De Lorenzo P, et al. Imatinib after induction for treatment of children and adolescents with Philadelphia-chromosome-positive acute lymphoblastic leukaemia (EsPhALL): a randomised, open-label, intergroup study. </w:t>
      </w:r>
      <w:r w:rsidRPr="00D63831">
        <w:rPr>
          <w:rFonts w:ascii="Times New Roman" w:hAnsi="Times New Roman"/>
          <w:i/>
          <w:szCs w:val="20"/>
        </w:rPr>
        <w:t xml:space="preserve">The Lancet. Oncology. </w:t>
      </w:r>
      <w:r w:rsidRPr="00D63831">
        <w:rPr>
          <w:rFonts w:ascii="Times New Roman" w:hAnsi="Times New Roman"/>
          <w:szCs w:val="20"/>
        </w:rPr>
        <w:t>Sep 2012;13(9):936-945.</w:t>
      </w:r>
      <w:bookmarkEnd w:id="26"/>
    </w:p>
    <w:p w14:paraId="769D2033" w14:textId="167D744A" w:rsidR="00CB2FDC" w:rsidRPr="00D63831" w:rsidRDefault="00CB2FDC" w:rsidP="00D63831">
      <w:pPr>
        <w:pStyle w:val="EndNoteBibliography"/>
        <w:spacing w:line="276" w:lineRule="auto"/>
        <w:ind w:left="720" w:hanging="720"/>
        <w:rPr>
          <w:rFonts w:ascii="Times New Roman" w:hAnsi="Times New Roman"/>
          <w:szCs w:val="20"/>
        </w:rPr>
      </w:pPr>
      <w:bookmarkStart w:id="27" w:name="_ENREF_15"/>
      <w:r w:rsidRPr="00D63831">
        <w:rPr>
          <w:rFonts w:ascii="Times New Roman" w:hAnsi="Times New Roman"/>
          <w:szCs w:val="20"/>
        </w:rPr>
        <w:t>1</w:t>
      </w:r>
      <w:r w:rsidR="00D63831">
        <w:rPr>
          <w:rFonts w:ascii="Times New Roman" w:hAnsi="Times New Roman"/>
          <w:szCs w:val="20"/>
        </w:rPr>
        <w:t>4</w:t>
      </w:r>
      <w:r w:rsidRPr="00D63831">
        <w:rPr>
          <w:rFonts w:ascii="Times New Roman" w:hAnsi="Times New Roman"/>
          <w:szCs w:val="20"/>
        </w:rPr>
        <w:t>.</w:t>
      </w:r>
      <w:r w:rsidRPr="00D63831">
        <w:rPr>
          <w:rFonts w:ascii="Times New Roman" w:hAnsi="Times New Roman"/>
          <w:szCs w:val="20"/>
        </w:rPr>
        <w:tab/>
        <w:t xml:space="preserve">Millot F, Baruchel A, Guilhot J, et al. Imatinib is effective in children with previously untreated chronic myelogenous leukemia in early chronic phase: results of the French national phase IV trial. </w:t>
      </w:r>
      <w:r w:rsidRPr="00D63831">
        <w:rPr>
          <w:rFonts w:ascii="Times New Roman" w:hAnsi="Times New Roman"/>
          <w:i/>
          <w:szCs w:val="20"/>
        </w:rPr>
        <w:t xml:space="preserve">Journal of clinical oncology : official journal of the American Society of Clinical Oncology. </w:t>
      </w:r>
      <w:r w:rsidRPr="00D63831">
        <w:rPr>
          <w:rFonts w:ascii="Times New Roman" w:hAnsi="Times New Roman"/>
          <w:szCs w:val="20"/>
        </w:rPr>
        <w:t>Jul 10 2011;29(20):2827-2832.</w:t>
      </w:r>
      <w:bookmarkEnd w:id="27"/>
    </w:p>
    <w:p w14:paraId="04E936CC" w14:textId="5A4BBB45" w:rsidR="00CB2FDC" w:rsidRPr="00A74F67" w:rsidRDefault="00CB2FDC" w:rsidP="008E3BC3">
      <w:pPr>
        <w:pStyle w:val="EndNoteBibliography"/>
        <w:ind w:left="720" w:hanging="720"/>
        <w:rPr>
          <w:rFonts w:ascii="Times New Roman" w:hAnsi="Times New Roman"/>
          <w:b/>
          <w:sz w:val="28"/>
          <w:szCs w:val="28"/>
          <w:lang w:val="fr-FR"/>
        </w:rPr>
      </w:pPr>
    </w:p>
    <w:sectPr w:rsidR="00CB2FDC" w:rsidRPr="00A74F67" w:rsidSect="00B9448A">
      <w:headerReference w:type="default" r:id="rId11"/>
      <w:footerReference w:type="default" r:id="rId1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D2B051" w14:textId="77777777" w:rsidR="00FD292C" w:rsidRDefault="00FD292C" w:rsidP="000B15FB">
      <w:r>
        <w:separator/>
      </w:r>
    </w:p>
  </w:endnote>
  <w:endnote w:type="continuationSeparator" w:id="0">
    <w:p w14:paraId="2526DD22" w14:textId="77777777" w:rsidR="00FD292C" w:rsidRDefault="00FD292C" w:rsidP="000B1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font>
  <w:font w:name="Calibri">
    <w:panose1 w:val="020F0502020204030204"/>
    <w:charset w:val="00"/>
    <w:family w:val="swiss"/>
    <w:pitch w:val="variable"/>
    <w:sig w:usb0="E0002A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TimesNewRoman">
    <w:altName w:val="Yu Gothic UI"/>
    <w:panose1 w:val="00000000000000000000"/>
    <w:charset w:val="80"/>
    <w:family w:val="auto"/>
    <w:notTrueType/>
    <w:pitch w:val="default"/>
    <w:sig w:usb0="00000003" w:usb1="090F0000" w:usb2="00000010" w:usb3="00000000" w:csb0="000E0001" w:csb1="00000000"/>
  </w:font>
  <w:font w:name="MS Mincho">
    <w:altName w:val="Yu Gothic UI"/>
    <w:panose1 w:val="02020609040205080304"/>
    <w:charset w:val="80"/>
    <w:family w:val="modern"/>
    <w:pitch w:val="fixed"/>
    <w:sig w:usb0="E00002FF" w:usb1="6AC7FDFB" w:usb2="00000012" w:usb3="00000000" w:csb0="0002009F" w:csb1="00000000"/>
  </w:font>
  <w:font w:name="바탕체">
    <w:panose1 w:val="02030609000101010101"/>
    <w:charset w:val="81"/>
    <w:family w:val="roma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Unicode MS">
    <w:altName w:val="맑은 고딕 Semilight"/>
    <w:panose1 w:val="020B0604020202020204"/>
    <w:charset w:val="81"/>
    <w:family w:val="modern"/>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9EE22" w14:textId="5B76859D" w:rsidR="00535B04" w:rsidRDefault="00535B04">
    <w:pPr>
      <w:pStyle w:val="a6"/>
      <w:jc w:val="center"/>
    </w:pPr>
    <w:r>
      <w:fldChar w:fldCharType="begin"/>
    </w:r>
    <w:r>
      <w:instrText xml:space="preserve"> PAGE   \* MERGEFORMAT </w:instrText>
    </w:r>
    <w:r>
      <w:fldChar w:fldCharType="separate"/>
    </w:r>
    <w:r w:rsidR="00F30C3A" w:rsidRPr="00F30C3A">
      <w:rPr>
        <w:noProof/>
        <w:lang w:val="ko-KR"/>
      </w:rPr>
      <w:t>19</w:t>
    </w:r>
    <w:r>
      <w:rPr>
        <w:noProof/>
        <w:lang w:val="ko-KR"/>
      </w:rPr>
      <w:fldChar w:fldCharType="end"/>
    </w:r>
  </w:p>
  <w:p w14:paraId="0C516BDE" w14:textId="77777777" w:rsidR="00535B04" w:rsidRDefault="00535B0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C72F31" w14:textId="77777777" w:rsidR="00FD292C" w:rsidRDefault="00FD292C" w:rsidP="000B15FB">
      <w:r>
        <w:separator/>
      </w:r>
    </w:p>
  </w:footnote>
  <w:footnote w:type="continuationSeparator" w:id="0">
    <w:p w14:paraId="100C5975" w14:textId="77777777" w:rsidR="00FD292C" w:rsidRDefault="00FD292C" w:rsidP="000B15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B78880" w14:textId="77777777" w:rsidR="00535B04" w:rsidRPr="00B47464" w:rsidRDefault="00535B04">
    <w:pPr>
      <w:pStyle w:val="a3"/>
      <w:rPr>
        <w:rFonts w:ascii="Arial" w:hAnsi="Arial" w:cs="Arial"/>
      </w:rPr>
    </w:pPr>
    <w:r w:rsidRPr="00B47464">
      <w:rPr>
        <w:rFonts w:ascii="Arial" w:hAnsi="Arial" w:cs="Arial"/>
      </w:rPr>
      <w:t xml:space="preserve">Protocol Name: </w:t>
    </w:r>
  </w:p>
  <w:p w14:paraId="2AFC8A6A" w14:textId="77777777" w:rsidR="00535B04" w:rsidRPr="000830AE" w:rsidRDefault="00535B04">
    <w:pPr>
      <w:pStyle w:val="a3"/>
      <w:rPr>
        <w:rFonts w:ascii="Arial" w:hAnsi="Arial" w:cs="Arial"/>
      </w:rPr>
    </w:pPr>
    <w:r w:rsidRPr="000830AE">
      <w:rPr>
        <w:rFonts w:ascii="Arial" w:hAnsi="Arial" w:cs="Arial"/>
      </w:rPr>
      <w:t xml:space="preserve">Protocol Version: </w:t>
    </w:r>
    <w:r w:rsidRPr="000830AE">
      <w:rPr>
        <w:rFonts w:ascii="Arial" w:hAnsi="Arial" w:cs="Arial" w:hint="eastAsia"/>
      </w:rPr>
      <w:t>1.31</w:t>
    </w:r>
    <w:r w:rsidRPr="000830AE">
      <w:rPr>
        <w:rFonts w:ascii="Arial" w:hAnsi="Arial" w:cs="Arial"/>
      </w:rPr>
      <w:t xml:space="preserve"> (</w:t>
    </w:r>
    <w:r w:rsidRPr="000830AE">
      <w:rPr>
        <w:rFonts w:ascii="Arial" w:hAnsi="Arial" w:cs="Arial" w:hint="eastAsia"/>
      </w:rPr>
      <w:t>23.Mar.</w:t>
    </w:r>
    <w:r w:rsidRPr="000830AE">
      <w:rPr>
        <w:rFonts w:ascii="Arial" w:hAnsi="Arial" w:cs="Arial"/>
      </w:rPr>
      <w:t>201</w:t>
    </w:r>
    <w:r w:rsidRPr="000830AE">
      <w:rPr>
        <w:rFonts w:ascii="Arial" w:hAnsi="Arial" w:cs="Arial" w:hint="eastAsia"/>
      </w:rPr>
      <w:t>5</w:t>
    </w:r>
    <w:r w:rsidRPr="000830AE">
      <w:rPr>
        <w:rFonts w:ascii="Arial" w:hAnsi="Arial" w:cs="Arial"/>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16450C0"/>
    <w:lvl w:ilvl="0">
      <w:start w:val="1"/>
      <w:numFmt w:val="decimal"/>
      <w:pStyle w:val="1"/>
      <w:lvlText w:val="%1."/>
      <w:lvlJc w:val="left"/>
      <w:pPr>
        <w:tabs>
          <w:tab w:val="num" w:pos="1134"/>
        </w:tabs>
        <w:ind w:left="1134" w:hanging="992"/>
      </w:pPr>
      <w:rPr>
        <w:rFonts w:hint="default"/>
      </w:rPr>
    </w:lvl>
    <w:lvl w:ilvl="1">
      <w:start w:val="1"/>
      <w:numFmt w:val="decimal"/>
      <w:pStyle w:val="2"/>
      <w:lvlText w:val="%1.%2"/>
      <w:lvlJc w:val="left"/>
      <w:pPr>
        <w:tabs>
          <w:tab w:val="num" w:pos="1674"/>
        </w:tabs>
        <w:ind w:left="1674" w:hanging="992"/>
      </w:pPr>
      <w:rPr>
        <w:rFonts w:hint="default"/>
        <w:i w:val="0"/>
      </w:rPr>
    </w:lvl>
    <w:lvl w:ilvl="2">
      <w:start w:val="1"/>
      <w:numFmt w:val="decimal"/>
      <w:pStyle w:val="3"/>
      <w:lvlText w:val="%1.%2.%3"/>
      <w:lvlJc w:val="left"/>
      <w:pPr>
        <w:tabs>
          <w:tab w:val="num" w:pos="1701"/>
        </w:tabs>
        <w:ind w:left="1701" w:hanging="992"/>
      </w:pPr>
      <w:rPr>
        <w:rFonts w:hint="default"/>
        <w:b/>
        <w:i w:val="0"/>
        <w:sz w:val="24"/>
        <w:szCs w:val="24"/>
      </w:rPr>
    </w:lvl>
    <w:lvl w:ilvl="3">
      <w:start w:val="1"/>
      <w:numFmt w:val="decimal"/>
      <w:pStyle w:val="4"/>
      <w:lvlText w:val="%1.%2.%3.%4"/>
      <w:lvlJc w:val="left"/>
      <w:pPr>
        <w:tabs>
          <w:tab w:val="num" w:pos="1134"/>
        </w:tabs>
        <w:ind w:left="1134" w:hanging="992"/>
      </w:pPr>
      <w:rPr>
        <w:rFonts w:hint="default"/>
      </w:rPr>
    </w:lvl>
    <w:lvl w:ilvl="4">
      <w:start w:val="1"/>
      <w:numFmt w:val="lowerLetter"/>
      <w:lvlText w:val="%5)"/>
      <w:lvlJc w:val="left"/>
      <w:pPr>
        <w:tabs>
          <w:tab w:val="num" w:pos="1134"/>
        </w:tabs>
        <w:ind w:left="1134" w:hanging="992"/>
      </w:pPr>
      <w:rPr>
        <w:rFonts w:hint="default"/>
      </w:rPr>
    </w:lvl>
    <w:lvl w:ilvl="5">
      <w:start w:val="1"/>
      <w:numFmt w:val="lowerRoman"/>
      <w:lvlText w:val="%6)"/>
      <w:lvlJc w:val="left"/>
      <w:pPr>
        <w:tabs>
          <w:tab w:val="num" w:pos="1134"/>
        </w:tabs>
        <w:ind w:left="1134" w:hanging="992"/>
      </w:pPr>
      <w:rPr>
        <w:rFonts w:hint="default"/>
      </w:rPr>
    </w:lvl>
    <w:lvl w:ilvl="6">
      <w:start w:val="1"/>
      <w:numFmt w:val="decimal"/>
      <w:lvlText w:val="%1.%2.%3.%4.%5.%6.%7"/>
      <w:lvlJc w:val="left"/>
      <w:pPr>
        <w:tabs>
          <w:tab w:val="num" w:pos="142"/>
        </w:tabs>
        <w:ind w:left="142" w:firstLine="0"/>
      </w:pPr>
      <w:rPr>
        <w:rFonts w:hint="default"/>
      </w:rPr>
    </w:lvl>
    <w:lvl w:ilvl="7">
      <w:start w:val="1"/>
      <w:numFmt w:val="decimal"/>
      <w:lvlText w:val="%1.%2.%3.%4.%5.%6.%7.%8"/>
      <w:lvlJc w:val="left"/>
      <w:pPr>
        <w:tabs>
          <w:tab w:val="num" w:pos="142"/>
        </w:tabs>
        <w:ind w:left="142" w:firstLine="0"/>
      </w:pPr>
      <w:rPr>
        <w:rFonts w:hint="default"/>
      </w:rPr>
    </w:lvl>
    <w:lvl w:ilvl="8">
      <w:start w:val="1"/>
      <w:numFmt w:val="decimal"/>
      <w:lvlText w:val="%1.%2.%3.%4.%5.%6.%7.%8.%9"/>
      <w:lvlJc w:val="left"/>
      <w:pPr>
        <w:tabs>
          <w:tab w:val="num" w:pos="142"/>
        </w:tabs>
        <w:ind w:left="142" w:firstLine="0"/>
      </w:pPr>
      <w:rPr>
        <w:rFonts w:hint="default"/>
      </w:rPr>
    </w:lvl>
  </w:abstractNum>
  <w:abstractNum w:abstractNumId="1" w15:restartNumberingAfterBreak="0">
    <w:nsid w:val="0408691A"/>
    <w:multiLevelType w:val="hybridMultilevel"/>
    <w:tmpl w:val="270C468A"/>
    <w:lvl w:ilvl="0" w:tplc="04090001">
      <w:start w:val="1"/>
      <w:numFmt w:val="bullet"/>
      <w:lvlText w:val=""/>
      <w:lvlJc w:val="left"/>
      <w:pPr>
        <w:ind w:left="400" w:hanging="400"/>
      </w:pPr>
      <w:rPr>
        <w:rFonts w:ascii="Symbol" w:hAnsi="Symbol" w:hint="default"/>
      </w:rPr>
    </w:lvl>
    <w:lvl w:ilvl="1" w:tplc="DDB64056">
      <w:start w:val="13"/>
      <w:numFmt w:val="bullet"/>
      <w:lvlText w:val="-"/>
      <w:lvlJc w:val="left"/>
      <w:pPr>
        <w:ind w:left="800" w:hanging="400"/>
      </w:pPr>
      <w:rPr>
        <w:rFonts w:ascii="Arial" w:eastAsia="Times New Roman" w:hAnsi="Arial" w:hint="default"/>
      </w:rPr>
    </w:lvl>
    <w:lvl w:ilvl="2" w:tplc="DDB64056">
      <w:start w:val="13"/>
      <w:numFmt w:val="bullet"/>
      <w:lvlText w:val="-"/>
      <w:lvlJc w:val="left"/>
      <w:pPr>
        <w:ind w:left="1200" w:hanging="400"/>
      </w:pPr>
      <w:rPr>
        <w:rFonts w:ascii="Arial" w:eastAsia="Times New Roman" w:hAnsi="Arial"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 w15:restartNumberingAfterBreak="0">
    <w:nsid w:val="044F7126"/>
    <w:multiLevelType w:val="hybridMultilevel"/>
    <w:tmpl w:val="04FA3A44"/>
    <w:lvl w:ilvl="0" w:tplc="04090003">
      <w:start w:val="1"/>
      <w:numFmt w:val="bullet"/>
      <w:lvlText w:val=""/>
      <w:lvlJc w:val="left"/>
      <w:pPr>
        <w:ind w:left="830" w:hanging="360"/>
      </w:pPr>
      <w:rPr>
        <w:rFonts w:ascii="Wingdings" w:hAnsi="Wingdings"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3" w15:restartNumberingAfterBreak="0">
    <w:nsid w:val="0A2B3EE8"/>
    <w:multiLevelType w:val="multilevel"/>
    <w:tmpl w:val="F7DAFB04"/>
    <w:lvl w:ilvl="0">
      <w:start w:val="11"/>
      <w:numFmt w:val="decimal"/>
      <w:lvlText w:val="%1"/>
      <w:lvlJc w:val="left"/>
      <w:pPr>
        <w:ind w:left="420" w:hanging="420"/>
      </w:pPr>
      <w:rPr>
        <w:rFonts w:hint="default"/>
      </w:rPr>
    </w:lvl>
    <w:lvl w:ilvl="1">
      <w:start w:val="2"/>
      <w:numFmt w:val="decimal"/>
      <w:lvlText w:val="%1.%2"/>
      <w:lvlJc w:val="left"/>
      <w:pPr>
        <w:ind w:left="1412" w:hanging="420"/>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376" w:hanging="1440"/>
      </w:pPr>
      <w:rPr>
        <w:rFonts w:hint="default"/>
      </w:rPr>
    </w:lvl>
  </w:abstractNum>
  <w:abstractNum w:abstractNumId="4" w15:restartNumberingAfterBreak="0">
    <w:nsid w:val="0B805790"/>
    <w:multiLevelType w:val="hybridMultilevel"/>
    <w:tmpl w:val="2AC0570C"/>
    <w:lvl w:ilvl="0" w:tplc="3F9493D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0E8E0E89"/>
    <w:multiLevelType w:val="hybridMultilevel"/>
    <w:tmpl w:val="B9BE48B4"/>
    <w:lvl w:ilvl="0" w:tplc="10D61F36">
      <w:start w:val="1"/>
      <w:numFmt w:val="bullet"/>
      <w:lvlText w:val=""/>
      <w:lvlJc w:val="left"/>
      <w:pPr>
        <w:ind w:left="400" w:hanging="400"/>
      </w:pPr>
      <w:rPr>
        <w:rFonts w:ascii="Symbol" w:hAnsi="Symbol"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6" w15:restartNumberingAfterBreak="0">
    <w:nsid w:val="123D734C"/>
    <w:multiLevelType w:val="hybridMultilevel"/>
    <w:tmpl w:val="F5183824"/>
    <w:lvl w:ilvl="0" w:tplc="049633D0">
      <w:start w:val="2"/>
      <w:numFmt w:val="bullet"/>
      <w:lvlText w:val="-"/>
      <w:lvlJc w:val="left"/>
      <w:pPr>
        <w:ind w:left="800" w:hanging="400"/>
      </w:pPr>
      <w:rPr>
        <w:rFonts w:ascii="Times New Roman" w:eastAsia="굴림"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1CC20560"/>
    <w:multiLevelType w:val="singleLevel"/>
    <w:tmpl w:val="26F27BCA"/>
    <w:lvl w:ilvl="0">
      <w:start w:val="1"/>
      <w:numFmt w:val="decimal"/>
      <w:pStyle w:val="20"/>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8" w15:restartNumberingAfterBreak="0">
    <w:nsid w:val="1D4D5846"/>
    <w:multiLevelType w:val="hybridMultilevel"/>
    <w:tmpl w:val="7942796A"/>
    <w:lvl w:ilvl="0" w:tplc="3F9493D0">
      <w:start w:val="1"/>
      <w:numFmt w:val="decimal"/>
      <w:lvlText w:val="%1)"/>
      <w:lvlJc w:val="left"/>
      <w:pPr>
        <w:ind w:left="1200" w:hanging="40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9" w15:restartNumberingAfterBreak="0">
    <w:nsid w:val="1F8F700F"/>
    <w:multiLevelType w:val="hybridMultilevel"/>
    <w:tmpl w:val="5B5EBA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25DF0CC3"/>
    <w:multiLevelType w:val="hybridMultilevel"/>
    <w:tmpl w:val="C7F6C224"/>
    <w:lvl w:ilvl="0" w:tplc="B9AA204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26F12940"/>
    <w:multiLevelType w:val="hybridMultilevel"/>
    <w:tmpl w:val="D2463DD4"/>
    <w:lvl w:ilvl="0" w:tplc="BD9CA12E">
      <w:start w:val="1"/>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12" w15:restartNumberingAfterBreak="0">
    <w:nsid w:val="271635D9"/>
    <w:multiLevelType w:val="hybridMultilevel"/>
    <w:tmpl w:val="4E2A39C4"/>
    <w:lvl w:ilvl="0" w:tplc="EB50F530">
      <w:start w:val="1"/>
      <w:numFmt w:val="decimal"/>
      <w:lvlText w:val="(%1)"/>
      <w:lvlJc w:val="left"/>
      <w:pPr>
        <w:ind w:left="760" w:hanging="360"/>
      </w:pPr>
      <w:rPr>
        <w:rFonts w:ascii="맑은 고딕" w:eastAsia="맑은 고딕" w:hAnsi="맑은 고딕"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2C0037CE"/>
    <w:multiLevelType w:val="hybridMultilevel"/>
    <w:tmpl w:val="CB8AE96A"/>
    <w:lvl w:ilvl="0" w:tplc="60C00136">
      <w:start w:val="1"/>
      <w:numFmt w:val="decimal"/>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14" w15:restartNumberingAfterBreak="0">
    <w:nsid w:val="2E8C0035"/>
    <w:multiLevelType w:val="multilevel"/>
    <w:tmpl w:val="3836F266"/>
    <w:lvl w:ilvl="0">
      <w:start w:val="1"/>
      <w:numFmt w:val="decimal"/>
      <w:lvlText w:val="(%1)"/>
      <w:lvlJc w:val="left"/>
      <w:pPr>
        <w:ind w:left="760" w:hanging="360"/>
      </w:pPr>
      <w:rPr>
        <w:rFonts w:ascii="맑은 고딕" w:eastAsia="맑은 고딕" w:hAnsi="맑은 고딕" w:cs="Times New Roman"/>
      </w:rPr>
    </w:lvl>
    <w:lvl w:ilvl="1">
      <w:start w:val="1"/>
      <w:numFmt w:val="upperLetter"/>
      <w:lvlText w:val="%2."/>
      <w:lvlJc w:val="left"/>
      <w:pPr>
        <w:ind w:left="1200" w:hanging="400"/>
      </w:pPr>
    </w:lvl>
    <w:lvl w:ilvl="2">
      <w:start w:val="1"/>
      <w:numFmt w:val="lowerRoman"/>
      <w:lvlText w:val="%3."/>
      <w:lvlJc w:val="right"/>
      <w:pPr>
        <w:ind w:left="1600" w:hanging="400"/>
      </w:pPr>
    </w:lvl>
    <w:lvl w:ilvl="3">
      <w:start w:val="1"/>
      <w:numFmt w:val="decimal"/>
      <w:lvlText w:val="%4."/>
      <w:lvlJc w:val="left"/>
      <w:pPr>
        <w:ind w:left="2000" w:hanging="400"/>
      </w:pPr>
    </w:lvl>
    <w:lvl w:ilvl="4">
      <w:start w:val="1"/>
      <w:numFmt w:val="upperLetter"/>
      <w:lvlText w:val="%5."/>
      <w:lvlJc w:val="left"/>
      <w:pPr>
        <w:ind w:left="2400" w:hanging="400"/>
      </w:pPr>
    </w:lvl>
    <w:lvl w:ilvl="5">
      <w:start w:val="1"/>
      <w:numFmt w:val="lowerRoman"/>
      <w:lvlText w:val="%6."/>
      <w:lvlJc w:val="right"/>
      <w:pPr>
        <w:ind w:left="2800" w:hanging="400"/>
      </w:pPr>
    </w:lvl>
    <w:lvl w:ilvl="6">
      <w:start w:val="1"/>
      <w:numFmt w:val="decimal"/>
      <w:lvlText w:val="%7."/>
      <w:lvlJc w:val="left"/>
      <w:pPr>
        <w:ind w:left="3200" w:hanging="400"/>
      </w:pPr>
    </w:lvl>
    <w:lvl w:ilvl="7">
      <w:start w:val="1"/>
      <w:numFmt w:val="upperLetter"/>
      <w:lvlText w:val="%8."/>
      <w:lvlJc w:val="left"/>
      <w:pPr>
        <w:ind w:left="3600" w:hanging="400"/>
      </w:pPr>
    </w:lvl>
    <w:lvl w:ilvl="8">
      <w:start w:val="1"/>
      <w:numFmt w:val="lowerRoman"/>
      <w:lvlText w:val="%9."/>
      <w:lvlJc w:val="right"/>
      <w:pPr>
        <w:ind w:left="4000" w:hanging="400"/>
      </w:pPr>
    </w:lvl>
  </w:abstractNum>
  <w:abstractNum w:abstractNumId="15" w15:restartNumberingAfterBreak="0">
    <w:nsid w:val="31611632"/>
    <w:multiLevelType w:val="hybridMultilevel"/>
    <w:tmpl w:val="722A4274"/>
    <w:lvl w:ilvl="0" w:tplc="04090001">
      <w:start w:val="1"/>
      <w:numFmt w:val="bullet"/>
      <w:lvlText w:val=""/>
      <w:lvlJc w:val="left"/>
      <w:pPr>
        <w:ind w:left="400" w:hanging="400"/>
      </w:pPr>
      <w:rPr>
        <w:rFonts w:ascii="Symbol" w:hAnsi="Symbol" w:hint="default"/>
      </w:rPr>
    </w:lvl>
    <w:lvl w:ilvl="1" w:tplc="DDB64056">
      <w:start w:val="13"/>
      <w:numFmt w:val="bullet"/>
      <w:lvlText w:val="-"/>
      <w:lvlJc w:val="left"/>
      <w:pPr>
        <w:ind w:left="800" w:hanging="400"/>
      </w:pPr>
      <w:rPr>
        <w:rFonts w:ascii="Arial" w:eastAsia="Times New Roman" w:hAnsi="Arial"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6" w15:restartNumberingAfterBreak="0">
    <w:nsid w:val="33E21D02"/>
    <w:multiLevelType w:val="hybridMultilevel"/>
    <w:tmpl w:val="D2463DD4"/>
    <w:lvl w:ilvl="0" w:tplc="BD9CA12E">
      <w:start w:val="1"/>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17" w15:restartNumberingAfterBreak="0">
    <w:nsid w:val="46AF7023"/>
    <w:multiLevelType w:val="hybridMultilevel"/>
    <w:tmpl w:val="74DA59D8"/>
    <w:lvl w:ilvl="0" w:tplc="04090003">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8" w15:restartNumberingAfterBreak="0">
    <w:nsid w:val="4A5A25A7"/>
    <w:multiLevelType w:val="hybridMultilevel"/>
    <w:tmpl w:val="D2463DD4"/>
    <w:lvl w:ilvl="0" w:tplc="BD9CA12E">
      <w:start w:val="1"/>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19" w15:restartNumberingAfterBreak="0">
    <w:nsid w:val="4E2776ED"/>
    <w:multiLevelType w:val="hybridMultilevel"/>
    <w:tmpl w:val="E8EA04E2"/>
    <w:lvl w:ilvl="0" w:tplc="10D61F36">
      <w:start w:val="1"/>
      <w:numFmt w:val="bullet"/>
      <w:lvlText w:val=""/>
      <w:legacy w:legacy="1" w:legacySpace="120" w:legacyIndent="360"/>
      <w:lvlJc w:val="left"/>
      <w:pPr>
        <w:ind w:left="360" w:hanging="360"/>
      </w:pPr>
      <w:rPr>
        <w:rFonts w:ascii="Symbol" w:hAnsi="Symbol" w:hint="default"/>
      </w:rPr>
    </w:lvl>
    <w:lvl w:ilvl="1" w:tplc="B3C622D8">
      <w:start w:val="10"/>
      <w:numFmt w:val="bullet"/>
      <w:lvlText w:val=""/>
      <w:lvlJc w:val="left"/>
      <w:pPr>
        <w:tabs>
          <w:tab w:val="num" w:pos="1440"/>
        </w:tabs>
        <w:ind w:left="1440" w:hanging="360"/>
      </w:pPr>
      <w:rPr>
        <w:rFonts w:ascii="Wingdings" w:eastAsia="한양신명조" w:hAnsi="Wingdings"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E600A1C"/>
    <w:multiLevelType w:val="hybridMultilevel"/>
    <w:tmpl w:val="10E8FFD2"/>
    <w:lvl w:ilvl="0" w:tplc="04090001">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1" w15:restartNumberingAfterBreak="0">
    <w:nsid w:val="53B20BEE"/>
    <w:multiLevelType w:val="hybridMultilevel"/>
    <w:tmpl w:val="B53AED2C"/>
    <w:lvl w:ilvl="0" w:tplc="3F9493D0">
      <w:start w:val="1"/>
      <w:numFmt w:val="decimal"/>
      <w:lvlText w:val="%1)"/>
      <w:lvlJc w:val="left"/>
      <w:pPr>
        <w:ind w:left="800" w:hanging="40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5704777B"/>
    <w:multiLevelType w:val="hybridMultilevel"/>
    <w:tmpl w:val="E5DA9BDE"/>
    <w:lvl w:ilvl="0" w:tplc="69D2F878">
      <w:start w:val="70"/>
      <w:numFmt w:val="bullet"/>
      <w:lvlText w:val="-"/>
      <w:lvlJc w:val="left"/>
      <w:pPr>
        <w:ind w:left="800" w:hanging="400"/>
      </w:pPr>
      <w:rPr>
        <w:rFonts w:ascii="Calibri" w:eastAsia="맑은 고딕" w:hAnsi="Calibri" w:cs="Times New Roman" w:hint="default"/>
      </w:rPr>
    </w:lvl>
    <w:lvl w:ilvl="1" w:tplc="6E9E342E">
      <w:start w:val="2"/>
      <w:numFmt w:val="bullet"/>
      <w:lvlText w:val="•"/>
      <w:lvlJc w:val="left"/>
      <w:pPr>
        <w:ind w:left="1520" w:hanging="720"/>
      </w:pPr>
      <w:rPr>
        <w:rFonts w:ascii="Times New Roman" w:eastAsiaTheme="minorEastAsia" w:hAnsi="Times New Roman" w:cs="Times New Roman"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15:restartNumberingAfterBreak="0">
    <w:nsid w:val="585C7AE3"/>
    <w:multiLevelType w:val="hybridMultilevel"/>
    <w:tmpl w:val="5F62AB86"/>
    <w:lvl w:ilvl="0" w:tplc="D2826768">
      <w:start w:val="1"/>
      <w:numFmt w:val="decimal"/>
      <w:lvlText w:val="%1."/>
      <w:lvlJc w:val="left"/>
      <w:pPr>
        <w:tabs>
          <w:tab w:val="num" w:pos="760"/>
        </w:tabs>
        <w:ind w:left="760" w:hanging="360"/>
      </w:pPr>
      <w:rPr>
        <w:rFonts w:hint="eastAsia"/>
      </w:rPr>
    </w:lvl>
    <w:lvl w:ilvl="1" w:tplc="80DCF368">
      <w:numFmt w:val="none"/>
      <w:lvlText w:val=""/>
      <w:lvlJc w:val="left"/>
      <w:pPr>
        <w:tabs>
          <w:tab w:val="num" w:pos="360"/>
        </w:tabs>
      </w:pPr>
    </w:lvl>
    <w:lvl w:ilvl="2" w:tplc="67721808">
      <w:numFmt w:val="none"/>
      <w:lvlText w:val=""/>
      <w:lvlJc w:val="left"/>
      <w:pPr>
        <w:tabs>
          <w:tab w:val="num" w:pos="360"/>
        </w:tabs>
      </w:pPr>
    </w:lvl>
    <w:lvl w:ilvl="3" w:tplc="4712E432">
      <w:numFmt w:val="none"/>
      <w:lvlText w:val=""/>
      <w:lvlJc w:val="left"/>
      <w:pPr>
        <w:tabs>
          <w:tab w:val="num" w:pos="360"/>
        </w:tabs>
      </w:pPr>
    </w:lvl>
    <w:lvl w:ilvl="4" w:tplc="15E8DDCA">
      <w:numFmt w:val="none"/>
      <w:lvlText w:val=""/>
      <w:lvlJc w:val="left"/>
      <w:pPr>
        <w:tabs>
          <w:tab w:val="num" w:pos="360"/>
        </w:tabs>
      </w:pPr>
    </w:lvl>
    <w:lvl w:ilvl="5" w:tplc="0D5286B0">
      <w:numFmt w:val="none"/>
      <w:lvlText w:val=""/>
      <w:lvlJc w:val="left"/>
      <w:pPr>
        <w:tabs>
          <w:tab w:val="num" w:pos="360"/>
        </w:tabs>
      </w:pPr>
    </w:lvl>
    <w:lvl w:ilvl="6" w:tplc="935CA90A">
      <w:numFmt w:val="none"/>
      <w:lvlText w:val=""/>
      <w:lvlJc w:val="left"/>
      <w:pPr>
        <w:tabs>
          <w:tab w:val="num" w:pos="360"/>
        </w:tabs>
      </w:pPr>
    </w:lvl>
    <w:lvl w:ilvl="7" w:tplc="77A43672">
      <w:numFmt w:val="none"/>
      <w:lvlText w:val=""/>
      <w:lvlJc w:val="left"/>
      <w:pPr>
        <w:tabs>
          <w:tab w:val="num" w:pos="360"/>
        </w:tabs>
      </w:pPr>
    </w:lvl>
    <w:lvl w:ilvl="8" w:tplc="29587816">
      <w:numFmt w:val="none"/>
      <w:lvlText w:val=""/>
      <w:lvlJc w:val="left"/>
      <w:pPr>
        <w:tabs>
          <w:tab w:val="num" w:pos="360"/>
        </w:tabs>
      </w:pPr>
    </w:lvl>
  </w:abstractNum>
  <w:abstractNum w:abstractNumId="24" w15:restartNumberingAfterBreak="0">
    <w:nsid w:val="62B34B7A"/>
    <w:multiLevelType w:val="hybridMultilevel"/>
    <w:tmpl w:val="341ECA0A"/>
    <w:lvl w:ilvl="0" w:tplc="04090003">
      <w:start w:val="1"/>
      <w:numFmt w:val="bullet"/>
      <w:lvlText w:val=""/>
      <w:lvlJc w:val="left"/>
      <w:pPr>
        <w:ind w:left="930" w:hanging="360"/>
      </w:pPr>
      <w:rPr>
        <w:rFonts w:ascii="Wingdings" w:hAnsi="Wingdings" w:hint="default"/>
      </w:rPr>
    </w:lvl>
    <w:lvl w:ilvl="1" w:tplc="903CE9E2">
      <w:numFmt w:val="bullet"/>
      <w:lvlText w:val="-"/>
      <w:lvlJc w:val="left"/>
      <w:pPr>
        <w:ind w:left="2085" w:hanging="795"/>
      </w:pPr>
      <w:rPr>
        <w:rFonts w:ascii="바탕" w:eastAsia="바탕" w:hAnsi="바탕" w:cs="Times New Roman" w:hint="eastAsia"/>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25" w15:restartNumberingAfterBreak="0">
    <w:nsid w:val="64EC7117"/>
    <w:multiLevelType w:val="hybridMultilevel"/>
    <w:tmpl w:val="31F61A1C"/>
    <w:lvl w:ilvl="0" w:tplc="04090001">
      <w:start w:val="1"/>
      <w:numFmt w:val="bullet"/>
      <w:pStyle w:val="A-ListBullet"/>
      <w:lvlText w:val=""/>
      <w:lvlJc w:val="left"/>
      <w:pPr>
        <w:tabs>
          <w:tab w:val="num" w:pos="998"/>
        </w:tabs>
        <w:ind w:left="998" w:hanging="998"/>
      </w:pPr>
      <w:rPr>
        <w:rFonts w:ascii="Symbol" w:hAnsi="Symbol" w:hint="default"/>
      </w:rPr>
    </w:lvl>
    <w:lvl w:ilvl="1" w:tplc="04090003">
      <w:start w:val="1"/>
      <w:numFmt w:val="bullet"/>
      <w:lvlText w:val=""/>
      <w:lvlJc w:val="left"/>
      <w:pPr>
        <w:tabs>
          <w:tab w:val="num" w:pos="2880"/>
        </w:tabs>
        <w:ind w:left="2880" w:hanging="360"/>
      </w:pPr>
      <w:rPr>
        <w:rFonts w:ascii="Symbol" w:hAnsi="Symbol"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6" w15:restartNumberingAfterBreak="0">
    <w:nsid w:val="73722C4E"/>
    <w:multiLevelType w:val="multilevel"/>
    <w:tmpl w:val="3B36D7AA"/>
    <w:lvl w:ilvl="0">
      <w:start w:val="12"/>
      <w:numFmt w:val="decimal"/>
      <w:lvlText w:val="%1"/>
      <w:lvlJc w:val="left"/>
      <w:pPr>
        <w:ind w:left="525" w:hanging="525"/>
      </w:pPr>
      <w:rPr>
        <w:rFonts w:hint="default"/>
        <w:b w:val="0"/>
        <w:sz w:val="28"/>
      </w:rPr>
    </w:lvl>
    <w:lvl w:ilvl="1">
      <w:start w:val="5"/>
      <w:numFmt w:val="decimal"/>
      <w:lvlText w:val="%1.%2"/>
      <w:lvlJc w:val="left"/>
      <w:pPr>
        <w:ind w:left="1517" w:hanging="525"/>
      </w:pPr>
      <w:rPr>
        <w:rFonts w:hint="default"/>
        <w:b/>
        <w:sz w:val="22"/>
        <w:szCs w:val="22"/>
      </w:rPr>
    </w:lvl>
    <w:lvl w:ilvl="2">
      <w:start w:val="1"/>
      <w:numFmt w:val="decimal"/>
      <w:lvlText w:val="%1.%2.%3"/>
      <w:lvlJc w:val="left"/>
      <w:pPr>
        <w:ind w:left="2704" w:hanging="720"/>
      </w:pPr>
      <w:rPr>
        <w:rFonts w:hint="default"/>
        <w:b w:val="0"/>
        <w:sz w:val="28"/>
      </w:rPr>
    </w:lvl>
    <w:lvl w:ilvl="3">
      <w:start w:val="1"/>
      <w:numFmt w:val="decimal"/>
      <w:lvlText w:val="%1.%2.%3.%4"/>
      <w:lvlJc w:val="left"/>
      <w:pPr>
        <w:ind w:left="3696" w:hanging="720"/>
      </w:pPr>
      <w:rPr>
        <w:rFonts w:hint="default"/>
        <w:b w:val="0"/>
        <w:sz w:val="28"/>
      </w:rPr>
    </w:lvl>
    <w:lvl w:ilvl="4">
      <w:start w:val="1"/>
      <w:numFmt w:val="decimal"/>
      <w:lvlText w:val="%1.%2.%3.%4.%5"/>
      <w:lvlJc w:val="left"/>
      <w:pPr>
        <w:ind w:left="5048" w:hanging="1080"/>
      </w:pPr>
      <w:rPr>
        <w:rFonts w:hint="default"/>
        <w:b w:val="0"/>
        <w:sz w:val="28"/>
      </w:rPr>
    </w:lvl>
    <w:lvl w:ilvl="5">
      <w:start w:val="1"/>
      <w:numFmt w:val="decimal"/>
      <w:lvlText w:val="%1.%2.%3.%4.%5.%6"/>
      <w:lvlJc w:val="left"/>
      <w:pPr>
        <w:ind w:left="6040" w:hanging="1080"/>
      </w:pPr>
      <w:rPr>
        <w:rFonts w:hint="default"/>
        <w:b w:val="0"/>
        <w:sz w:val="28"/>
      </w:rPr>
    </w:lvl>
    <w:lvl w:ilvl="6">
      <w:start w:val="1"/>
      <w:numFmt w:val="decimal"/>
      <w:lvlText w:val="%1.%2.%3.%4.%5.%6.%7"/>
      <w:lvlJc w:val="left"/>
      <w:pPr>
        <w:ind w:left="7392" w:hanging="1440"/>
      </w:pPr>
      <w:rPr>
        <w:rFonts w:hint="default"/>
        <w:b w:val="0"/>
        <w:sz w:val="28"/>
      </w:rPr>
    </w:lvl>
    <w:lvl w:ilvl="7">
      <w:start w:val="1"/>
      <w:numFmt w:val="decimal"/>
      <w:lvlText w:val="%1.%2.%3.%4.%5.%6.%7.%8"/>
      <w:lvlJc w:val="left"/>
      <w:pPr>
        <w:ind w:left="8384" w:hanging="1440"/>
      </w:pPr>
      <w:rPr>
        <w:rFonts w:hint="default"/>
        <w:b w:val="0"/>
        <w:sz w:val="28"/>
      </w:rPr>
    </w:lvl>
    <w:lvl w:ilvl="8">
      <w:start w:val="1"/>
      <w:numFmt w:val="decimal"/>
      <w:lvlText w:val="%1.%2.%3.%4.%5.%6.%7.%8.%9"/>
      <w:lvlJc w:val="left"/>
      <w:pPr>
        <w:ind w:left="9376" w:hanging="1440"/>
      </w:pPr>
      <w:rPr>
        <w:rFonts w:hint="default"/>
        <w:b w:val="0"/>
        <w:sz w:val="28"/>
      </w:rPr>
    </w:lvl>
  </w:abstractNum>
  <w:abstractNum w:abstractNumId="27" w15:restartNumberingAfterBreak="0">
    <w:nsid w:val="76881634"/>
    <w:multiLevelType w:val="hybridMultilevel"/>
    <w:tmpl w:val="E4042A50"/>
    <w:lvl w:ilvl="0" w:tplc="3F9493D0">
      <w:start w:val="1"/>
      <w:numFmt w:val="decimal"/>
      <w:lvlText w:val="%1)"/>
      <w:lvlJc w:val="left"/>
      <w:pPr>
        <w:ind w:left="800" w:hanging="400"/>
      </w:pPr>
      <w:rPr>
        <w:rFonts w:hint="default"/>
      </w:rPr>
    </w:lvl>
    <w:lvl w:ilvl="1" w:tplc="3F9493D0">
      <w:start w:val="1"/>
      <w:numFmt w:val="decimal"/>
      <w:lvlText w:val="%2)"/>
      <w:lvlJc w:val="left"/>
      <w:pPr>
        <w:ind w:left="1200"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791D0D9E"/>
    <w:multiLevelType w:val="hybridMultilevel"/>
    <w:tmpl w:val="57409A92"/>
    <w:lvl w:ilvl="0" w:tplc="04090001">
      <w:start w:val="1"/>
      <w:numFmt w:val="bullet"/>
      <w:lvlText w:val=""/>
      <w:lvlJc w:val="left"/>
      <w:pPr>
        <w:ind w:left="400" w:hanging="400"/>
      </w:pPr>
      <w:rPr>
        <w:rFonts w:ascii="Symbol" w:hAnsi="Symbol" w:hint="default"/>
      </w:rPr>
    </w:lvl>
    <w:lvl w:ilvl="1" w:tplc="04090003">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9" w15:restartNumberingAfterBreak="0">
    <w:nsid w:val="7B1A54D6"/>
    <w:multiLevelType w:val="hybridMultilevel"/>
    <w:tmpl w:val="24FE955A"/>
    <w:lvl w:ilvl="0" w:tplc="69D2F878">
      <w:start w:val="70"/>
      <w:numFmt w:val="bullet"/>
      <w:lvlText w:val="-"/>
      <w:lvlJc w:val="left"/>
      <w:pPr>
        <w:ind w:left="800" w:hanging="400"/>
      </w:pPr>
      <w:rPr>
        <w:rFonts w:ascii="Calibri" w:eastAsia="맑은 고딕" w:hAnsi="Calibri" w:cs="Times New Roman" w:hint="default"/>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15:restartNumberingAfterBreak="0">
    <w:nsid w:val="7F6C3827"/>
    <w:multiLevelType w:val="hybridMultilevel"/>
    <w:tmpl w:val="4A64595E"/>
    <w:lvl w:ilvl="0" w:tplc="A2BCA124">
      <w:start w:val="1"/>
      <w:numFmt w:val="decimalEnclosedCircle"/>
      <w:lvlText w:val="%1"/>
      <w:lvlJc w:val="left"/>
      <w:pPr>
        <w:ind w:left="785" w:hanging="360"/>
      </w:pPr>
      <w:rPr>
        <w:rFonts w:ascii="바탕" w:eastAsia="바탕" w:hAnsi="바탕" w:cs="바탕" w:hint="default"/>
      </w:rPr>
    </w:lvl>
    <w:lvl w:ilvl="1" w:tplc="04090019" w:tentative="1">
      <w:start w:val="1"/>
      <w:numFmt w:val="upperLetter"/>
      <w:lvlText w:val="%2."/>
      <w:lvlJc w:val="left"/>
      <w:pPr>
        <w:ind w:left="1225" w:hanging="400"/>
      </w:pPr>
    </w:lvl>
    <w:lvl w:ilvl="2" w:tplc="0409001B" w:tentative="1">
      <w:start w:val="1"/>
      <w:numFmt w:val="lowerRoman"/>
      <w:lvlText w:val="%3."/>
      <w:lvlJc w:val="right"/>
      <w:pPr>
        <w:ind w:left="1625" w:hanging="400"/>
      </w:pPr>
    </w:lvl>
    <w:lvl w:ilvl="3" w:tplc="0409000F" w:tentative="1">
      <w:start w:val="1"/>
      <w:numFmt w:val="decimal"/>
      <w:lvlText w:val="%4."/>
      <w:lvlJc w:val="left"/>
      <w:pPr>
        <w:ind w:left="2025" w:hanging="400"/>
      </w:pPr>
    </w:lvl>
    <w:lvl w:ilvl="4" w:tplc="04090019" w:tentative="1">
      <w:start w:val="1"/>
      <w:numFmt w:val="upperLetter"/>
      <w:lvlText w:val="%5."/>
      <w:lvlJc w:val="left"/>
      <w:pPr>
        <w:ind w:left="2425" w:hanging="400"/>
      </w:pPr>
    </w:lvl>
    <w:lvl w:ilvl="5" w:tplc="0409001B" w:tentative="1">
      <w:start w:val="1"/>
      <w:numFmt w:val="lowerRoman"/>
      <w:lvlText w:val="%6."/>
      <w:lvlJc w:val="right"/>
      <w:pPr>
        <w:ind w:left="2825" w:hanging="400"/>
      </w:pPr>
    </w:lvl>
    <w:lvl w:ilvl="6" w:tplc="0409000F" w:tentative="1">
      <w:start w:val="1"/>
      <w:numFmt w:val="decimal"/>
      <w:lvlText w:val="%7."/>
      <w:lvlJc w:val="left"/>
      <w:pPr>
        <w:ind w:left="3225" w:hanging="400"/>
      </w:pPr>
    </w:lvl>
    <w:lvl w:ilvl="7" w:tplc="04090019" w:tentative="1">
      <w:start w:val="1"/>
      <w:numFmt w:val="upperLetter"/>
      <w:lvlText w:val="%8."/>
      <w:lvlJc w:val="left"/>
      <w:pPr>
        <w:ind w:left="3625" w:hanging="400"/>
      </w:pPr>
    </w:lvl>
    <w:lvl w:ilvl="8" w:tplc="0409001B" w:tentative="1">
      <w:start w:val="1"/>
      <w:numFmt w:val="lowerRoman"/>
      <w:lvlText w:val="%9."/>
      <w:lvlJc w:val="right"/>
      <w:pPr>
        <w:ind w:left="4025" w:hanging="400"/>
      </w:pPr>
    </w:lvl>
  </w:abstractNum>
  <w:num w:numId="1">
    <w:abstractNumId w:val="11"/>
  </w:num>
  <w:num w:numId="2">
    <w:abstractNumId w:val="12"/>
  </w:num>
  <w:num w:numId="3">
    <w:abstractNumId w:val="10"/>
  </w:num>
  <w:num w:numId="4">
    <w:abstractNumId w:val="4"/>
  </w:num>
  <w:num w:numId="5">
    <w:abstractNumId w:val="14"/>
  </w:num>
  <w:num w:numId="6">
    <w:abstractNumId w:val="16"/>
  </w:num>
  <w:num w:numId="7">
    <w:abstractNumId w:val="13"/>
  </w:num>
  <w:num w:numId="8">
    <w:abstractNumId w:val="18"/>
  </w:num>
  <w:num w:numId="9">
    <w:abstractNumId w:val="6"/>
  </w:num>
  <w:num w:numId="10">
    <w:abstractNumId w:val="19"/>
  </w:num>
  <w:num w:numId="11">
    <w:abstractNumId w:val="23"/>
  </w:num>
  <w:num w:numId="12">
    <w:abstractNumId w:val="20"/>
  </w:num>
  <w:num w:numId="13">
    <w:abstractNumId w:val="5"/>
  </w:num>
  <w:num w:numId="14">
    <w:abstractNumId w:val="24"/>
  </w:num>
  <w:num w:numId="15">
    <w:abstractNumId w:val="17"/>
  </w:num>
  <w:num w:numId="16">
    <w:abstractNumId w:val="2"/>
  </w:num>
  <w:num w:numId="17">
    <w:abstractNumId w:val="21"/>
  </w:num>
  <w:num w:numId="18">
    <w:abstractNumId w:val="27"/>
  </w:num>
  <w:num w:numId="19">
    <w:abstractNumId w:val="28"/>
  </w:num>
  <w:num w:numId="20">
    <w:abstractNumId w:val="15"/>
  </w:num>
  <w:num w:numId="21">
    <w:abstractNumId w:val="1"/>
  </w:num>
  <w:num w:numId="22">
    <w:abstractNumId w:val="0"/>
  </w:num>
  <w:num w:numId="23">
    <w:abstractNumId w:val="25"/>
  </w:num>
  <w:num w:numId="24">
    <w:abstractNumId w:val="7"/>
  </w:num>
  <w:num w:numId="25">
    <w:abstractNumId w:val="9"/>
  </w:num>
  <w:num w:numId="26">
    <w:abstractNumId w:val="22"/>
  </w:num>
  <w:num w:numId="27">
    <w:abstractNumId w:val="29"/>
  </w:num>
  <w:num w:numId="28">
    <w:abstractNumId w:val="8"/>
  </w:num>
  <w:num w:numId="29">
    <w:abstractNumId w:val="30"/>
  </w:num>
  <w:num w:numId="30">
    <w:abstractNumId w:val="3"/>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revisionView w:markup="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wdwew5a2s9d2qee95fxaf2m9zfxaed5f5vx&quot;&gt;My EndNote Library_endnote_desmoid&lt;record-ids&gt;&lt;item&gt;11&lt;/item&gt;&lt;item&gt;22&lt;/item&gt;&lt;item&gt;30&lt;/item&gt;&lt;item&gt;31&lt;/item&gt;&lt;item&gt;49&lt;/item&gt;&lt;/record-ids&gt;&lt;/item&gt;&lt;/Libraries&gt;"/>
  </w:docVars>
  <w:rsids>
    <w:rsidRoot w:val="00FD6426"/>
    <w:rsid w:val="0000374E"/>
    <w:rsid w:val="00011251"/>
    <w:rsid w:val="00013EE0"/>
    <w:rsid w:val="000176A2"/>
    <w:rsid w:val="00022891"/>
    <w:rsid w:val="00026937"/>
    <w:rsid w:val="00045B0F"/>
    <w:rsid w:val="00046A8B"/>
    <w:rsid w:val="0005047A"/>
    <w:rsid w:val="00060E7C"/>
    <w:rsid w:val="00063E83"/>
    <w:rsid w:val="00064932"/>
    <w:rsid w:val="0006623C"/>
    <w:rsid w:val="0007093D"/>
    <w:rsid w:val="000714EE"/>
    <w:rsid w:val="000730AF"/>
    <w:rsid w:val="00081DC9"/>
    <w:rsid w:val="000830AE"/>
    <w:rsid w:val="0008321E"/>
    <w:rsid w:val="000910A8"/>
    <w:rsid w:val="000A0BA5"/>
    <w:rsid w:val="000B15FB"/>
    <w:rsid w:val="000C4143"/>
    <w:rsid w:val="000D6733"/>
    <w:rsid w:val="000E711F"/>
    <w:rsid w:val="000F1107"/>
    <w:rsid w:val="000F3953"/>
    <w:rsid w:val="00100762"/>
    <w:rsid w:val="00105F5F"/>
    <w:rsid w:val="001116A8"/>
    <w:rsid w:val="00121DB1"/>
    <w:rsid w:val="00122B31"/>
    <w:rsid w:val="0012505B"/>
    <w:rsid w:val="00131A6C"/>
    <w:rsid w:val="001323BF"/>
    <w:rsid w:val="00137025"/>
    <w:rsid w:val="00141C51"/>
    <w:rsid w:val="00147854"/>
    <w:rsid w:val="00150A87"/>
    <w:rsid w:val="00153649"/>
    <w:rsid w:val="0017605B"/>
    <w:rsid w:val="0018237F"/>
    <w:rsid w:val="00186A95"/>
    <w:rsid w:val="00194FAD"/>
    <w:rsid w:val="001A11FC"/>
    <w:rsid w:val="001A6C50"/>
    <w:rsid w:val="001C0B30"/>
    <w:rsid w:val="001D41C8"/>
    <w:rsid w:val="001D5B5D"/>
    <w:rsid w:val="001E70D7"/>
    <w:rsid w:val="001F38C2"/>
    <w:rsid w:val="002017EB"/>
    <w:rsid w:val="00205B86"/>
    <w:rsid w:val="00210E06"/>
    <w:rsid w:val="00212439"/>
    <w:rsid w:val="00215127"/>
    <w:rsid w:val="002177FF"/>
    <w:rsid w:val="00221E45"/>
    <w:rsid w:val="00256E1C"/>
    <w:rsid w:val="00257735"/>
    <w:rsid w:val="00262C5B"/>
    <w:rsid w:val="002717EB"/>
    <w:rsid w:val="0027343B"/>
    <w:rsid w:val="00291F8E"/>
    <w:rsid w:val="00293FB3"/>
    <w:rsid w:val="002A17BE"/>
    <w:rsid w:val="002A4881"/>
    <w:rsid w:val="002C210B"/>
    <w:rsid w:val="002C5547"/>
    <w:rsid w:val="002D532F"/>
    <w:rsid w:val="002E0862"/>
    <w:rsid w:val="002E1B2A"/>
    <w:rsid w:val="002E1D3D"/>
    <w:rsid w:val="002E3216"/>
    <w:rsid w:val="002E335C"/>
    <w:rsid w:val="002F3B1B"/>
    <w:rsid w:val="002F3DA7"/>
    <w:rsid w:val="002F4883"/>
    <w:rsid w:val="002F5EA5"/>
    <w:rsid w:val="003003DE"/>
    <w:rsid w:val="0030474B"/>
    <w:rsid w:val="00307A9B"/>
    <w:rsid w:val="00312027"/>
    <w:rsid w:val="00313E1B"/>
    <w:rsid w:val="00317BA8"/>
    <w:rsid w:val="00323419"/>
    <w:rsid w:val="0032369E"/>
    <w:rsid w:val="00323F4F"/>
    <w:rsid w:val="00327CE5"/>
    <w:rsid w:val="0033217C"/>
    <w:rsid w:val="003345C2"/>
    <w:rsid w:val="00336268"/>
    <w:rsid w:val="00337BD8"/>
    <w:rsid w:val="0034259D"/>
    <w:rsid w:val="00342EE4"/>
    <w:rsid w:val="00351B3A"/>
    <w:rsid w:val="003541C9"/>
    <w:rsid w:val="003545B2"/>
    <w:rsid w:val="00355377"/>
    <w:rsid w:val="00357FAA"/>
    <w:rsid w:val="00362A7E"/>
    <w:rsid w:val="00370A56"/>
    <w:rsid w:val="00371D8C"/>
    <w:rsid w:val="00376CF3"/>
    <w:rsid w:val="003813FA"/>
    <w:rsid w:val="00382603"/>
    <w:rsid w:val="00387C58"/>
    <w:rsid w:val="00390AD7"/>
    <w:rsid w:val="003910E4"/>
    <w:rsid w:val="003A7A4F"/>
    <w:rsid w:val="003C46B2"/>
    <w:rsid w:val="003C647E"/>
    <w:rsid w:val="003C69B2"/>
    <w:rsid w:val="003C752E"/>
    <w:rsid w:val="003D068E"/>
    <w:rsid w:val="003D33A8"/>
    <w:rsid w:val="003D500D"/>
    <w:rsid w:val="003E4A76"/>
    <w:rsid w:val="003E5849"/>
    <w:rsid w:val="003F3DA0"/>
    <w:rsid w:val="003F49D0"/>
    <w:rsid w:val="00403E63"/>
    <w:rsid w:val="004110B4"/>
    <w:rsid w:val="00412495"/>
    <w:rsid w:val="00412D0A"/>
    <w:rsid w:val="00416819"/>
    <w:rsid w:val="00416EF7"/>
    <w:rsid w:val="004310BD"/>
    <w:rsid w:val="004358D7"/>
    <w:rsid w:val="00436F35"/>
    <w:rsid w:val="00440DD9"/>
    <w:rsid w:val="00442DFA"/>
    <w:rsid w:val="00445646"/>
    <w:rsid w:val="00451C1C"/>
    <w:rsid w:val="00460A09"/>
    <w:rsid w:val="00462FB9"/>
    <w:rsid w:val="0046621A"/>
    <w:rsid w:val="00466766"/>
    <w:rsid w:val="00466E26"/>
    <w:rsid w:val="00472601"/>
    <w:rsid w:val="0047329D"/>
    <w:rsid w:val="00476B62"/>
    <w:rsid w:val="004805AC"/>
    <w:rsid w:val="00481983"/>
    <w:rsid w:val="0048385E"/>
    <w:rsid w:val="00487CB9"/>
    <w:rsid w:val="00492476"/>
    <w:rsid w:val="00492E40"/>
    <w:rsid w:val="00493C7E"/>
    <w:rsid w:val="004A253D"/>
    <w:rsid w:val="004A72A5"/>
    <w:rsid w:val="004B2DB6"/>
    <w:rsid w:val="004C1880"/>
    <w:rsid w:val="004C35E6"/>
    <w:rsid w:val="004C47B4"/>
    <w:rsid w:val="004C521B"/>
    <w:rsid w:val="004C5B94"/>
    <w:rsid w:val="004C6C51"/>
    <w:rsid w:val="004E6D4F"/>
    <w:rsid w:val="004F3EB6"/>
    <w:rsid w:val="004F4334"/>
    <w:rsid w:val="004F7A57"/>
    <w:rsid w:val="0050390E"/>
    <w:rsid w:val="00507F53"/>
    <w:rsid w:val="00510BF0"/>
    <w:rsid w:val="00514E6E"/>
    <w:rsid w:val="0051589C"/>
    <w:rsid w:val="0051794D"/>
    <w:rsid w:val="005263E3"/>
    <w:rsid w:val="00530E8B"/>
    <w:rsid w:val="00535B04"/>
    <w:rsid w:val="00540C6A"/>
    <w:rsid w:val="00543C9C"/>
    <w:rsid w:val="00581B58"/>
    <w:rsid w:val="005851C9"/>
    <w:rsid w:val="00586019"/>
    <w:rsid w:val="005A024C"/>
    <w:rsid w:val="005A0E44"/>
    <w:rsid w:val="005A58EF"/>
    <w:rsid w:val="005A5E9B"/>
    <w:rsid w:val="005C6CDC"/>
    <w:rsid w:val="005D67EB"/>
    <w:rsid w:val="005D70CF"/>
    <w:rsid w:val="005E64A8"/>
    <w:rsid w:val="005F1754"/>
    <w:rsid w:val="005F2EDC"/>
    <w:rsid w:val="005F462A"/>
    <w:rsid w:val="005F7897"/>
    <w:rsid w:val="005F7B5C"/>
    <w:rsid w:val="00610E48"/>
    <w:rsid w:val="00611917"/>
    <w:rsid w:val="00613E14"/>
    <w:rsid w:val="00614F5A"/>
    <w:rsid w:val="00625AF0"/>
    <w:rsid w:val="00630CC2"/>
    <w:rsid w:val="00634FD0"/>
    <w:rsid w:val="0064152C"/>
    <w:rsid w:val="00641D46"/>
    <w:rsid w:val="006509E6"/>
    <w:rsid w:val="00654372"/>
    <w:rsid w:val="0066194C"/>
    <w:rsid w:val="00673DEF"/>
    <w:rsid w:val="00680580"/>
    <w:rsid w:val="00693ACA"/>
    <w:rsid w:val="006A01CF"/>
    <w:rsid w:val="006A31D1"/>
    <w:rsid w:val="006A7210"/>
    <w:rsid w:val="006B1455"/>
    <w:rsid w:val="006C09D8"/>
    <w:rsid w:val="006C1841"/>
    <w:rsid w:val="006C3154"/>
    <w:rsid w:val="006D1DF1"/>
    <w:rsid w:val="006D5C2C"/>
    <w:rsid w:val="006D6FA9"/>
    <w:rsid w:val="006E0022"/>
    <w:rsid w:val="006E4CA3"/>
    <w:rsid w:val="006E4CC1"/>
    <w:rsid w:val="00702DF8"/>
    <w:rsid w:val="00704995"/>
    <w:rsid w:val="00720213"/>
    <w:rsid w:val="0073493E"/>
    <w:rsid w:val="007459B6"/>
    <w:rsid w:val="007472A2"/>
    <w:rsid w:val="0075758C"/>
    <w:rsid w:val="00764B53"/>
    <w:rsid w:val="00765387"/>
    <w:rsid w:val="0076764F"/>
    <w:rsid w:val="00775FD4"/>
    <w:rsid w:val="007809F7"/>
    <w:rsid w:val="00787500"/>
    <w:rsid w:val="00790B5D"/>
    <w:rsid w:val="007A21AF"/>
    <w:rsid w:val="007A7F6D"/>
    <w:rsid w:val="007C413A"/>
    <w:rsid w:val="007C48E5"/>
    <w:rsid w:val="007D0C19"/>
    <w:rsid w:val="007D2D2B"/>
    <w:rsid w:val="007D5DD3"/>
    <w:rsid w:val="007E1C35"/>
    <w:rsid w:val="007E50D4"/>
    <w:rsid w:val="007F0728"/>
    <w:rsid w:val="007F151C"/>
    <w:rsid w:val="008260A0"/>
    <w:rsid w:val="0083347B"/>
    <w:rsid w:val="008361A8"/>
    <w:rsid w:val="0084300F"/>
    <w:rsid w:val="00843A17"/>
    <w:rsid w:val="0084728E"/>
    <w:rsid w:val="00847AEF"/>
    <w:rsid w:val="008515D6"/>
    <w:rsid w:val="0085702F"/>
    <w:rsid w:val="00870D75"/>
    <w:rsid w:val="0087103D"/>
    <w:rsid w:val="00872F2E"/>
    <w:rsid w:val="0087337A"/>
    <w:rsid w:val="008736E9"/>
    <w:rsid w:val="00876B5B"/>
    <w:rsid w:val="00880888"/>
    <w:rsid w:val="00885780"/>
    <w:rsid w:val="0088798A"/>
    <w:rsid w:val="00890092"/>
    <w:rsid w:val="008907C8"/>
    <w:rsid w:val="008D2AF1"/>
    <w:rsid w:val="008E3BC3"/>
    <w:rsid w:val="008E5F24"/>
    <w:rsid w:val="008F3177"/>
    <w:rsid w:val="008F438B"/>
    <w:rsid w:val="0091161E"/>
    <w:rsid w:val="00913573"/>
    <w:rsid w:val="00913688"/>
    <w:rsid w:val="00915745"/>
    <w:rsid w:val="00916D5D"/>
    <w:rsid w:val="00922342"/>
    <w:rsid w:val="00924CBD"/>
    <w:rsid w:val="00953E01"/>
    <w:rsid w:val="00954B90"/>
    <w:rsid w:val="009561B0"/>
    <w:rsid w:val="009572A1"/>
    <w:rsid w:val="00967CF7"/>
    <w:rsid w:val="0097108B"/>
    <w:rsid w:val="00974BAB"/>
    <w:rsid w:val="00976E77"/>
    <w:rsid w:val="0098529F"/>
    <w:rsid w:val="00991818"/>
    <w:rsid w:val="009A3310"/>
    <w:rsid w:val="009B1754"/>
    <w:rsid w:val="009B44D1"/>
    <w:rsid w:val="009C551B"/>
    <w:rsid w:val="009C6E73"/>
    <w:rsid w:val="009D3495"/>
    <w:rsid w:val="009D4704"/>
    <w:rsid w:val="009E6578"/>
    <w:rsid w:val="009F0A50"/>
    <w:rsid w:val="009F2006"/>
    <w:rsid w:val="009F2A62"/>
    <w:rsid w:val="00A02CAC"/>
    <w:rsid w:val="00A03446"/>
    <w:rsid w:val="00A04299"/>
    <w:rsid w:val="00A044EE"/>
    <w:rsid w:val="00A05873"/>
    <w:rsid w:val="00A11A15"/>
    <w:rsid w:val="00A208F8"/>
    <w:rsid w:val="00A250FE"/>
    <w:rsid w:val="00A259C9"/>
    <w:rsid w:val="00A276B7"/>
    <w:rsid w:val="00A32C76"/>
    <w:rsid w:val="00A35A87"/>
    <w:rsid w:val="00A37C89"/>
    <w:rsid w:val="00A4469D"/>
    <w:rsid w:val="00A546D8"/>
    <w:rsid w:val="00A74F67"/>
    <w:rsid w:val="00A77CAE"/>
    <w:rsid w:val="00A816EE"/>
    <w:rsid w:val="00A83A7E"/>
    <w:rsid w:val="00A86A3C"/>
    <w:rsid w:val="00A875A6"/>
    <w:rsid w:val="00A90A1A"/>
    <w:rsid w:val="00A91B7F"/>
    <w:rsid w:val="00AA1E92"/>
    <w:rsid w:val="00AA4192"/>
    <w:rsid w:val="00AB33C5"/>
    <w:rsid w:val="00AB3B61"/>
    <w:rsid w:val="00AD31C2"/>
    <w:rsid w:val="00AE096A"/>
    <w:rsid w:val="00AE1136"/>
    <w:rsid w:val="00AE3175"/>
    <w:rsid w:val="00AE64B2"/>
    <w:rsid w:val="00AF23DB"/>
    <w:rsid w:val="00AF2F75"/>
    <w:rsid w:val="00B04848"/>
    <w:rsid w:val="00B12DD9"/>
    <w:rsid w:val="00B2240E"/>
    <w:rsid w:val="00B25919"/>
    <w:rsid w:val="00B26E6D"/>
    <w:rsid w:val="00B2708A"/>
    <w:rsid w:val="00B45E82"/>
    <w:rsid w:val="00B47464"/>
    <w:rsid w:val="00B51009"/>
    <w:rsid w:val="00B56DD0"/>
    <w:rsid w:val="00B6040E"/>
    <w:rsid w:val="00B62BAB"/>
    <w:rsid w:val="00B67370"/>
    <w:rsid w:val="00B70FB3"/>
    <w:rsid w:val="00B7762E"/>
    <w:rsid w:val="00B778BF"/>
    <w:rsid w:val="00B90AED"/>
    <w:rsid w:val="00B91B77"/>
    <w:rsid w:val="00B9448A"/>
    <w:rsid w:val="00BA0A1B"/>
    <w:rsid w:val="00BA223B"/>
    <w:rsid w:val="00BA3B60"/>
    <w:rsid w:val="00BB6C26"/>
    <w:rsid w:val="00BC5FF3"/>
    <w:rsid w:val="00BE05F6"/>
    <w:rsid w:val="00BE3216"/>
    <w:rsid w:val="00BE5F3D"/>
    <w:rsid w:val="00BF0882"/>
    <w:rsid w:val="00BF1E6A"/>
    <w:rsid w:val="00BF5C16"/>
    <w:rsid w:val="00BF6B11"/>
    <w:rsid w:val="00BF79A6"/>
    <w:rsid w:val="00C064D7"/>
    <w:rsid w:val="00C0764D"/>
    <w:rsid w:val="00C11631"/>
    <w:rsid w:val="00C14830"/>
    <w:rsid w:val="00C20571"/>
    <w:rsid w:val="00C22096"/>
    <w:rsid w:val="00C2371C"/>
    <w:rsid w:val="00C307C3"/>
    <w:rsid w:val="00C3447C"/>
    <w:rsid w:val="00C5134B"/>
    <w:rsid w:val="00C53531"/>
    <w:rsid w:val="00C54458"/>
    <w:rsid w:val="00C5484D"/>
    <w:rsid w:val="00C610E8"/>
    <w:rsid w:val="00C665F6"/>
    <w:rsid w:val="00C8337F"/>
    <w:rsid w:val="00C86F6B"/>
    <w:rsid w:val="00C92AFF"/>
    <w:rsid w:val="00C9508C"/>
    <w:rsid w:val="00C9711E"/>
    <w:rsid w:val="00CB2FDC"/>
    <w:rsid w:val="00CB576B"/>
    <w:rsid w:val="00CC44E0"/>
    <w:rsid w:val="00CD5E2D"/>
    <w:rsid w:val="00D05E1E"/>
    <w:rsid w:val="00D14CA9"/>
    <w:rsid w:val="00D36132"/>
    <w:rsid w:val="00D44797"/>
    <w:rsid w:val="00D50CE4"/>
    <w:rsid w:val="00D53B39"/>
    <w:rsid w:val="00D54F65"/>
    <w:rsid w:val="00D57C24"/>
    <w:rsid w:val="00D63831"/>
    <w:rsid w:val="00D67F4F"/>
    <w:rsid w:val="00D73F78"/>
    <w:rsid w:val="00D861BE"/>
    <w:rsid w:val="00D934B4"/>
    <w:rsid w:val="00D9433E"/>
    <w:rsid w:val="00DA3C91"/>
    <w:rsid w:val="00DA7EAE"/>
    <w:rsid w:val="00DC7507"/>
    <w:rsid w:val="00E0230B"/>
    <w:rsid w:val="00E0635A"/>
    <w:rsid w:val="00E11BB8"/>
    <w:rsid w:val="00E120FA"/>
    <w:rsid w:val="00E20293"/>
    <w:rsid w:val="00E619CD"/>
    <w:rsid w:val="00E67192"/>
    <w:rsid w:val="00E67746"/>
    <w:rsid w:val="00E74D1F"/>
    <w:rsid w:val="00E86C56"/>
    <w:rsid w:val="00E960C4"/>
    <w:rsid w:val="00EA57E1"/>
    <w:rsid w:val="00EB0DD8"/>
    <w:rsid w:val="00EC53CA"/>
    <w:rsid w:val="00EC78A3"/>
    <w:rsid w:val="00ED0649"/>
    <w:rsid w:val="00ED3F15"/>
    <w:rsid w:val="00ED6079"/>
    <w:rsid w:val="00ED7701"/>
    <w:rsid w:val="00EE1016"/>
    <w:rsid w:val="00EE7E68"/>
    <w:rsid w:val="00EF1E25"/>
    <w:rsid w:val="00EF48BF"/>
    <w:rsid w:val="00F06443"/>
    <w:rsid w:val="00F122F7"/>
    <w:rsid w:val="00F132BC"/>
    <w:rsid w:val="00F13B2A"/>
    <w:rsid w:val="00F17765"/>
    <w:rsid w:val="00F25E2B"/>
    <w:rsid w:val="00F26877"/>
    <w:rsid w:val="00F26FC7"/>
    <w:rsid w:val="00F27B6F"/>
    <w:rsid w:val="00F30C3A"/>
    <w:rsid w:val="00F32763"/>
    <w:rsid w:val="00F344E3"/>
    <w:rsid w:val="00F37348"/>
    <w:rsid w:val="00F3782C"/>
    <w:rsid w:val="00F41C59"/>
    <w:rsid w:val="00F4537E"/>
    <w:rsid w:val="00F56E84"/>
    <w:rsid w:val="00F577DD"/>
    <w:rsid w:val="00F76E68"/>
    <w:rsid w:val="00F86FAE"/>
    <w:rsid w:val="00F90571"/>
    <w:rsid w:val="00FA01EF"/>
    <w:rsid w:val="00FA2D41"/>
    <w:rsid w:val="00FB02BD"/>
    <w:rsid w:val="00FB6F87"/>
    <w:rsid w:val="00FC5576"/>
    <w:rsid w:val="00FD292C"/>
    <w:rsid w:val="00FD6426"/>
    <w:rsid w:val="00FE0719"/>
    <w:rsid w:val="00FE0723"/>
    <w:rsid w:val="00FF586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5888F6"/>
  <w15:docId w15:val="{E3B58528-CE1B-4D3F-B53C-92376F35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448A"/>
    <w:pPr>
      <w:widowControl w:val="0"/>
      <w:wordWrap w:val="0"/>
      <w:autoSpaceDE w:val="0"/>
      <w:autoSpaceDN w:val="0"/>
      <w:jc w:val="both"/>
    </w:pPr>
    <w:rPr>
      <w:kern w:val="2"/>
      <w:szCs w:val="22"/>
    </w:rPr>
  </w:style>
  <w:style w:type="paragraph" w:styleId="1">
    <w:name w:val="heading 1"/>
    <w:aliases w:val="Level 1,H1,???,Titre 11,1.0"/>
    <w:next w:val="a"/>
    <w:link w:val="1Char"/>
    <w:uiPriority w:val="1"/>
    <w:qFormat/>
    <w:rsid w:val="00081DC9"/>
    <w:pPr>
      <w:keepNext/>
      <w:numPr>
        <w:numId w:val="22"/>
      </w:numPr>
      <w:spacing w:before="480" w:after="240" w:line="280" w:lineRule="atLeast"/>
      <w:jc w:val="center"/>
      <w:outlineLvl w:val="0"/>
    </w:pPr>
    <w:rPr>
      <w:rFonts w:ascii="Times New Roman" w:eastAsiaTheme="minorEastAsia" w:hAnsi="Times New Roman"/>
      <w:b/>
      <w:caps/>
      <w:sz w:val="28"/>
      <w:lang w:val="en-GB" w:eastAsia="en-US"/>
    </w:rPr>
  </w:style>
  <w:style w:type="paragraph" w:styleId="2">
    <w:name w:val="heading 2"/>
    <w:aliases w:val="Level 2,H2,?.,?1.?,Kop 2,Titre 21,1.1toc"/>
    <w:next w:val="a"/>
    <w:link w:val="2Char"/>
    <w:uiPriority w:val="1"/>
    <w:qFormat/>
    <w:rsid w:val="00081DC9"/>
    <w:pPr>
      <w:keepNext/>
      <w:numPr>
        <w:ilvl w:val="1"/>
        <w:numId w:val="22"/>
      </w:numPr>
      <w:tabs>
        <w:tab w:val="num" w:pos="992"/>
      </w:tabs>
      <w:spacing w:before="120" w:after="120" w:line="280" w:lineRule="atLeast"/>
      <w:ind w:left="992"/>
      <w:jc w:val="center"/>
      <w:outlineLvl w:val="1"/>
    </w:pPr>
    <w:rPr>
      <w:rFonts w:ascii="Times New Roman" w:eastAsiaTheme="minorEastAsia" w:hAnsi="Times New Roman"/>
      <w:b/>
      <w:sz w:val="28"/>
      <w:lang w:val="en-GB" w:eastAsia="en-US"/>
    </w:rPr>
  </w:style>
  <w:style w:type="paragraph" w:styleId="3">
    <w:name w:val="heading 3"/>
    <w:aliases w:val="H3,Level 3,(?),?(1)?,??1.,Titre 31,FinalReport3"/>
    <w:next w:val="a"/>
    <w:link w:val="3Char"/>
    <w:uiPriority w:val="1"/>
    <w:qFormat/>
    <w:rsid w:val="00081DC9"/>
    <w:pPr>
      <w:keepNext/>
      <w:numPr>
        <w:ilvl w:val="2"/>
        <w:numId w:val="22"/>
      </w:numPr>
      <w:tabs>
        <w:tab w:val="num" w:pos="1802"/>
      </w:tabs>
      <w:spacing w:after="120" w:line="280" w:lineRule="atLeast"/>
      <w:ind w:left="1802"/>
      <w:jc w:val="center"/>
      <w:outlineLvl w:val="2"/>
    </w:pPr>
    <w:rPr>
      <w:rFonts w:ascii="Times New Roman" w:eastAsiaTheme="minorEastAsia" w:hAnsi="Times New Roman"/>
      <w:b/>
      <w:sz w:val="24"/>
      <w:lang w:val="en-GB" w:eastAsia="en-US"/>
    </w:rPr>
  </w:style>
  <w:style w:type="paragraph" w:styleId="4">
    <w:name w:val="heading 4"/>
    <w:aliases w:val="H4,?1)?,?,?)"/>
    <w:next w:val="a"/>
    <w:link w:val="4Char"/>
    <w:uiPriority w:val="1"/>
    <w:qFormat/>
    <w:rsid w:val="00081DC9"/>
    <w:pPr>
      <w:keepNext/>
      <w:numPr>
        <w:ilvl w:val="3"/>
        <w:numId w:val="22"/>
      </w:numPr>
      <w:tabs>
        <w:tab w:val="num" w:pos="9182"/>
      </w:tabs>
      <w:spacing w:after="120" w:line="280" w:lineRule="atLeast"/>
      <w:ind w:left="9182"/>
      <w:jc w:val="center"/>
      <w:outlineLvl w:val="3"/>
    </w:pPr>
    <w:rPr>
      <w:rFonts w:ascii="Times New Roman" w:eastAsiaTheme="minorEastAsia" w:hAnsi="Times New Roman"/>
      <w:b/>
      <w:sz w:val="24"/>
      <w:lang w:val="en-GB"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En-tête1,En-tete,Page Header"/>
    <w:basedOn w:val="a"/>
    <w:link w:val="Char"/>
    <w:unhideWhenUsed/>
    <w:rsid w:val="00FD6426"/>
    <w:pPr>
      <w:tabs>
        <w:tab w:val="center" w:pos="4513"/>
        <w:tab w:val="right" w:pos="9026"/>
      </w:tabs>
      <w:snapToGrid w:val="0"/>
    </w:pPr>
  </w:style>
  <w:style w:type="character" w:customStyle="1" w:styleId="Char">
    <w:name w:val="머리글 Char"/>
    <w:aliases w:val="En-tête1 Char,En-tete Char,Page Header Char"/>
    <w:basedOn w:val="a0"/>
    <w:link w:val="a3"/>
    <w:rsid w:val="00FD6426"/>
  </w:style>
  <w:style w:type="character" w:styleId="a4">
    <w:name w:val="Hyperlink"/>
    <w:basedOn w:val="a0"/>
    <w:uiPriority w:val="99"/>
    <w:rsid w:val="00FD6426"/>
    <w:rPr>
      <w:color w:val="0000FF"/>
      <w:u w:val="single"/>
    </w:rPr>
  </w:style>
  <w:style w:type="paragraph" w:styleId="a5">
    <w:name w:val="List Paragraph"/>
    <w:basedOn w:val="a"/>
    <w:link w:val="Char0"/>
    <w:uiPriority w:val="34"/>
    <w:qFormat/>
    <w:rsid w:val="00FD6426"/>
    <w:pPr>
      <w:ind w:leftChars="400" w:left="800"/>
    </w:pPr>
  </w:style>
  <w:style w:type="paragraph" w:styleId="a6">
    <w:name w:val="footer"/>
    <w:basedOn w:val="a"/>
    <w:link w:val="Char1"/>
    <w:uiPriority w:val="99"/>
    <w:unhideWhenUsed/>
    <w:rsid w:val="000B15FB"/>
    <w:pPr>
      <w:tabs>
        <w:tab w:val="center" w:pos="4513"/>
        <w:tab w:val="right" w:pos="9026"/>
      </w:tabs>
      <w:snapToGrid w:val="0"/>
    </w:pPr>
  </w:style>
  <w:style w:type="character" w:customStyle="1" w:styleId="Char1">
    <w:name w:val="바닥글 Char"/>
    <w:basedOn w:val="a0"/>
    <w:link w:val="a6"/>
    <w:uiPriority w:val="99"/>
    <w:rsid w:val="000B15FB"/>
  </w:style>
  <w:style w:type="paragraph" w:styleId="a7">
    <w:name w:val="Balloon Text"/>
    <w:basedOn w:val="a"/>
    <w:link w:val="Char2"/>
    <w:uiPriority w:val="99"/>
    <w:semiHidden/>
    <w:unhideWhenUsed/>
    <w:rsid w:val="00870D75"/>
    <w:rPr>
      <w:sz w:val="18"/>
      <w:szCs w:val="18"/>
    </w:rPr>
  </w:style>
  <w:style w:type="character" w:customStyle="1" w:styleId="Char2">
    <w:name w:val="풍선 도움말 텍스트 Char"/>
    <w:basedOn w:val="a0"/>
    <w:link w:val="a7"/>
    <w:uiPriority w:val="99"/>
    <w:semiHidden/>
    <w:rsid w:val="00870D75"/>
    <w:rPr>
      <w:rFonts w:ascii="맑은 고딕" w:eastAsia="맑은 고딕" w:hAnsi="맑은 고딕" w:cs="Times New Roman"/>
      <w:sz w:val="18"/>
      <w:szCs w:val="18"/>
    </w:rPr>
  </w:style>
  <w:style w:type="paragraph" w:customStyle="1" w:styleId="hstyle0">
    <w:name w:val="hstyle0"/>
    <w:basedOn w:val="a"/>
    <w:rsid w:val="00954B90"/>
    <w:pPr>
      <w:widowControl/>
      <w:wordWrap/>
      <w:autoSpaceDE/>
      <w:autoSpaceDN/>
      <w:spacing w:line="384" w:lineRule="auto"/>
    </w:pPr>
    <w:rPr>
      <w:rFonts w:ascii="바탕" w:eastAsia="바탕" w:hAnsi="바탕" w:cs="굴림"/>
      <w:color w:val="000000"/>
      <w:kern w:val="0"/>
      <w:szCs w:val="20"/>
    </w:rPr>
  </w:style>
  <w:style w:type="paragraph" w:customStyle="1" w:styleId="a8">
    <w:name w:val="바탕글"/>
    <w:basedOn w:val="a"/>
    <w:rsid w:val="00A86A3C"/>
    <w:pPr>
      <w:widowControl/>
      <w:wordWrap/>
      <w:autoSpaceDE/>
      <w:autoSpaceDN/>
      <w:snapToGrid w:val="0"/>
      <w:spacing w:line="384" w:lineRule="auto"/>
    </w:pPr>
    <w:rPr>
      <w:rFonts w:ascii="바탕" w:eastAsia="바탕" w:hAnsi="바탕" w:cs="굴림"/>
      <w:color w:val="000000"/>
      <w:kern w:val="0"/>
      <w:szCs w:val="20"/>
    </w:rPr>
  </w:style>
  <w:style w:type="paragraph" w:customStyle="1" w:styleId="Default">
    <w:name w:val="Default"/>
    <w:rsid w:val="008361A8"/>
    <w:pPr>
      <w:autoSpaceDE w:val="0"/>
      <w:autoSpaceDN w:val="0"/>
      <w:adjustRightInd w:val="0"/>
    </w:pPr>
    <w:rPr>
      <w:rFonts w:ascii="TimesNewRoman" w:eastAsia="MS Mincho" w:hAnsi="TimesNewRoman" w:cs="TimesNewRoman"/>
      <w:lang w:val="de-CH" w:eastAsia="ja-JP"/>
    </w:rPr>
  </w:style>
  <w:style w:type="paragraph" w:styleId="a9">
    <w:name w:val="Body Text"/>
    <w:basedOn w:val="a"/>
    <w:link w:val="Char3"/>
    <w:rsid w:val="008361A8"/>
    <w:pPr>
      <w:widowControl/>
      <w:wordWrap/>
      <w:autoSpaceDE/>
      <w:autoSpaceDN/>
      <w:spacing w:after="100" w:afterAutospacing="1"/>
      <w:jc w:val="left"/>
    </w:pPr>
    <w:rPr>
      <w:rFonts w:ascii="Arial" w:eastAsia="Times New Roman" w:hAnsi="Arial"/>
      <w:color w:val="0000FF"/>
      <w:kern w:val="0"/>
      <w:sz w:val="22"/>
      <w:szCs w:val="24"/>
      <w:lang w:val="en-GB" w:eastAsia="en-US"/>
    </w:rPr>
  </w:style>
  <w:style w:type="character" w:customStyle="1" w:styleId="Char3">
    <w:name w:val="본문 Char"/>
    <w:basedOn w:val="a0"/>
    <w:link w:val="a9"/>
    <w:rsid w:val="008361A8"/>
    <w:rPr>
      <w:rFonts w:ascii="Arial" w:eastAsia="Times New Roman" w:hAnsi="Arial" w:cs="Times New Roman"/>
      <w:color w:val="0000FF"/>
      <w:kern w:val="0"/>
      <w:sz w:val="22"/>
      <w:szCs w:val="24"/>
      <w:lang w:val="en-GB" w:eastAsia="en-US"/>
    </w:rPr>
  </w:style>
  <w:style w:type="table" w:styleId="aa">
    <w:name w:val="Table Grid"/>
    <w:basedOn w:val="a1"/>
    <w:uiPriority w:val="59"/>
    <w:rsid w:val="00DC75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caption"/>
    <w:basedOn w:val="a"/>
    <w:next w:val="a"/>
    <w:uiPriority w:val="35"/>
    <w:semiHidden/>
    <w:unhideWhenUsed/>
    <w:qFormat/>
    <w:rsid w:val="00436F35"/>
    <w:rPr>
      <w:b/>
      <w:bCs/>
      <w:szCs w:val="20"/>
    </w:rPr>
  </w:style>
  <w:style w:type="paragraph" w:styleId="21">
    <w:name w:val="Body Text Indent 2"/>
    <w:basedOn w:val="a"/>
    <w:link w:val="2Char0"/>
    <w:uiPriority w:val="99"/>
    <w:semiHidden/>
    <w:unhideWhenUsed/>
    <w:rsid w:val="00F90571"/>
    <w:pPr>
      <w:spacing w:after="180" w:line="480" w:lineRule="auto"/>
      <w:ind w:leftChars="400" w:left="851"/>
    </w:pPr>
  </w:style>
  <w:style w:type="character" w:customStyle="1" w:styleId="2Char0">
    <w:name w:val="본문 들여쓰기 2 Char"/>
    <w:basedOn w:val="a0"/>
    <w:link w:val="21"/>
    <w:uiPriority w:val="99"/>
    <w:semiHidden/>
    <w:rsid w:val="00F90571"/>
  </w:style>
  <w:style w:type="character" w:customStyle="1" w:styleId="hps">
    <w:name w:val="hps"/>
    <w:basedOn w:val="a0"/>
    <w:rsid w:val="002E1B2A"/>
  </w:style>
  <w:style w:type="character" w:customStyle="1" w:styleId="atn">
    <w:name w:val="atn"/>
    <w:basedOn w:val="a0"/>
    <w:rsid w:val="002E1B2A"/>
  </w:style>
  <w:style w:type="character" w:customStyle="1" w:styleId="ActionRequired">
    <w:name w:val="Action Required"/>
    <w:rsid w:val="002017EB"/>
    <w:rPr>
      <w:color w:val="008000"/>
    </w:rPr>
  </w:style>
  <w:style w:type="paragraph" w:styleId="22">
    <w:name w:val="toc 2"/>
    <w:basedOn w:val="a"/>
    <w:next w:val="a"/>
    <w:autoRedefine/>
    <w:uiPriority w:val="39"/>
    <w:rsid w:val="00CD5E2D"/>
    <w:pPr>
      <w:tabs>
        <w:tab w:val="left" w:pos="720"/>
        <w:tab w:val="right" w:leader="dot" w:pos="10400"/>
      </w:tabs>
      <w:suppressAutoHyphens/>
      <w:wordWrap/>
      <w:autoSpaceDE/>
      <w:autoSpaceDN/>
    </w:pPr>
    <w:rPr>
      <w:rFonts w:ascii="Times New Roman" w:eastAsia="바탕체" w:hAnsi="Times New Roman"/>
      <w:snapToGrid w:val="0"/>
      <w:kern w:val="0"/>
      <w:sz w:val="22"/>
    </w:rPr>
  </w:style>
  <w:style w:type="character" w:styleId="ac">
    <w:name w:val="annotation reference"/>
    <w:basedOn w:val="a0"/>
    <w:uiPriority w:val="99"/>
    <w:unhideWhenUsed/>
    <w:rsid w:val="005D67EB"/>
    <w:rPr>
      <w:sz w:val="18"/>
      <w:szCs w:val="18"/>
    </w:rPr>
  </w:style>
  <w:style w:type="paragraph" w:styleId="ad">
    <w:name w:val="annotation text"/>
    <w:aliases w:val="Comment Text Char1,Comment Text Char Char,Comment Text Char1 Char Char,Comment Text Char Char Char Char,Comment Text Char Char1"/>
    <w:basedOn w:val="a"/>
    <w:link w:val="Char4"/>
    <w:uiPriority w:val="99"/>
    <w:unhideWhenUsed/>
    <w:qFormat/>
    <w:rsid w:val="005D67EB"/>
    <w:pPr>
      <w:jc w:val="left"/>
    </w:pPr>
  </w:style>
  <w:style w:type="character" w:customStyle="1" w:styleId="Char4">
    <w:name w:val="메모 텍스트 Char"/>
    <w:aliases w:val="Comment Text Char1 Char,Comment Text Char Char Char,Comment Text Char1 Char Char Char,Comment Text Char Char Char Char Char,Comment Text Char Char1 Char"/>
    <w:basedOn w:val="a0"/>
    <w:link w:val="ad"/>
    <w:uiPriority w:val="99"/>
    <w:rsid w:val="005D67EB"/>
  </w:style>
  <w:style w:type="paragraph" w:styleId="ae">
    <w:name w:val="annotation subject"/>
    <w:basedOn w:val="ad"/>
    <w:next w:val="ad"/>
    <w:link w:val="Char5"/>
    <w:uiPriority w:val="99"/>
    <w:semiHidden/>
    <w:unhideWhenUsed/>
    <w:rsid w:val="005D67EB"/>
    <w:rPr>
      <w:b/>
      <w:bCs/>
    </w:rPr>
  </w:style>
  <w:style w:type="character" w:customStyle="1" w:styleId="Char5">
    <w:name w:val="메모 주제 Char"/>
    <w:basedOn w:val="Char4"/>
    <w:link w:val="ae"/>
    <w:uiPriority w:val="99"/>
    <w:semiHidden/>
    <w:rsid w:val="005D67EB"/>
    <w:rPr>
      <w:b/>
      <w:bCs/>
    </w:rPr>
  </w:style>
  <w:style w:type="paragraph" w:styleId="af">
    <w:name w:val="Revision"/>
    <w:hidden/>
    <w:uiPriority w:val="99"/>
    <w:semiHidden/>
    <w:rsid w:val="007F0728"/>
    <w:rPr>
      <w:kern w:val="2"/>
      <w:szCs w:val="22"/>
    </w:rPr>
  </w:style>
  <w:style w:type="paragraph" w:customStyle="1" w:styleId="EndNoteBibliographyTitle">
    <w:name w:val="EndNote Bibliography Title"/>
    <w:basedOn w:val="a"/>
    <w:link w:val="EndNoteBibliographyTitleChar"/>
    <w:rsid w:val="00F26877"/>
    <w:pPr>
      <w:jc w:val="center"/>
    </w:pPr>
    <w:rPr>
      <w:noProof/>
    </w:rPr>
  </w:style>
  <w:style w:type="character" w:customStyle="1" w:styleId="EndNoteBibliographyTitleChar">
    <w:name w:val="EndNote Bibliography Title Char"/>
    <w:basedOn w:val="a0"/>
    <w:link w:val="EndNoteBibliographyTitle"/>
    <w:rsid w:val="00F26877"/>
    <w:rPr>
      <w:noProof/>
      <w:kern w:val="2"/>
      <w:szCs w:val="22"/>
    </w:rPr>
  </w:style>
  <w:style w:type="paragraph" w:customStyle="1" w:styleId="EndNoteBibliography">
    <w:name w:val="EndNote Bibliography"/>
    <w:basedOn w:val="a"/>
    <w:link w:val="EndNoteBibliographyChar"/>
    <w:rsid w:val="00F26877"/>
    <w:rPr>
      <w:noProof/>
    </w:rPr>
  </w:style>
  <w:style w:type="character" w:customStyle="1" w:styleId="EndNoteBibliographyChar">
    <w:name w:val="EndNote Bibliography Char"/>
    <w:basedOn w:val="a0"/>
    <w:link w:val="EndNoteBibliography"/>
    <w:rsid w:val="00F26877"/>
    <w:rPr>
      <w:noProof/>
      <w:kern w:val="2"/>
      <w:szCs w:val="22"/>
    </w:rPr>
  </w:style>
  <w:style w:type="paragraph" w:styleId="af0">
    <w:name w:val="Normal (Web)"/>
    <w:basedOn w:val="a"/>
    <w:uiPriority w:val="99"/>
    <w:semiHidden/>
    <w:unhideWhenUsed/>
    <w:rsid w:val="006C3154"/>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CS-Text">
    <w:name w:val="CS-Text"/>
    <w:link w:val="CS-TextChar"/>
    <w:rsid w:val="006E4CC1"/>
    <w:pPr>
      <w:spacing w:after="240"/>
    </w:pPr>
    <w:rPr>
      <w:rFonts w:ascii="Times New Roman" w:eastAsia="바탕" w:hAnsi="Times New Roman"/>
      <w:sz w:val="24"/>
      <w:lang w:val="en-GB" w:eastAsia="de-DE"/>
    </w:rPr>
  </w:style>
  <w:style w:type="character" w:customStyle="1" w:styleId="CS-TextChar">
    <w:name w:val="CS-Text Char"/>
    <w:link w:val="CS-Text"/>
    <w:rsid w:val="006E4CC1"/>
    <w:rPr>
      <w:rFonts w:ascii="Times New Roman" w:eastAsia="바탕" w:hAnsi="Times New Roman"/>
      <w:sz w:val="24"/>
      <w:lang w:val="en-GB" w:eastAsia="de-DE"/>
    </w:rPr>
  </w:style>
  <w:style w:type="paragraph" w:styleId="af1">
    <w:name w:val="No Spacing"/>
    <w:aliases w:val="계획서본문"/>
    <w:link w:val="Char6"/>
    <w:uiPriority w:val="1"/>
    <w:qFormat/>
    <w:rsid w:val="005A0E44"/>
    <w:pPr>
      <w:widowControl w:val="0"/>
      <w:wordWrap w:val="0"/>
      <w:autoSpaceDE w:val="0"/>
      <w:autoSpaceDN w:val="0"/>
      <w:jc w:val="both"/>
    </w:pPr>
    <w:rPr>
      <w:rFonts w:asciiTheme="minorHAnsi" w:eastAsiaTheme="minorEastAsia" w:hAnsiTheme="minorHAnsi" w:cstheme="minorBidi"/>
      <w:kern w:val="2"/>
      <w:szCs w:val="22"/>
    </w:rPr>
  </w:style>
  <w:style w:type="character" w:customStyle="1" w:styleId="Char6">
    <w:name w:val="간격 없음 Char"/>
    <w:aliases w:val="계획서본문 Char"/>
    <w:basedOn w:val="a0"/>
    <w:link w:val="af1"/>
    <w:uiPriority w:val="1"/>
    <w:rsid w:val="005A0E44"/>
    <w:rPr>
      <w:rFonts w:asciiTheme="minorHAnsi" w:eastAsiaTheme="minorEastAsia" w:hAnsiTheme="minorHAnsi" w:cstheme="minorBidi"/>
      <w:kern w:val="2"/>
      <w:szCs w:val="22"/>
    </w:rPr>
  </w:style>
  <w:style w:type="paragraph" w:customStyle="1" w:styleId="optionalTextBlue">
    <w:name w:val="optionalTextBlue"/>
    <w:basedOn w:val="a"/>
    <w:link w:val="optionalTextBlueChar"/>
    <w:qFormat/>
    <w:rsid w:val="00ED0649"/>
    <w:pPr>
      <w:widowControl/>
      <w:wordWrap/>
      <w:autoSpaceDE/>
      <w:autoSpaceDN/>
      <w:spacing w:after="240"/>
    </w:pPr>
    <w:rPr>
      <w:rFonts w:ascii="Times New Roman" w:eastAsiaTheme="minorEastAsia" w:hAnsi="Times New Roman" w:cs="Arial"/>
      <w:color w:val="0000FF"/>
      <w:kern w:val="0"/>
      <w:sz w:val="24"/>
      <w:szCs w:val="24"/>
      <w:lang w:eastAsia="en-US"/>
    </w:rPr>
  </w:style>
  <w:style w:type="character" w:customStyle="1" w:styleId="optionalTextBlueChar">
    <w:name w:val="optionalTextBlue Char"/>
    <w:link w:val="optionalTextBlue"/>
    <w:locked/>
    <w:rsid w:val="00ED0649"/>
    <w:rPr>
      <w:rFonts w:ascii="Times New Roman" w:eastAsiaTheme="minorEastAsia" w:hAnsi="Times New Roman" w:cs="Arial"/>
      <w:color w:val="0000FF"/>
      <w:sz w:val="24"/>
      <w:szCs w:val="24"/>
      <w:lang w:eastAsia="en-US"/>
    </w:rPr>
  </w:style>
  <w:style w:type="character" w:customStyle="1" w:styleId="1Char">
    <w:name w:val="제목 1 Char"/>
    <w:basedOn w:val="a0"/>
    <w:link w:val="1"/>
    <w:uiPriority w:val="1"/>
    <w:rsid w:val="00081DC9"/>
    <w:rPr>
      <w:rFonts w:ascii="Times New Roman" w:eastAsiaTheme="minorEastAsia" w:hAnsi="Times New Roman"/>
      <w:b/>
      <w:caps/>
      <w:sz w:val="28"/>
      <w:lang w:val="en-GB" w:eastAsia="en-US"/>
    </w:rPr>
  </w:style>
  <w:style w:type="character" w:customStyle="1" w:styleId="2Char">
    <w:name w:val="제목 2 Char"/>
    <w:aliases w:val="Level 2 Char,H2 Char,?. Char,?1.? Char,Kop 2 Char,Titre 21 Char,1.1toc Char"/>
    <w:basedOn w:val="a0"/>
    <w:link w:val="2"/>
    <w:uiPriority w:val="1"/>
    <w:rsid w:val="00081DC9"/>
    <w:rPr>
      <w:rFonts w:ascii="Times New Roman" w:eastAsiaTheme="minorEastAsia" w:hAnsi="Times New Roman"/>
      <w:b/>
      <w:sz w:val="28"/>
      <w:lang w:val="en-GB" w:eastAsia="en-US"/>
    </w:rPr>
  </w:style>
  <w:style w:type="character" w:customStyle="1" w:styleId="3Char">
    <w:name w:val="제목 3 Char"/>
    <w:aliases w:val="H3 Char,Level 3 Char,(?) Char,?(1)? Char,??1. Char,Titre 31 Char,FinalReport3 Char"/>
    <w:basedOn w:val="a0"/>
    <w:link w:val="3"/>
    <w:uiPriority w:val="1"/>
    <w:rsid w:val="00081DC9"/>
    <w:rPr>
      <w:rFonts w:ascii="Times New Roman" w:eastAsiaTheme="minorEastAsia" w:hAnsi="Times New Roman"/>
      <w:b/>
      <w:sz w:val="24"/>
      <w:lang w:val="en-GB" w:eastAsia="en-US"/>
    </w:rPr>
  </w:style>
  <w:style w:type="character" w:customStyle="1" w:styleId="4Char">
    <w:name w:val="제목 4 Char"/>
    <w:basedOn w:val="a0"/>
    <w:link w:val="4"/>
    <w:uiPriority w:val="1"/>
    <w:rsid w:val="00081DC9"/>
    <w:rPr>
      <w:rFonts w:ascii="Times New Roman" w:eastAsiaTheme="minorEastAsia" w:hAnsi="Times New Roman"/>
      <w:b/>
      <w:sz w:val="24"/>
      <w:lang w:val="en-GB" w:eastAsia="en-US"/>
    </w:rPr>
  </w:style>
  <w:style w:type="paragraph" w:customStyle="1" w:styleId="A-ListBullet">
    <w:name w:val="A-List Bullet"/>
    <w:uiPriority w:val="99"/>
    <w:rsid w:val="00081DC9"/>
    <w:pPr>
      <w:numPr>
        <w:numId w:val="23"/>
      </w:numPr>
      <w:spacing w:after="240" w:line="280" w:lineRule="atLeast"/>
      <w:jc w:val="center"/>
    </w:pPr>
    <w:rPr>
      <w:rFonts w:ascii="Times New Roman" w:eastAsiaTheme="minorEastAsia" w:hAnsi="Times New Roman"/>
      <w:sz w:val="24"/>
      <w:lang w:val="en-GB" w:eastAsia="en-US"/>
    </w:rPr>
  </w:style>
  <w:style w:type="paragraph" w:styleId="20">
    <w:name w:val="List Number 2"/>
    <w:basedOn w:val="a"/>
    <w:rsid w:val="00081DC9"/>
    <w:pPr>
      <w:widowControl/>
      <w:numPr>
        <w:numId w:val="24"/>
      </w:numPr>
      <w:wordWrap/>
      <w:autoSpaceDE/>
      <w:autoSpaceDN/>
      <w:spacing w:after="60"/>
      <w:contextualSpacing/>
      <w:jc w:val="center"/>
    </w:pPr>
    <w:rPr>
      <w:rFonts w:ascii="Times New Roman" w:eastAsiaTheme="minorEastAsia" w:hAnsi="Times New Roman"/>
      <w:kern w:val="0"/>
      <w:sz w:val="24"/>
      <w:szCs w:val="24"/>
      <w:lang w:eastAsia="en-US"/>
    </w:rPr>
  </w:style>
  <w:style w:type="paragraph" w:customStyle="1" w:styleId="Paragraph">
    <w:name w:val="Paragraph"/>
    <w:link w:val="ParagraphChar"/>
    <w:qFormat/>
    <w:rsid w:val="00081DC9"/>
    <w:pPr>
      <w:spacing w:after="240" w:line="300" w:lineRule="auto"/>
      <w:jc w:val="center"/>
    </w:pPr>
    <w:rPr>
      <w:rFonts w:ascii="Times New Roman" w:eastAsiaTheme="minorEastAsia" w:hAnsi="Times New Roman"/>
      <w:sz w:val="24"/>
      <w:szCs w:val="24"/>
      <w:lang w:eastAsia="en-US"/>
    </w:rPr>
  </w:style>
  <w:style w:type="character" w:customStyle="1" w:styleId="ParagraphChar">
    <w:name w:val="Paragraph Char"/>
    <w:link w:val="Paragraph"/>
    <w:rsid w:val="00081DC9"/>
    <w:rPr>
      <w:rFonts w:ascii="Times New Roman" w:eastAsiaTheme="minorEastAsia" w:hAnsi="Times New Roman"/>
      <w:sz w:val="24"/>
      <w:szCs w:val="24"/>
      <w:lang w:eastAsia="en-US"/>
    </w:rPr>
  </w:style>
  <w:style w:type="character" w:customStyle="1" w:styleId="Char0">
    <w:name w:val="목록 단락 Char"/>
    <w:basedOn w:val="a0"/>
    <w:link w:val="a5"/>
    <w:uiPriority w:val="34"/>
    <w:locked/>
    <w:rsid w:val="00081DC9"/>
    <w:rPr>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567533">
      <w:bodyDiv w:val="1"/>
      <w:marLeft w:val="0"/>
      <w:marRight w:val="0"/>
      <w:marTop w:val="0"/>
      <w:marBottom w:val="0"/>
      <w:divBdr>
        <w:top w:val="none" w:sz="0" w:space="0" w:color="auto"/>
        <w:left w:val="none" w:sz="0" w:space="0" w:color="auto"/>
        <w:bottom w:val="none" w:sz="0" w:space="0" w:color="auto"/>
        <w:right w:val="none" w:sz="0" w:space="0" w:color="auto"/>
      </w:divBdr>
      <w:divsChild>
        <w:div w:id="959871999">
          <w:marLeft w:val="0"/>
          <w:marRight w:val="0"/>
          <w:marTop w:val="0"/>
          <w:marBottom w:val="0"/>
          <w:divBdr>
            <w:top w:val="none" w:sz="0" w:space="0" w:color="auto"/>
            <w:left w:val="none" w:sz="0" w:space="0" w:color="auto"/>
            <w:bottom w:val="none" w:sz="0" w:space="0" w:color="auto"/>
            <w:right w:val="none" w:sz="0" w:space="0" w:color="auto"/>
          </w:divBdr>
          <w:divsChild>
            <w:div w:id="558632796">
              <w:marLeft w:val="0"/>
              <w:marRight w:val="0"/>
              <w:marTop w:val="0"/>
              <w:marBottom w:val="0"/>
              <w:divBdr>
                <w:top w:val="none" w:sz="0" w:space="0" w:color="auto"/>
                <w:left w:val="none" w:sz="0" w:space="0" w:color="auto"/>
                <w:bottom w:val="none" w:sz="0" w:space="0" w:color="auto"/>
                <w:right w:val="none" w:sz="0" w:space="0" w:color="auto"/>
              </w:divBdr>
              <w:divsChild>
                <w:div w:id="537084450">
                  <w:marLeft w:val="0"/>
                  <w:marRight w:val="0"/>
                  <w:marTop w:val="0"/>
                  <w:marBottom w:val="0"/>
                  <w:divBdr>
                    <w:top w:val="none" w:sz="0" w:space="0" w:color="auto"/>
                    <w:left w:val="none" w:sz="0" w:space="0" w:color="auto"/>
                    <w:bottom w:val="none" w:sz="0" w:space="0" w:color="auto"/>
                    <w:right w:val="none" w:sz="0" w:space="0" w:color="auto"/>
                  </w:divBdr>
                  <w:divsChild>
                    <w:div w:id="1690990414">
                      <w:marLeft w:val="0"/>
                      <w:marRight w:val="0"/>
                      <w:marTop w:val="0"/>
                      <w:marBottom w:val="0"/>
                      <w:divBdr>
                        <w:top w:val="none" w:sz="0" w:space="0" w:color="auto"/>
                        <w:left w:val="none" w:sz="0" w:space="0" w:color="auto"/>
                        <w:bottom w:val="none" w:sz="0" w:space="0" w:color="auto"/>
                        <w:right w:val="none" w:sz="0" w:space="0" w:color="auto"/>
                      </w:divBdr>
                      <w:divsChild>
                        <w:div w:id="1641960333">
                          <w:marLeft w:val="0"/>
                          <w:marRight w:val="0"/>
                          <w:marTop w:val="0"/>
                          <w:marBottom w:val="0"/>
                          <w:divBdr>
                            <w:top w:val="none" w:sz="0" w:space="0" w:color="auto"/>
                            <w:left w:val="none" w:sz="0" w:space="0" w:color="auto"/>
                            <w:bottom w:val="none" w:sz="0" w:space="0" w:color="auto"/>
                            <w:right w:val="none" w:sz="0" w:space="0" w:color="auto"/>
                          </w:divBdr>
                          <w:divsChild>
                            <w:div w:id="163645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049451">
      <w:bodyDiv w:val="1"/>
      <w:marLeft w:val="0"/>
      <w:marRight w:val="0"/>
      <w:marTop w:val="0"/>
      <w:marBottom w:val="0"/>
      <w:divBdr>
        <w:top w:val="none" w:sz="0" w:space="0" w:color="auto"/>
        <w:left w:val="none" w:sz="0" w:space="0" w:color="auto"/>
        <w:bottom w:val="none" w:sz="0" w:space="0" w:color="auto"/>
        <w:right w:val="none" w:sz="0" w:space="0" w:color="auto"/>
      </w:divBdr>
      <w:divsChild>
        <w:div w:id="1974753634">
          <w:marLeft w:val="0"/>
          <w:marRight w:val="0"/>
          <w:marTop w:val="0"/>
          <w:marBottom w:val="0"/>
          <w:divBdr>
            <w:top w:val="none" w:sz="0" w:space="0" w:color="auto"/>
            <w:left w:val="none" w:sz="0" w:space="0" w:color="auto"/>
            <w:bottom w:val="none" w:sz="0" w:space="0" w:color="auto"/>
            <w:right w:val="none" w:sz="0" w:space="0" w:color="auto"/>
          </w:divBdr>
          <w:divsChild>
            <w:div w:id="1851720047">
              <w:marLeft w:val="0"/>
              <w:marRight w:val="0"/>
              <w:marTop w:val="0"/>
              <w:marBottom w:val="0"/>
              <w:divBdr>
                <w:top w:val="none" w:sz="0" w:space="0" w:color="auto"/>
                <w:left w:val="none" w:sz="0" w:space="0" w:color="auto"/>
                <w:bottom w:val="none" w:sz="0" w:space="0" w:color="auto"/>
                <w:right w:val="none" w:sz="0" w:space="0" w:color="auto"/>
              </w:divBdr>
              <w:divsChild>
                <w:div w:id="217590329">
                  <w:marLeft w:val="0"/>
                  <w:marRight w:val="0"/>
                  <w:marTop w:val="0"/>
                  <w:marBottom w:val="0"/>
                  <w:divBdr>
                    <w:top w:val="none" w:sz="0" w:space="0" w:color="auto"/>
                    <w:left w:val="none" w:sz="0" w:space="0" w:color="auto"/>
                    <w:bottom w:val="none" w:sz="0" w:space="0" w:color="auto"/>
                    <w:right w:val="none" w:sz="0" w:space="0" w:color="auto"/>
                  </w:divBdr>
                  <w:divsChild>
                    <w:div w:id="437067298">
                      <w:marLeft w:val="0"/>
                      <w:marRight w:val="0"/>
                      <w:marTop w:val="0"/>
                      <w:marBottom w:val="0"/>
                      <w:divBdr>
                        <w:top w:val="none" w:sz="0" w:space="0" w:color="auto"/>
                        <w:left w:val="none" w:sz="0" w:space="0" w:color="auto"/>
                        <w:bottom w:val="none" w:sz="0" w:space="0" w:color="auto"/>
                        <w:right w:val="none" w:sz="0" w:space="0" w:color="auto"/>
                      </w:divBdr>
                      <w:divsChild>
                        <w:div w:id="914051365">
                          <w:marLeft w:val="0"/>
                          <w:marRight w:val="0"/>
                          <w:marTop w:val="0"/>
                          <w:marBottom w:val="0"/>
                          <w:divBdr>
                            <w:top w:val="none" w:sz="0" w:space="0" w:color="auto"/>
                            <w:left w:val="none" w:sz="0" w:space="0" w:color="auto"/>
                            <w:bottom w:val="none" w:sz="0" w:space="0" w:color="auto"/>
                            <w:right w:val="none" w:sz="0" w:space="0" w:color="auto"/>
                          </w:divBdr>
                          <w:divsChild>
                            <w:div w:id="77143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6514878">
      <w:bodyDiv w:val="1"/>
      <w:marLeft w:val="0"/>
      <w:marRight w:val="0"/>
      <w:marTop w:val="0"/>
      <w:marBottom w:val="0"/>
      <w:divBdr>
        <w:top w:val="none" w:sz="0" w:space="0" w:color="auto"/>
        <w:left w:val="none" w:sz="0" w:space="0" w:color="auto"/>
        <w:bottom w:val="none" w:sz="0" w:space="0" w:color="auto"/>
        <w:right w:val="none" w:sz="0" w:space="0" w:color="auto"/>
      </w:divBdr>
      <w:divsChild>
        <w:div w:id="791095410">
          <w:marLeft w:val="0"/>
          <w:marRight w:val="0"/>
          <w:marTop w:val="0"/>
          <w:marBottom w:val="0"/>
          <w:divBdr>
            <w:top w:val="none" w:sz="0" w:space="0" w:color="auto"/>
            <w:left w:val="none" w:sz="0" w:space="0" w:color="auto"/>
            <w:bottom w:val="none" w:sz="0" w:space="0" w:color="auto"/>
            <w:right w:val="none" w:sz="0" w:space="0" w:color="auto"/>
          </w:divBdr>
          <w:divsChild>
            <w:div w:id="1499273442">
              <w:marLeft w:val="0"/>
              <w:marRight w:val="0"/>
              <w:marTop w:val="0"/>
              <w:marBottom w:val="0"/>
              <w:divBdr>
                <w:top w:val="none" w:sz="0" w:space="0" w:color="auto"/>
                <w:left w:val="none" w:sz="0" w:space="0" w:color="auto"/>
                <w:bottom w:val="none" w:sz="0" w:space="0" w:color="auto"/>
                <w:right w:val="none" w:sz="0" w:space="0" w:color="auto"/>
              </w:divBdr>
              <w:divsChild>
                <w:div w:id="2103917978">
                  <w:marLeft w:val="0"/>
                  <w:marRight w:val="0"/>
                  <w:marTop w:val="0"/>
                  <w:marBottom w:val="0"/>
                  <w:divBdr>
                    <w:top w:val="none" w:sz="0" w:space="0" w:color="auto"/>
                    <w:left w:val="none" w:sz="0" w:space="0" w:color="auto"/>
                    <w:bottom w:val="none" w:sz="0" w:space="0" w:color="auto"/>
                    <w:right w:val="none" w:sz="0" w:space="0" w:color="auto"/>
                  </w:divBdr>
                  <w:divsChild>
                    <w:div w:id="178398504">
                      <w:marLeft w:val="0"/>
                      <w:marRight w:val="0"/>
                      <w:marTop w:val="0"/>
                      <w:marBottom w:val="0"/>
                      <w:divBdr>
                        <w:top w:val="none" w:sz="0" w:space="0" w:color="auto"/>
                        <w:left w:val="none" w:sz="0" w:space="0" w:color="auto"/>
                        <w:bottom w:val="none" w:sz="0" w:space="0" w:color="auto"/>
                        <w:right w:val="none" w:sz="0" w:space="0" w:color="auto"/>
                      </w:divBdr>
                      <w:divsChild>
                        <w:div w:id="2045597208">
                          <w:marLeft w:val="0"/>
                          <w:marRight w:val="0"/>
                          <w:marTop w:val="0"/>
                          <w:marBottom w:val="0"/>
                          <w:divBdr>
                            <w:top w:val="none" w:sz="0" w:space="0" w:color="auto"/>
                            <w:left w:val="none" w:sz="0" w:space="0" w:color="auto"/>
                            <w:bottom w:val="none" w:sz="0" w:space="0" w:color="auto"/>
                            <w:right w:val="none" w:sz="0" w:space="0" w:color="auto"/>
                          </w:divBdr>
                          <w:divsChild>
                            <w:div w:id="29880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166154">
      <w:bodyDiv w:val="1"/>
      <w:marLeft w:val="0"/>
      <w:marRight w:val="0"/>
      <w:marTop w:val="0"/>
      <w:marBottom w:val="0"/>
      <w:divBdr>
        <w:top w:val="none" w:sz="0" w:space="0" w:color="auto"/>
        <w:left w:val="none" w:sz="0" w:space="0" w:color="auto"/>
        <w:bottom w:val="none" w:sz="0" w:space="0" w:color="auto"/>
        <w:right w:val="none" w:sz="0" w:space="0" w:color="auto"/>
      </w:divBdr>
    </w:div>
    <w:div w:id="1084187399">
      <w:bodyDiv w:val="1"/>
      <w:marLeft w:val="0"/>
      <w:marRight w:val="0"/>
      <w:marTop w:val="0"/>
      <w:marBottom w:val="0"/>
      <w:divBdr>
        <w:top w:val="none" w:sz="0" w:space="0" w:color="auto"/>
        <w:left w:val="none" w:sz="0" w:space="0" w:color="auto"/>
        <w:bottom w:val="none" w:sz="0" w:space="0" w:color="auto"/>
        <w:right w:val="none" w:sz="0" w:space="0" w:color="auto"/>
      </w:divBdr>
      <w:divsChild>
        <w:div w:id="145510404">
          <w:marLeft w:val="0"/>
          <w:marRight w:val="0"/>
          <w:marTop w:val="0"/>
          <w:marBottom w:val="0"/>
          <w:divBdr>
            <w:top w:val="none" w:sz="0" w:space="0" w:color="auto"/>
            <w:left w:val="none" w:sz="0" w:space="0" w:color="auto"/>
            <w:bottom w:val="none" w:sz="0" w:space="0" w:color="auto"/>
            <w:right w:val="none" w:sz="0" w:space="0" w:color="auto"/>
          </w:divBdr>
          <w:divsChild>
            <w:div w:id="1439134972">
              <w:marLeft w:val="0"/>
              <w:marRight w:val="0"/>
              <w:marTop w:val="0"/>
              <w:marBottom w:val="0"/>
              <w:divBdr>
                <w:top w:val="none" w:sz="0" w:space="0" w:color="auto"/>
                <w:left w:val="none" w:sz="0" w:space="0" w:color="auto"/>
                <w:bottom w:val="none" w:sz="0" w:space="0" w:color="auto"/>
                <w:right w:val="none" w:sz="0" w:space="0" w:color="auto"/>
              </w:divBdr>
              <w:divsChild>
                <w:div w:id="193078353">
                  <w:marLeft w:val="0"/>
                  <w:marRight w:val="0"/>
                  <w:marTop w:val="0"/>
                  <w:marBottom w:val="0"/>
                  <w:divBdr>
                    <w:top w:val="none" w:sz="0" w:space="0" w:color="auto"/>
                    <w:left w:val="none" w:sz="0" w:space="0" w:color="auto"/>
                    <w:bottom w:val="none" w:sz="0" w:space="0" w:color="auto"/>
                    <w:right w:val="none" w:sz="0" w:space="0" w:color="auto"/>
                  </w:divBdr>
                  <w:divsChild>
                    <w:div w:id="1417897000">
                      <w:marLeft w:val="0"/>
                      <w:marRight w:val="0"/>
                      <w:marTop w:val="0"/>
                      <w:marBottom w:val="0"/>
                      <w:divBdr>
                        <w:top w:val="none" w:sz="0" w:space="0" w:color="auto"/>
                        <w:left w:val="none" w:sz="0" w:space="0" w:color="auto"/>
                        <w:bottom w:val="none" w:sz="0" w:space="0" w:color="auto"/>
                        <w:right w:val="none" w:sz="0" w:space="0" w:color="auto"/>
                      </w:divBdr>
                      <w:divsChild>
                        <w:div w:id="2057970135">
                          <w:marLeft w:val="0"/>
                          <w:marRight w:val="0"/>
                          <w:marTop w:val="0"/>
                          <w:marBottom w:val="0"/>
                          <w:divBdr>
                            <w:top w:val="none" w:sz="0" w:space="0" w:color="auto"/>
                            <w:left w:val="none" w:sz="0" w:space="0" w:color="auto"/>
                            <w:bottom w:val="none" w:sz="0" w:space="0" w:color="auto"/>
                            <w:right w:val="none" w:sz="0" w:space="0" w:color="auto"/>
                          </w:divBdr>
                          <w:divsChild>
                            <w:div w:id="105959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923832">
      <w:bodyDiv w:val="1"/>
      <w:marLeft w:val="0"/>
      <w:marRight w:val="0"/>
      <w:marTop w:val="0"/>
      <w:marBottom w:val="0"/>
      <w:divBdr>
        <w:top w:val="none" w:sz="0" w:space="0" w:color="auto"/>
        <w:left w:val="none" w:sz="0" w:space="0" w:color="auto"/>
        <w:bottom w:val="none" w:sz="0" w:space="0" w:color="auto"/>
        <w:right w:val="none" w:sz="0" w:space="0" w:color="auto"/>
      </w:divBdr>
      <w:divsChild>
        <w:div w:id="501434178">
          <w:marLeft w:val="0"/>
          <w:marRight w:val="0"/>
          <w:marTop w:val="0"/>
          <w:marBottom w:val="0"/>
          <w:divBdr>
            <w:top w:val="none" w:sz="0" w:space="0" w:color="auto"/>
            <w:left w:val="none" w:sz="0" w:space="0" w:color="auto"/>
            <w:bottom w:val="none" w:sz="0" w:space="0" w:color="auto"/>
            <w:right w:val="none" w:sz="0" w:space="0" w:color="auto"/>
          </w:divBdr>
          <w:divsChild>
            <w:div w:id="1531646484">
              <w:marLeft w:val="0"/>
              <w:marRight w:val="0"/>
              <w:marTop w:val="0"/>
              <w:marBottom w:val="0"/>
              <w:divBdr>
                <w:top w:val="none" w:sz="0" w:space="0" w:color="auto"/>
                <w:left w:val="none" w:sz="0" w:space="0" w:color="auto"/>
                <w:bottom w:val="none" w:sz="0" w:space="0" w:color="auto"/>
                <w:right w:val="none" w:sz="0" w:space="0" w:color="auto"/>
              </w:divBdr>
              <w:divsChild>
                <w:div w:id="1384139213">
                  <w:marLeft w:val="0"/>
                  <w:marRight w:val="0"/>
                  <w:marTop w:val="0"/>
                  <w:marBottom w:val="0"/>
                  <w:divBdr>
                    <w:top w:val="none" w:sz="0" w:space="0" w:color="auto"/>
                    <w:left w:val="none" w:sz="0" w:space="0" w:color="auto"/>
                    <w:bottom w:val="none" w:sz="0" w:space="0" w:color="auto"/>
                    <w:right w:val="none" w:sz="0" w:space="0" w:color="auto"/>
                  </w:divBdr>
                  <w:divsChild>
                    <w:div w:id="657001555">
                      <w:marLeft w:val="0"/>
                      <w:marRight w:val="0"/>
                      <w:marTop w:val="0"/>
                      <w:marBottom w:val="0"/>
                      <w:divBdr>
                        <w:top w:val="none" w:sz="0" w:space="0" w:color="auto"/>
                        <w:left w:val="none" w:sz="0" w:space="0" w:color="auto"/>
                        <w:bottom w:val="none" w:sz="0" w:space="0" w:color="auto"/>
                        <w:right w:val="none" w:sz="0" w:space="0" w:color="auto"/>
                      </w:divBdr>
                      <w:divsChild>
                        <w:div w:id="937179011">
                          <w:marLeft w:val="0"/>
                          <w:marRight w:val="0"/>
                          <w:marTop w:val="0"/>
                          <w:marBottom w:val="0"/>
                          <w:divBdr>
                            <w:top w:val="none" w:sz="0" w:space="0" w:color="auto"/>
                            <w:left w:val="none" w:sz="0" w:space="0" w:color="auto"/>
                            <w:bottom w:val="none" w:sz="0" w:space="0" w:color="auto"/>
                            <w:right w:val="none" w:sz="0" w:space="0" w:color="auto"/>
                          </w:divBdr>
                          <w:divsChild>
                            <w:div w:id="67090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649777">
      <w:bodyDiv w:val="1"/>
      <w:marLeft w:val="0"/>
      <w:marRight w:val="0"/>
      <w:marTop w:val="0"/>
      <w:marBottom w:val="0"/>
      <w:divBdr>
        <w:top w:val="none" w:sz="0" w:space="0" w:color="auto"/>
        <w:left w:val="none" w:sz="0" w:space="0" w:color="auto"/>
        <w:bottom w:val="none" w:sz="0" w:space="0" w:color="auto"/>
        <w:right w:val="none" w:sz="0" w:space="0" w:color="auto"/>
      </w:divBdr>
      <w:divsChild>
        <w:div w:id="679742240">
          <w:marLeft w:val="0"/>
          <w:marRight w:val="0"/>
          <w:marTop w:val="0"/>
          <w:marBottom w:val="0"/>
          <w:divBdr>
            <w:top w:val="none" w:sz="0" w:space="0" w:color="auto"/>
            <w:left w:val="none" w:sz="0" w:space="0" w:color="auto"/>
            <w:bottom w:val="none" w:sz="0" w:space="0" w:color="auto"/>
            <w:right w:val="none" w:sz="0" w:space="0" w:color="auto"/>
          </w:divBdr>
          <w:divsChild>
            <w:div w:id="735081971">
              <w:marLeft w:val="0"/>
              <w:marRight w:val="0"/>
              <w:marTop w:val="0"/>
              <w:marBottom w:val="0"/>
              <w:divBdr>
                <w:top w:val="none" w:sz="0" w:space="0" w:color="auto"/>
                <w:left w:val="none" w:sz="0" w:space="0" w:color="auto"/>
                <w:bottom w:val="none" w:sz="0" w:space="0" w:color="auto"/>
                <w:right w:val="none" w:sz="0" w:space="0" w:color="auto"/>
              </w:divBdr>
              <w:divsChild>
                <w:div w:id="1391920803">
                  <w:marLeft w:val="0"/>
                  <w:marRight w:val="0"/>
                  <w:marTop w:val="0"/>
                  <w:marBottom w:val="0"/>
                  <w:divBdr>
                    <w:top w:val="none" w:sz="0" w:space="0" w:color="auto"/>
                    <w:left w:val="none" w:sz="0" w:space="0" w:color="auto"/>
                    <w:bottom w:val="none" w:sz="0" w:space="0" w:color="auto"/>
                    <w:right w:val="none" w:sz="0" w:space="0" w:color="auto"/>
                  </w:divBdr>
                  <w:divsChild>
                    <w:div w:id="526211374">
                      <w:marLeft w:val="0"/>
                      <w:marRight w:val="0"/>
                      <w:marTop w:val="0"/>
                      <w:marBottom w:val="0"/>
                      <w:divBdr>
                        <w:top w:val="none" w:sz="0" w:space="0" w:color="auto"/>
                        <w:left w:val="none" w:sz="0" w:space="0" w:color="auto"/>
                        <w:bottom w:val="none" w:sz="0" w:space="0" w:color="auto"/>
                        <w:right w:val="none" w:sz="0" w:space="0" w:color="auto"/>
                      </w:divBdr>
                      <w:divsChild>
                        <w:div w:id="309483974">
                          <w:marLeft w:val="0"/>
                          <w:marRight w:val="0"/>
                          <w:marTop w:val="0"/>
                          <w:marBottom w:val="0"/>
                          <w:divBdr>
                            <w:top w:val="none" w:sz="0" w:space="0" w:color="auto"/>
                            <w:left w:val="none" w:sz="0" w:space="0" w:color="auto"/>
                            <w:bottom w:val="none" w:sz="0" w:space="0" w:color="auto"/>
                            <w:right w:val="none" w:sz="0" w:space="0" w:color="auto"/>
                          </w:divBdr>
                          <w:divsChild>
                            <w:div w:id="79607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0193787">
      <w:bodyDiv w:val="1"/>
      <w:marLeft w:val="0"/>
      <w:marRight w:val="0"/>
      <w:marTop w:val="0"/>
      <w:marBottom w:val="0"/>
      <w:divBdr>
        <w:top w:val="none" w:sz="0" w:space="0" w:color="auto"/>
        <w:left w:val="none" w:sz="0" w:space="0" w:color="auto"/>
        <w:bottom w:val="none" w:sz="0" w:space="0" w:color="auto"/>
        <w:right w:val="none" w:sz="0" w:space="0" w:color="auto"/>
      </w:divBdr>
      <w:divsChild>
        <w:div w:id="105733142">
          <w:marLeft w:val="0"/>
          <w:marRight w:val="0"/>
          <w:marTop w:val="0"/>
          <w:marBottom w:val="0"/>
          <w:divBdr>
            <w:top w:val="none" w:sz="0" w:space="0" w:color="auto"/>
            <w:left w:val="none" w:sz="0" w:space="0" w:color="auto"/>
            <w:bottom w:val="none" w:sz="0" w:space="0" w:color="auto"/>
            <w:right w:val="none" w:sz="0" w:space="0" w:color="auto"/>
          </w:divBdr>
          <w:divsChild>
            <w:div w:id="888146915">
              <w:marLeft w:val="0"/>
              <w:marRight w:val="0"/>
              <w:marTop w:val="0"/>
              <w:marBottom w:val="0"/>
              <w:divBdr>
                <w:top w:val="none" w:sz="0" w:space="0" w:color="auto"/>
                <w:left w:val="none" w:sz="0" w:space="0" w:color="auto"/>
                <w:bottom w:val="none" w:sz="0" w:space="0" w:color="auto"/>
                <w:right w:val="none" w:sz="0" w:space="0" w:color="auto"/>
              </w:divBdr>
              <w:divsChild>
                <w:div w:id="1470198139">
                  <w:marLeft w:val="0"/>
                  <w:marRight w:val="0"/>
                  <w:marTop w:val="0"/>
                  <w:marBottom w:val="0"/>
                  <w:divBdr>
                    <w:top w:val="none" w:sz="0" w:space="0" w:color="auto"/>
                    <w:left w:val="none" w:sz="0" w:space="0" w:color="auto"/>
                    <w:bottom w:val="none" w:sz="0" w:space="0" w:color="auto"/>
                    <w:right w:val="none" w:sz="0" w:space="0" w:color="auto"/>
                  </w:divBdr>
                  <w:divsChild>
                    <w:div w:id="383481309">
                      <w:marLeft w:val="0"/>
                      <w:marRight w:val="0"/>
                      <w:marTop w:val="0"/>
                      <w:marBottom w:val="0"/>
                      <w:divBdr>
                        <w:top w:val="none" w:sz="0" w:space="0" w:color="auto"/>
                        <w:left w:val="none" w:sz="0" w:space="0" w:color="auto"/>
                        <w:bottom w:val="none" w:sz="0" w:space="0" w:color="auto"/>
                        <w:right w:val="none" w:sz="0" w:space="0" w:color="auto"/>
                      </w:divBdr>
                      <w:divsChild>
                        <w:div w:id="1597864268">
                          <w:marLeft w:val="0"/>
                          <w:marRight w:val="0"/>
                          <w:marTop w:val="0"/>
                          <w:marBottom w:val="0"/>
                          <w:divBdr>
                            <w:top w:val="none" w:sz="0" w:space="0" w:color="auto"/>
                            <w:left w:val="none" w:sz="0" w:space="0" w:color="auto"/>
                            <w:bottom w:val="none" w:sz="0" w:space="0" w:color="auto"/>
                            <w:right w:val="none" w:sz="0" w:space="0" w:color="auto"/>
                          </w:divBdr>
                          <w:divsChild>
                            <w:div w:id="87203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fda.gov/Drugs/DevelopmentApprovalProcess/DevelopmentResources/DrugInteractionsLabeli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8DEA8-53FF-437B-91C1-7C6189B0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19</Pages>
  <Words>6107</Words>
  <Characters>34810</Characters>
  <Application>Microsoft Office Word</Application>
  <DocSecurity>0</DocSecurity>
  <Lines>290</Lines>
  <Paragraphs>81</Paragraphs>
  <ScaleCrop>false</ScaleCrop>
  <HeadingPairs>
    <vt:vector size="2" baseType="variant">
      <vt:variant>
        <vt:lpstr>제목</vt:lpstr>
      </vt:variant>
      <vt:variant>
        <vt:i4>1</vt:i4>
      </vt:variant>
    </vt:vector>
  </HeadingPairs>
  <TitlesOfParts>
    <vt:vector size="1" baseType="lpstr">
      <vt:lpstr/>
    </vt:vector>
  </TitlesOfParts>
  <Company>severance</Company>
  <LinksUpToDate>false</LinksUpToDate>
  <CharactersWithSpaces>40836</CharactersWithSpaces>
  <SharedDoc>false</SharedDoc>
  <HLinks>
    <vt:vector size="66" baseType="variant">
      <vt:variant>
        <vt:i4>4194315</vt:i4>
      </vt:variant>
      <vt:variant>
        <vt:i4>76</vt:i4>
      </vt:variant>
      <vt:variant>
        <vt:i4>0</vt:i4>
      </vt:variant>
      <vt:variant>
        <vt:i4>5</vt:i4>
      </vt:variant>
      <vt:variant>
        <vt:lpwstr/>
      </vt:variant>
      <vt:variant>
        <vt:lpwstr>_ENREF_11</vt:lpwstr>
      </vt:variant>
      <vt:variant>
        <vt:i4>4194315</vt:i4>
      </vt:variant>
      <vt:variant>
        <vt:i4>70</vt:i4>
      </vt:variant>
      <vt:variant>
        <vt:i4>0</vt:i4>
      </vt:variant>
      <vt:variant>
        <vt:i4>5</vt:i4>
      </vt:variant>
      <vt:variant>
        <vt:lpwstr/>
      </vt:variant>
      <vt:variant>
        <vt:lpwstr>_ENREF_10</vt:lpwstr>
      </vt:variant>
      <vt:variant>
        <vt:i4>4325387</vt:i4>
      </vt:variant>
      <vt:variant>
        <vt:i4>62</vt:i4>
      </vt:variant>
      <vt:variant>
        <vt:i4>0</vt:i4>
      </vt:variant>
      <vt:variant>
        <vt:i4>5</vt:i4>
      </vt:variant>
      <vt:variant>
        <vt:lpwstr/>
      </vt:variant>
      <vt:variant>
        <vt:lpwstr>_ENREF_3</vt:lpwstr>
      </vt:variant>
      <vt:variant>
        <vt:i4>4390923</vt:i4>
      </vt:variant>
      <vt:variant>
        <vt:i4>54</vt:i4>
      </vt:variant>
      <vt:variant>
        <vt:i4>0</vt:i4>
      </vt:variant>
      <vt:variant>
        <vt:i4>5</vt:i4>
      </vt:variant>
      <vt:variant>
        <vt:lpwstr/>
      </vt:variant>
      <vt:variant>
        <vt:lpwstr>_ENREF_2</vt:lpwstr>
      </vt:variant>
      <vt:variant>
        <vt:i4>4194315</vt:i4>
      </vt:variant>
      <vt:variant>
        <vt:i4>46</vt:i4>
      </vt:variant>
      <vt:variant>
        <vt:i4>0</vt:i4>
      </vt:variant>
      <vt:variant>
        <vt:i4>5</vt:i4>
      </vt:variant>
      <vt:variant>
        <vt:lpwstr/>
      </vt:variant>
      <vt:variant>
        <vt:lpwstr>_ENREF_1</vt:lpwstr>
      </vt:variant>
      <vt:variant>
        <vt:i4>4653067</vt:i4>
      </vt:variant>
      <vt:variant>
        <vt:i4>38</vt:i4>
      </vt:variant>
      <vt:variant>
        <vt:i4>0</vt:i4>
      </vt:variant>
      <vt:variant>
        <vt:i4>5</vt:i4>
      </vt:variant>
      <vt:variant>
        <vt:lpwstr/>
      </vt:variant>
      <vt:variant>
        <vt:lpwstr>_ENREF_6</vt:lpwstr>
      </vt:variant>
      <vt:variant>
        <vt:i4>4456459</vt:i4>
      </vt:variant>
      <vt:variant>
        <vt:i4>34</vt:i4>
      </vt:variant>
      <vt:variant>
        <vt:i4>0</vt:i4>
      </vt:variant>
      <vt:variant>
        <vt:i4>5</vt:i4>
      </vt:variant>
      <vt:variant>
        <vt:lpwstr/>
      </vt:variant>
      <vt:variant>
        <vt:lpwstr>_ENREF_5</vt:lpwstr>
      </vt:variant>
      <vt:variant>
        <vt:i4>4521995</vt:i4>
      </vt:variant>
      <vt:variant>
        <vt:i4>31</vt:i4>
      </vt:variant>
      <vt:variant>
        <vt:i4>0</vt:i4>
      </vt:variant>
      <vt:variant>
        <vt:i4>5</vt:i4>
      </vt:variant>
      <vt:variant>
        <vt:lpwstr/>
      </vt:variant>
      <vt:variant>
        <vt:lpwstr>_ENREF_4</vt:lpwstr>
      </vt:variant>
      <vt:variant>
        <vt:i4>4325387</vt:i4>
      </vt:variant>
      <vt:variant>
        <vt:i4>16</vt:i4>
      </vt:variant>
      <vt:variant>
        <vt:i4>0</vt:i4>
      </vt:variant>
      <vt:variant>
        <vt:i4>5</vt:i4>
      </vt:variant>
      <vt:variant>
        <vt:lpwstr/>
      </vt:variant>
      <vt:variant>
        <vt:lpwstr>_ENREF_3</vt:lpwstr>
      </vt:variant>
      <vt:variant>
        <vt:i4>4390923</vt:i4>
      </vt:variant>
      <vt:variant>
        <vt:i4>8</vt:i4>
      </vt:variant>
      <vt:variant>
        <vt:i4>0</vt:i4>
      </vt:variant>
      <vt:variant>
        <vt:i4>5</vt:i4>
      </vt:variant>
      <vt:variant>
        <vt:lpwstr/>
      </vt:variant>
      <vt:variant>
        <vt:lpwstr>_ENREF_2</vt:lpwstr>
      </vt:variant>
      <vt:variant>
        <vt:i4>4194315</vt:i4>
      </vt:variant>
      <vt:variant>
        <vt:i4>0</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임선민</dc:creator>
  <cp:keywords/>
  <dc:description/>
  <cp:lastModifiedBy>김효송(내과학교실)</cp:lastModifiedBy>
  <cp:revision>1</cp:revision>
  <cp:lastPrinted>2013-08-10T13:20:00Z</cp:lastPrinted>
  <dcterms:created xsi:type="dcterms:W3CDTF">2019-09-18T02:53:00Z</dcterms:created>
  <dcterms:modified xsi:type="dcterms:W3CDTF">2019-09-18T04:40:00Z</dcterms:modified>
</cp:coreProperties>
</file>