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53C0FD">
      <w:pPr>
        <w:keepNext w:val="0"/>
        <w:keepLines w:val="0"/>
        <w:pageBreakBefore w:val="0"/>
        <w:widowControl/>
        <w:suppressLineNumbers w:val="0"/>
        <w:kinsoku/>
        <w:wordWrap/>
        <w:overflowPunct/>
        <w:topLinePunct w:val="0"/>
        <w:autoSpaceDN/>
        <w:bidi w:val="0"/>
        <w:adjustRightInd/>
        <w:snapToGrid/>
        <w:spacing w:line="240" w:lineRule="auto"/>
        <w:jc w:val="center"/>
        <w:textAlignment w:val="auto"/>
        <w:rPr>
          <w:rFonts w:hint="default" w:ascii="Times New Roman" w:hAnsi="Times New Roman" w:cs="Times New Roman"/>
          <w:b w:val="0"/>
          <w:bCs w:val="0"/>
          <w:color w:val="auto"/>
          <w:sz w:val="28"/>
          <w:szCs w:val="28"/>
          <w:lang w:val="en-US" w:eastAsia="zh-CN"/>
        </w:rPr>
      </w:pPr>
      <w:r>
        <w:rPr>
          <w:rFonts w:hint="default" w:ascii="Times New Roman" w:hAnsi="Times New Roman" w:cs="Times New Roman"/>
          <w:b w:val="0"/>
          <w:bCs w:val="0"/>
          <w:color w:val="auto"/>
          <w:sz w:val="28"/>
          <w:szCs w:val="28"/>
          <w:lang w:val="en-US" w:eastAsia="zh-CN"/>
        </w:rPr>
        <w:t>Supporting Information for</w:t>
      </w:r>
    </w:p>
    <w:p w14:paraId="3ED78D32">
      <w:pPr>
        <w:keepNext w:val="0"/>
        <w:keepLines w:val="0"/>
        <w:pageBreakBefore w:val="0"/>
        <w:widowControl/>
        <w:suppressLineNumbers w:val="0"/>
        <w:kinsoku/>
        <w:wordWrap/>
        <w:overflowPunct/>
        <w:topLinePunct w:val="0"/>
        <w:autoSpaceDN/>
        <w:bidi w:val="0"/>
        <w:adjustRightInd/>
        <w:snapToGrid/>
        <w:spacing w:line="240" w:lineRule="auto"/>
        <w:jc w:val="center"/>
        <w:textAlignment w:val="auto"/>
        <w:rPr>
          <w:rFonts w:hint="default" w:ascii="Times New Roman" w:hAnsi="Times New Roman" w:cs="Times New Roman"/>
          <w:b/>
          <w:bCs/>
          <w:color w:val="auto"/>
          <w:sz w:val="28"/>
          <w:szCs w:val="28"/>
          <w:lang w:val="en-US" w:eastAsia="zh-CN"/>
        </w:rPr>
      </w:pPr>
      <w:r>
        <w:rPr>
          <w:rFonts w:hint="default" w:ascii="Times New Roman" w:hAnsi="Times New Roman" w:cs="Times New Roman"/>
          <w:b/>
          <w:bCs/>
          <w:color w:val="auto"/>
          <w:sz w:val="28"/>
          <w:szCs w:val="28"/>
          <w:lang w:val="en-US" w:eastAsia="zh-CN"/>
        </w:rPr>
        <w:t>Construction of 3D Cell Spheroids Based on Chemically</w:t>
      </w:r>
      <w:r>
        <w:rPr>
          <w:rFonts w:hint="eastAsia" w:ascii="Times New Roman" w:hAnsi="Times New Roman" w:cs="Times New Roman"/>
          <w:b/>
          <w:bCs/>
          <w:color w:val="auto"/>
          <w:sz w:val="28"/>
          <w:szCs w:val="28"/>
          <w:lang w:val="en-US" w:eastAsia="zh-CN"/>
        </w:rPr>
        <w:t xml:space="preserve"> </w:t>
      </w:r>
      <w:r>
        <w:rPr>
          <w:rFonts w:hint="default" w:ascii="Times New Roman" w:hAnsi="Times New Roman" w:cs="Times New Roman"/>
          <w:b/>
          <w:bCs/>
          <w:color w:val="auto"/>
          <w:sz w:val="28"/>
          <w:szCs w:val="28"/>
          <w:lang w:val="en-US" w:eastAsia="zh-CN"/>
        </w:rPr>
        <w:t xml:space="preserve">Modified </w:t>
      </w:r>
      <w:r>
        <w:rPr>
          <w:rFonts w:hint="eastAsia" w:ascii="Times New Roman" w:hAnsi="Times New Roman" w:cs="Times New Roman"/>
          <w:b/>
          <w:bCs/>
          <w:color w:val="auto"/>
          <w:sz w:val="28"/>
          <w:szCs w:val="28"/>
          <w:lang w:val="en-US" w:eastAsia="zh-CN"/>
        </w:rPr>
        <w:t>H</w:t>
      </w:r>
      <w:r>
        <w:rPr>
          <w:rFonts w:hint="default" w:ascii="Times New Roman" w:hAnsi="Times New Roman" w:cs="Times New Roman"/>
          <w:b/>
          <w:bCs/>
          <w:color w:val="auto"/>
          <w:sz w:val="28"/>
          <w:szCs w:val="28"/>
          <w:lang w:val="en-US" w:eastAsia="zh-CN"/>
        </w:rPr>
        <w:t xml:space="preserve">yaluronic </w:t>
      </w:r>
      <w:r>
        <w:rPr>
          <w:rFonts w:hint="eastAsia" w:ascii="Times New Roman" w:hAnsi="Times New Roman" w:cs="Times New Roman"/>
          <w:b/>
          <w:bCs/>
          <w:color w:val="auto"/>
          <w:sz w:val="28"/>
          <w:szCs w:val="28"/>
          <w:lang w:val="en-US" w:eastAsia="zh-CN"/>
        </w:rPr>
        <w:t>A</w:t>
      </w:r>
      <w:r>
        <w:rPr>
          <w:rFonts w:hint="default" w:ascii="Times New Roman" w:hAnsi="Times New Roman" w:cs="Times New Roman"/>
          <w:b/>
          <w:bCs/>
          <w:color w:val="auto"/>
          <w:sz w:val="28"/>
          <w:szCs w:val="28"/>
          <w:lang w:val="en-US" w:eastAsia="zh-CN"/>
        </w:rPr>
        <w:t>cid Biomimetic Hydrogel for 1-Nitropyre</w:t>
      </w:r>
      <w:bookmarkStart w:id="2" w:name="_GoBack"/>
      <w:bookmarkEnd w:id="2"/>
      <w:r>
        <w:rPr>
          <w:rFonts w:hint="default" w:ascii="Times New Roman" w:hAnsi="Times New Roman" w:cs="Times New Roman"/>
          <w:b/>
          <w:bCs/>
          <w:color w:val="auto"/>
          <w:sz w:val="28"/>
          <w:szCs w:val="28"/>
          <w:lang w:val="en-US" w:eastAsia="zh-CN"/>
        </w:rPr>
        <w:t>ne Toxicity Evaluation</w:t>
      </w:r>
    </w:p>
    <w:p w14:paraId="323B8CE4">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default" w:ascii="Times New Roman" w:hAnsi="Times New Roman" w:cs="Times New Roman"/>
          <w:i/>
          <w:iCs/>
          <w:color w:val="auto"/>
          <w:lang w:val="en-US"/>
        </w:rPr>
      </w:pPr>
      <w:r>
        <w:rPr>
          <w:rFonts w:hint="default" w:ascii="Times New Roman" w:hAnsi="Times New Roman" w:cs="Times New Roman"/>
          <w:i/>
          <w:iCs/>
          <w:color w:val="auto"/>
        </w:rPr>
        <w:t>Guojie Zhao</w:t>
      </w:r>
      <w:r>
        <w:rPr>
          <w:rFonts w:hint="default" w:ascii="Times New Roman" w:hAnsi="Times New Roman" w:cs="Times New Roman"/>
          <w:i/>
          <w:iCs/>
          <w:color w:val="auto"/>
          <w:vertAlign w:val="superscript"/>
        </w:rPr>
        <w:t>1</w:t>
      </w:r>
      <w:r>
        <w:rPr>
          <w:rFonts w:hint="default" w:ascii="Times New Roman" w:hAnsi="Times New Roman" w:cs="Times New Roman"/>
          <w:i/>
          <w:iCs/>
          <w:color w:val="auto"/>
        </w:rPr>
        <w:t>|</w:t>
      </w:r>
      <w:r>
        <w:rPr>
          <w:rFonts w:hint="eastAsia" w:ascii="Times New Roman" w:hAnsi="Times New Roman" w:cs="Times New Roman"/>
          <w:i/>
          <w:iCs/>
          <w:color w:val="auto"/>
          <w:lang w:val="en-US" w:eastAsia="zh-CN"/>
        </w:rPr>
        <w:t xml:space="preserve"> Conghui</w:t>
      </w:r>
      <w:r>
        <w:rPr>
          <w:rFonts w:hint="default" w:ascii="Times New Roman" w:hAnsi="Times New Roman" w:cs="Times New Roman"/>
          <w:i/>
          <w:iCs/>
          <w:color w:val="auto"/>
          <w:lang w:val="en-US" w:eastAsia="zh-CN"/>
        </w:rPr>
        <w:t xml:space="preserve"> </w:t>
      </w:r>
      <w:r>
        <w:rPr>
          <w:rFonts w:hint="eastAsia" w:ascii="Times New Roman" w:hAnsi="Times New Roman" w:cs="Times New Roman"/>
          <w:i/>
          <w:iCs/>
          <w:color w:val="auto"/>
          <w:lang w:val="en-US" w:eastAsia="zh-CN"/>
        </w:rPr>
        <w:t>Liu</w:t>
      </w:r>
      <w:r>
        <w:rPr>
          <w:rFonts w:hint="default" w:ascii="Times New Roman" w:hAnsi="Times New Roman" w:cs="Times New Roman"/>
          <w:i/>
          <w:iCs/>
          <w:color w:val="auto"/>
          <w:vertAlign w:val="superscript"/>
          <w:lang w:val="en-US" w:eastAsia="zh-CN"/>
        </w:rPr>
        <w:t>2</w:t>
      </w:r>
      <w:r>
        <w:rPr>
          <w:rFonts w:hint="default" w:ascii="Times New Roman" w:hAnsi="Times New Roman" w:cs="Times New Roman"/>
          <w:i/>
          <w:iCs/>
          <w:color w:val="auto"/>
        </w:rPr>
        <w:t>|</w:t>
      </w:r>
      <w:r>
        <w:rPr>
          <w:rFonts w:hint="eastAsia" w:ascii="Times New Roman" w:hAnsi="Times New Roman" w:cs="Times New Roman"/>
          <w:i/>
          <w:iCs/>
          <w:color w:val="auto"/>
          <w:lang w:val="en-US" w:eastAsia="zh-CN"/>
        </w:rPr>
        <w:t xml:space="preserve"> Yanlei</w:t>
      </w:r>
      <w:r>
        <w:rPr>
          <w:rFonts w:hint="default" w:ascii="Times New Roman" w:hAnsi="Times New Roman" w:cs="Times New Roman"/>
          <w:i/>
          <w:iCs/>
          <w:color w:val="auto"/>
          <w:lang w:val="en-US" w:eastAsia="zh-CN"/>
        </w:rPr>
        <w:t xml:space="preserve"> </w:t>
      </w:r>
      <w:r>
        <w:rPr>
          <w:rFonts w:hint="eastAsia" w:ascii="Times New Roman" w:hAnsi="Times New Roman" w:cs="Times New Roman"/>
          <w:i/>
          <w:iCs/>
          <w:color w:val="auto"/>
          <w:lang w:val="en-US" w:eastAsia="zh-CN"/>
        </w:rPr>
        <w:t>Ge</w:t>
      </w:r>
      <w:r>
        <w:rPr>
          <w:rFonts w:hint="default" w:ascii="Times New Roman" w:hAnsi="Times New Roman" w:cs="Times New Roman"/>
          <w:i/>
          <w:iCs/>
          <w:color w:val="auto"/>
          <w:vertAlign w:val="superscript"/>
          <w:lang w:val="en-US" w:eastAsia="zh-CN"/>
        </w:rPr>
        <w:t>2,4,</w:t>
      </w:r>
      <w:r>
        <w:rPr>
          <w:rFonts w:hint="eastAsia" w:ascii="Times New Roman" w:hAnsi="Times New Roman" w:cs="Times New Roman"/>
          <w:i/>
          <w:iCs/>
          <w:color w:val="auto"/>
          <w:vertAlign w:val="superscript"/>
          <w:lang w:val="en-US" w:eastAsia="zh-CN"/>
        </w:rPr>
        <w:t>5,</w:t>
      </w:r>
      <w:r>
        <w:rPr>
          <w:rFonts w:hint="default" w:ascii="Times New Roman" w:hAnsi="Times New Roman" w:cs="Times New Roman"/>
          <w:i/>
          <w:iCs/>
          <w:color w:val="auto"/>
          <w:vertAlign w:val="superscript"/>
          <w:lang w:val="en-US" w:eastAsia="zh-CN"/>
        </w:rPr>
        <w:t>6</w:t>
      </w:r>
      <w:r>
        <w:rPr>
          <w:rFonts w:hint="eastAsia" w:ascii="Times New Roman" w:hAnsi="Times New Roman" w:cs="Times New Roman"/>
          <w:i/>
          <w:iCs/>
          <w:color w:val="auto"/>
          <w:vertAlign w:val="superscript"/>
          <w:lang w:val="en-US" w:eastAsia="zh-CN"/>
        </w:rPr>
        <w:t>,7</w:t>
      </w:r>
      <w:r>
        <w:rPr>
          <w:rFonts w:hint="default" w:ascii="Times New Roman" w:hAnsi="Times New Roman" w:cs="Times New Roman"/>
          <w:i/>
          <w:iCs/>
          <w:color w:val="auto"/>
        </w:rPr>
        <w:t>|</w:t>
      </w:r>
      <w:r>
        <w:rPr>
          <w:rFonts w:hint="default" w:ascii="Times New Roman" w:hAnsi="Times New Roman" w:cs="Times New Roman"/>
          <w:i/>
          <w:iCs/>
          <w:color w:val="auto"/>
          <w:lang w:val="en-US" w:eastAsia="zh-CN"/>
        </w:rPr>
        <w:t xml:space="preserve"> </w:t>
      </w:r>
      <w:r>
        <w:rPr>
          <w:rFonts w:hint="eastAsia" w:ascii="Times New Roman" w:hAnsi="Times New Roman" w:cs="Times New Roman"/>
          <w:i/>
          <w:iCs/>
          <w:color w:val="auto"/>
          <w:lang w:val="en-US" w:eastAsia="zh-CN"/>
        </w:rPr>
        <w:t>Xuemin Yao</w:t>
      </w:r>
      <w:r>
        <w:rPr>
          <w:rFonts w:hint="eastAsia" w:ascii="Times New Roman" w:hAnsi="Times New Roman" w:cs="Times New Roman"/>
          <w:i/>
          <w:iCs/>
          <w:color w:val="auto"/>
          <w:vertAlign w:val="superscript"/>
          <w:lang w:val="en-US" w:eastAsia="zh-CN"/>
        </w:rPr>
        <w:t>8</w:t>
      </w:r>
      <w:r>
        <w:rPr>
          <w:rFonts w:hint="default" w:ascii="Times New Roman" w:hAnsi="Times New Roman" w:cs="Times New Roman"/>
          <w:i/>
          <w:iCs/>
          <w:color w:val="auto"/>
        </w:rPr>
        <w:t>|</w:t>
      </w:r>
      <w:r>
        <w:rPr>
          <w:rFonts w:hint="default" w:ascii="Times New Roman" w:hAnsi="Times New Roman" w:cs="Times New Roman"/>
          <w:i/>
          <w:iCs/>
          <w:color w:val="auto"/>
          <w:lang w:val="en-US" w:eastAsia="zh-CN"/>
        </w:rPr>
        <w:t xml:space="preserve"> </w:t>
      </w:r>
      <w:r>
        <w:rPr>
          <w:rFonts w:hint="eastAsia" w:ascii="Times New Roman" w:hAnsi="Times New Roman" w:cs="Times New Roman"/>
          <w:i/>
          <w:iCs/>
          <w:color w:val="auto"/>
          <w:lang w:val="en-US" w:eastAsia="zh-CN"/>
        </w:rPr>
        <w:t>Hongjiao</w:t>
      </w:r>
      <w:r>
        <w:rPr>
          <w:rFonts w:hint="default" w:ascii="Times New Roman" w:hAnsi="Times New Roman" w:cs="Times New Roman"/>
          <w:i/>
          <w:iCs/>
          <w:color w:val="auto"/>
          <w:lang w:val="en-US" w:eastAsia="zh-CN"/>
        </w:rPr>
        <w:t xml:space="preserve"> </w:t>
      </w:r>
      <w:r>
        <w:rPr>
          <w:rFonts w:hint="eastAsia" w:ascii="Times New Roman" w:hAnsi="Times New Roman" w:cs="Times New Roman"/>
          <w:i/>
          <w:iCs/>
          <w:color w:val="auto"/>
          <w:lang w:val="en-US" w:eastAsia="zh-CN"/>
        </w:rPr>
        <w:t>Wu</w:t>
      </w:r>
      <w:r>
        <w:rPr>
          <w:rFonts w:hint="eastAsia" w:ascii="Times New Roman" w:hAnsi="Times New Roman" w:cs="Times New Roman"/>
          <w:i/>
          <w:iCs/>
          <w:color w:val="auto"/>
          <w:vertAlign w:val="superscript"/>
          <w:lang w:val="en-US" w:eastAsia="zh-CN"/>
        </w:rPr>
        <w:t>2</w:t>
      </w:r>
      <w:r>
        <w:rPr>
          <w:rFonts w:hint="default" w:ascii="Times New Roman" w:hAnsi="Times New Roman" w:cs="Times New Roman"/>
          <w:i/>
          <w:iCs/>
          <w:color w:val="auto"/>
        </w:rPr>
        <w:t xml:space="preserve">| </w:t>
      </w:r>
      <w:r>
        <w:rPr>
          <w:rFonts w:hint="eastAsia" w:ascii="Times New Roman" w:hAnsi="Times New Roman" w:cs="Times New Roman"/>
          <w:i/>
          <w:iCs/>
          <w:color w:val="auto"/>
          <w:lang w:val="en-US" w:eastAsia="zh-CN"/>
        </w:rPr>
        <w:t>Yishuang</w:t>
      </w:r>
      <w:r>
        <w:rPr>
          <w:rFonts w:hint="default" w:ascii="Times New Roman" w:hAnsi="Times New Roman" w:cs="Times New Roman"/>
          <w:i/>
          <w:iCs/>
          <w:color w:val="auto"/>
          <w:lang w:val="en-US" w:eastAsia="zh-CN"/>
        </w:rPr>
        <w:t xml:space="preserve"> </w:t>
      </w:r>
      <w:r>
        <w:rPr>
          <w:rFonts w:hint="eastAsia" w:ascii="Times New Roman" w:hAnsi="Times New Roman" w:cs="Times New Roman"/>
          <w:i/>
          <w:iCs/>
          <w:color w:val="auto"/>
          <w:lang w:val="en-US" w:eastAsia="zh-CN"/>
        </w:rPr>
        <w:t>Cui</w:t>
      </w:r>
      <w:r>
        <w:rPr>
          <w:rFonts w:hint="eastAsia" w:ascii="Times New Roman" w:hAnsi="Times New Roman" w:cs="Times New Roman"/>
          <w:i/>
          <w:iCs/>
          <w:color w:val="auto"/>
          <w:vertAlign w:val="superscript"/>
          <w:lang w:val="en-US" w:eastAsia="zh-CN"/>
        </w:rPr>
        <w:t>8</w:t>
      </w:r>
      <w:r>
        <w:rPr>
          <w:rFonts w:hint="default" w:ascii="Times New Roman" w:hAnsi="Times New Roman" w:cs="Times New Roman"/>
          <w:i/>
          <w:iCs/>
          <w:color w:val="auto"/>
        </w:rPr>
        <w:t>| Weinan</w:t>
      </w:r>
      <w:r>
        <w:rPr>
          <w:rFonts w:hint="default" w:ascii="Times New Roman" w:hAnsi="Times New Roman" w:cs="Times New Roman"/>
          <w:i/>
          <w:iCs/>
          <w:color w:val="auto"/>
          <w:lang w:val="en-US" w:eastAsia="zh-CN"/>
        </w:rPr>
        <w:t xml:space="preserve"> Yao</w:t>
      </w:r>
      <w:r>
        <w:rPr>
          <w:rFonts w:hint="default" w:ascii="Times New Roman" w:hAnsi="Times New Roman" w:cs="Times New Roman"/>
          <w:i/>
          <w:iCs/>
          <w:color w:val="auto"/>
          <w:vertAlign w:val="superscript"/>
          <w:lang w:val="en-US" w:eastAsia="zh-CN"/>
        </w:rPr>
        <w:t>2</w:t>
      </w:r>
      <w:r>
        <w:rPr>
          <w:rFonts w:hint="default" w:ascii="Times New Roman" w:hAnsi="Times New Roman" w:cs="Times New Roman"/>
          <w:i/>
          <w:iCs/>
          <w:color w:val="auto"/>
        </w:rPr>
        <w:t xml:space="preserve">| </w:t>
      </w:r>
      <w:bookmarkStart w:id="0" w:name="OLE_LINK282"/>
      <w:r>
        <w:rPr>
          <w:rFonts w:hint="default" w:ascii="Times New Roman" w:hAnsi="Times New Roman" w:cs="Times New Roman"/>
          <w:i/>
          <w:iCs/>
          <w:color w:val="auto"/>
        </w:rPr>
        <w:t>Junqing</w:t>
      </w:r>
      <w:r>
        <w:rPr>
          <w:rFonts w:hint="default" w:ascii="Times New Roman" w:hAnsi="Times New Roman" w:cs="Times New Roman"/>
          <w:i/>
          <w:iCs/>
          <w:color w:val="auto"/>
          <w:lang w:val="en-US" w:eastAsia="zh-CN"/>
        </w:rPr>
        <w:t xml:space="preserve"> </w:t>
      </w:r>
      <w:r>
        <w:rPr>
          <w:rFonts w:hint="default" w:ascii="Times New Roman" w:hAnsi="Times New Roman" w:cs="Times New Roman"/>
          <w:i/>
          <w:iCs/>
          <w:color w:val="auto"/>
        </w:rPr>
        <w:t>Gan</w:t>
      </w:r>
      <w:r>
        <w:rPr>
          <w:rFonts w:hint="default" w:ascii="Times New Roman" w:hAnsi="Times New Roman" w:cs="Times New Roman"/>
          <w:i/>
          <w:iCs/>
          <w:color w:val="auto"/>
          <w:vertAlign w:val="superscript"/>
          <w:lang w:val="en-US" w:eastAsia="zh-CN"/>
        </w:rPr>
        <w:t>2,7</w:t>
      </w:r>
      <w:r>
        <w:rPr>
          <w:rFonts w:hint="default" w:ascii="Times New Roman" w:hAnsi="Times New Roman" w:cs="Times New Roman"/>
          <w:i/>
          <w:iCs/>
          <w:color w:val="auto"/>
        </w:rPr>
        <w:t xml:space="preserve">| </w:t>
      </w:r>
      <w:bookmarkEnd w:id="0"/>
      <w:r>
        <w:rPr>
          <w:rFonts w:hint="default" w:ascii="Times New Roman" w:hAnsi="Times New Roman" w:cs="Times New Roman"/>
          <w:i/>
          <w:iCs/>
          <w:color w:val="auto"/>
          <w:vertAlign w:val="superscript"/>
        </w:rPr>
        <w:t>*</w:t>
      </w:r>
      <w:r>
        <w:rPr>
          <w:rFonts w:hint="default" w:ascii="Times New Roman" w:hAnsi="Times New Roman" w:cs="Times New Roman"/>
          <w:i/>
          <w:iCs/>
          <w:color w:val="auto"/>
          <w:lang w:val="en-US" w:eastAsia="zh-CN"/>
        </w:rPr>
        <w:t>G</w:t>
      </w:r>
      <w:r>
        <w:rPr>
          <w:rFonts w:hint="default" w:ascii="Times New Roman" w:hAnsi="Times New Roman" w:cs="Times New Roman"/>
          <w:i/>
          <w:iCs/>
          <w:color w:val="auto"/>
        </w:rPr>
        <w:t>uogui</w:t>
      </w:r>
      <w:r>
        <w:rPr>
          <w:rFonts w:hint="default" w:ascii="Times New Roman" w:hAnsi="Times New Roman" w:cs="Times New Roman"/>
          <w:i/>
          <w:iCs/>
          <w:color w:val="auto"/>
          <w:lang w:val="en-US" w:eastAsia="zh-CN"/>
        </w:rPr>
        <w:t xml:space="preserve"> </w:t>
      </w:r>
      <w:r>
        <w:rPr>
          <w:rFonts w:hint="default" w:ascii="Times New Roman" w:hAnsi="Times New Roman" w:cs="Times New Roman"/>
          <w:i/>
          <w:iCs/>
          <w:color w:val="auto"/>
        </w:rPr>
        <w:t>Sun</w:t>
      </w:r>
      <w:r>
        <w:rPr>
          <w:rFonts w:hint="default" w:ascii="Times New Roman" w:hAnsi="Times New Roman" w:cs="Times New Roman"/>
          <w:i/>
          <w:iCs/>
          <w:color w:val="auto"/>
          <w:vertAlign w:val="superscript"/>
          <w:lang w:val="en-US" w:eastAsia="zh-CN"/>
        </w:rPr>
        <w:t>2,3,4,5,6,7</w:t>
      </w:r>
    </w:p>
    <w:p w14:paraId="605B1EFA">
      <w:pPr>
        <w:keepNext w:val="0"/>
        <w:keepLines w:val="0"/>
        <w:pageBreakBefore w:val="0"/>
        <w:widowControl w:val="0"/>
        <w:kinsoku/>
        <w:wordWrap/>
        <w:overflowPunct/>
        <w:topLinePunct w:val="0"/>
        <w:autoSpaceDE w:val="0"/>
        <w:autoSpaceDN/>
        <w:bidi w:val="0"/>
        <w:adjustRightInd/>
        <w:snapToGrid/>
        <w:spacing w:line="240" w:lineRule="auto"/>
        <w:jc w:val="both"/>
        <w:textAlignment w:val="auto"/>
        <w:rPr>
          <w:rFonts w:hint="default" w:ascii="Times New Roman" w:hAnsi="Times New Roman" w:cs="Times New Roman"/>
          <w:i/>
          <w:iCs/>
          <w:color w:val="auto"/>
        </w:rPr>
      </w:pPr>
      <w:r>
        <w:rPr>
          <w:rFonts w:hint="default" w:ascii="Times New Roman" w:hAnsi="Times New Roman" w:cs="Times New Roman"/>
          <w:i/>
          <w:iCs/>
          <w:color w:val="auto"/>
          <w:vertAlign w:val="superscript"/>
        </w:rPr>
        <w:t>1</w:t>
      </w:r>
      <w:r>
        <w:rPr>
          <w:rFonts w:hint="default" w:ascii="Times New Roman" w:hAnsi="Times New Roman" w:cs="Times New Roman"/>
          <w:i/>
          <w:iCs/>
          <w:color w:val="auto"/>
        </w:rPr>
        <w:t xml:space="preserve"> School of Public Health, North China University of Science and Technology, Tangshan, Hebei Province, 063210</w:t>
      </w:r>
      <w:r>
        <w:rPr>
          <w:rFonts w:hint="default" w:ascii="Times New Roman" w:hAnsi="Times New Roman" w:cs="Times New Roman"/>
          <w:i/>
          <w:iCs/>
          <w:color w:val="auto"/>
          <w:lang w:val="en-US" w:eastAsia="zh-CN"/>
        </w:rPr>
        <w:t xml:space="preserve">, </w:t>
      </w:r>
      <w:r>
        <w:rPr>
          <w:rFonts w:hint="default" w:ascii="Times New Roman" w:hAnsi="Times New Roman" w:cs="Times New Roman"/>
          <w:i/>
          <w:iCs/>
          <w:color w:val="auto"/>
        </w:rPr>
        <w:t>China</w:t>
      </w:r>
    </w:p>
    <w:p w14:paraId="76F2E555">
      <w:pPr>
        <w:keepNext w:val="0"/>
        <w:keepLines w:val="0"/>
        <w:pageBreakBefore w:val="0"/>
        <w:widowControl w:val="0"/>
        <w:kinsoku/>
        <w:wordWrap/>
        <w:overflowPunct/>
        <w:topLinePunct w:val="0"/>
        <w:autoSpaceDE w:val="0"/>
        <w:autoSpaceDN/>
        <w:bidi w:val="0"/>
        <w:adjustRightInd/>
        <w:snapToGrid/>
        <w:spacing w:line="240" w:lineRule="auto"/>
        <w:jc w:val="both"/>
        <w:textAlignment w:val="auto"/>
        <w:rPr>
          <w:rFonts w:hint="default" w:ascii="Times New Roman" w:hAnsi="Times New Roman" w:cs="Times New Roman"/>
          <w:i/>
          <w:iCs/>
          <w:color w:val="auto"/>
        </w:rPr>
      </w:pPr>
      <w:r>
        <w:rPr>
          <w:rFonts w:hint="default" w:ascii="Times New Roman" w:hAnsi="Times New Roman" w:cs="Times New Roman"/>
          <w:i/>
          <w:iCs/>
          <w:color w:val="auto"/>
          <w:vertAlign w:val="superscript"/>
        </w:rPr>
        <w:t>2</w:t>
      </w:r>
      <w:r>
        <w:rPr>
          <w:rFonts w:hint="default" w:ascii="Times New Roman" w:hAnsi="Times New Roman" w:cs="Times New Roman"/>
          <w:i/>
          <w:iCs/>
          <w:color w:val="auto"/>
          <w:vertAlign w:val="baseline"/>
          <w:lang w:val="en-US" w:eastAsia="zh-CN"/>
        </w:rPr>
        <w:t xml:space="preserve"> </w:t>
      </w:r>
      <w:r>
        <w:rPr>
          <w:rFonts w:hint="default" w:ascii="Times New Roman" w:hAnsi="Times New Roman" w:cs="Times New Roman"/>
          <w:i/>
          <w:iCs/>
          <w:color w:val="auto"/>
        </w:rPr>
        <w:t>Affiliated Hospital of North China University of Science and Technology, Tangshan, Hebei Province, 063000</w:t>
      </w:r>
      <w:r>
        <w:rPr>
          <w:rFonts w:hint="default" w:ascii="Times New Roman" w:hAnsi="Times New Roman" w:cs="Times New Roman"/>
          <w:i/>
          <w:iCs/>
          <w:color w:val="auto"/>
          <w:lang w:val="en-US" w:eastAsia="zh-CN"/>
        </w:rPr>
        <w:t xml:space="preserve">, </w:t>
      </w:r>
      <w:r>
        <w:rPr>
          <w:rFonts w:hint="default" w:ascii="Times New Roman" w:hAnsi="Times New Roman" w:cs="Times New Roman"/>
          <w:i/>
          <w:iCs/>
          <w:color w:val="auto"/>
        </w:rPr>
        <w:t>China</w:t>
      </w:r>
    </w:p>
    <w:p w14:paraId="7805FDCC">
      <w:pPr>
        <w:keepNext w:val="0"/>
        <w:keepLines w:val="0"/>
        <w:pageBreakBefore w:val="0"/>
        <w:widowControl w:val="0"/>
        <w:kinsoku/>
        <w:wordWrap/>
        <w:overflowPunct/>
        <w:topLinePunct w:val="0"/>
        <w:autoSpaceDE w:val="0"/>
        <w:autoSpaceDN/>
        <w:bidi w:val="0"/>
        <w:adjustRightInd/>
        <w:snapToGrid/>
        <w:spacing w:line="240" w:lineRule="auto"/>
        <w:jc w:val="both"/>
        <w:textAlignment w:val="auto"/>
        <w:rPr>
          <w:rFonts w:hint="default" w:ascii="Times New Roman" w:hAnsi="Times New Roman" w:cs="Times New Roman"/>
          <w:i/>
          <w:iCs/>
          <w:color w:val="auto"/>
        </w:rPr>
      </w:pPr>
      <w:r>
        <w:rPr>
          <w:rFonts w:hint="default" w:ascii="Times New Roman" w:hAnsi="Times New Roman" w:cs="Times New Roman"/>
          <w:i/>
          <w:iCs/>
          <w:color w:val="auto"/>
          <w:vertAlign w:val="superscript"/>
          <w:lang w:val="en-US" w:eastAsia="zh-CN"/>
        </w:rPr>
        <w:t>3</w:t>
      </w:r>
      <w:r>
        <w:rPr>
          <w:rFonts w:hint="default" w:ascii="Times New Roman" w:hAnsi="Times New Roman" w:cs="Times New Roman"/>
          <w:i/>
          <w:iCs/>
          <w:color w:val="auto"/>
          <w:vertAlign w:val="baseline"/>
        </w:rPr>
        <w:t xml:space="preserve"> </w:t>
      </w:r>
      <w:r>
        <w:rPr>
          <w:rFonts w:hint="default" w:ascii="Times New Roman" w:hAnsi="Times New Roman" w:cs="Times New Roman"/>
          <w:i/>
          <w:iCs/>
          <w:color w:val="auto"/>
        </w:rPr>
        <w:t>Department of Hebei Key Laboratory of Medical-Industrial Integration Precision Medicine, Tangshan, Hebei Province, 063000</w:t>
      </w:r>
      <w:r>
        <w:rPr>
          <w:rFonts w:hint="default" w:ascii="Times New Roman" w:hAnsi="Times New Roman" w:cs="Times New Roman"/>
          <w:i/>
          <w:iCs/>
          <w:color w:val="auto"/>
          <w:lang w:val="en-US" w:eastAsia="zh-CN"/>
        </w:rPr>
        <w:t xml:space="preserve">, </w:t>
      </w:r>
      <w:r>
        <w:rPr>
          <w:rFonts w:hint="default" w:ascii="Times New Roman" w:hAnsi="Times New Roman" w:cs="Times New Roman"/>
          <w:i/>
          <w:iCs/>
          <w:color w:val="auto"/>
        </w:rPr>
        <w:t>China</w:t>
      </w:r>
    </w:p>
    <w:p w14:paraId="6C949BB2">
      <w:pPr>
        <w:keepNext w:val="0"/>
        <w:keepLines w:val="0"/>
        <w:pageBreakBefore w:val="0"/>
        <w:widowControl w:val="0"/>
        <w:kinsoku/>
        <w:wordWrap/>
        <w:overflowPunct/>
        <w:topLinePunct w:val="0"/>
        <w:autoSpaceDE w:val="0"/>
        <w:autoSpaceDN/>
        <w:bidi w:val="0"/>
        <w:adjustRightInd/>
        <w:snapToGrid/>
        <w:spacing w:line="240" w:lineRule="auto"/>
        <w:jc w:val="both"/>
        <w:textAlignment w:val="auto"/>
        <w:rPr>
          <w:rFonts w:hint="default" w:ascii="Times New Roman" w:hAnsi="Times New Roman" w:cs="Times New Roman"/>
          <w:i/>
          <w:iCs/>
          <w:color w:val="auto"/>
        </w:rPr>
      </w:pPr>
      <w:r>
        <w:rPr>
          <w:rFonts w:hint="default" w:ascii="Times New Roman" w:hAnsi="Times New Roman" w:cs="Times New Roman"/>
          <w:i/>
          <w:iCs/>
          <w:color w:val="auto"/>
          <w:vertAlign w:val="superscript"/>
          <w:lang w:val="en-US" w:eastAsia="zh-CN"/>
        </w:rPr>
        <w:t>4</w:t>
      </w:r>
      <w:r>
        <w:rPr>
          <w:rFonts w:hint="default" w:ascii="Times New Roman" w:hAnsi="Times New Roman" w:cs="Times New Roman"/>
          <w:i/>
          <w:iCs/>
          <w:color w:val="auto"/>
          <w:vertAlign w:val="baseline"/>
        </w:rPr>
        <w:t xml:space="preserve"> </w:t>
      </w:r>
      <w:r>
        <w:rPr>
          <w:rFonts w:hint="default" w:ascii="Times New Roman" w:hAnsi="Times New Roman" w:cs="Times New Roman"/>
          <w:i/>
          <w:iCs/>
          <w:color w:val="auto"/>
        </w:rPr>
        <w:t>Hebei Province biological cell function development and precision detection technology Innovation Center, Tangshan, Hebei Province,</w:t>
      </w:r>
      <w:r>
        <w:rPr>
          <w:rFonts w:hint="default" w:ascii="Times New Roman" w:hAnsi="Times New Roman" w:cs="Times New Roman"/>
          <w:i/>
          <w:iCs/>
          <w:color w:val="auto"/>
          <w:lang w:val="en-US" w:eastAsia="zh-CN"/>
        </w:rPr>
        <w:t xml:space="preserve"> </w:t>
      </w:r>
      <w:r>
        <w:rPr>
          <w:rFonts w:hint="default" w:ascii="Times New Roman" w:hAnsi="Times New Roman" w:cs="Times New Roman"/>
          <w:i/>
          <w:iCs/>
          <w:color w:val="auto"/>
        </w:rPr>
        <w:t>063000</w:t>
      </w:r>
      <w:r>
        <w:rPr>
          <w:rFonts w:hint="default" w:ascii="Times New Roman" w:hAnsi="Times New Roman" w:cs="Times New Roman"/>
          <w:i/>
          <w:iCs/>
          <w:color w:val="auto"/>
          <w:lang w:val="en-US" w:eastAsia="zh-CN"/>
        </w:rPr>
        <w:t xml:space="preserve">, </w:t>
      </w:r>
      <w:r>
        <w:rPr>
          <w:rFonts w:hint="default" w:ascii="Times New Roman" w:hAnsi="Times New Roman" w:cs="Times New Roman"/>
          <w:i/>
          <w:iCs/>
          <w:color w:val="auto"/>
        </w:rPr>
        <w:t>China</w:t>
      </w:r>
    </w:p>
    <w:p w14:paraId="77B2929C">
      <w:pPr>
        <w:keepNext w:val="0"/>
        <w:keepLines w:val="0"/>
        <w:pageBreakBefore w:val="0"/>
        <w:widowControl w:val="0"/>
        <w:kinsoku/>
        <w:wordWrap/>
        <w:overflowPunct/>
        <w:topLinePunct w:val="0"/>
        <w:autoSpaceDE w:val="0"/>
        <w:autoSpaceDN/>
        <w:bidi w:val="0"/>
        <w:adjustRightInd/>
        <w:snapToGrid/>
        <w:spacing w:line="240" w:lineRule="auto"/>
        <w:jc w:val="both"/>
        <w:textAlignment w:val="auto"/>
        <w:rPr>
          <w:rFonts w:hint="default" w:ascii="Times New Roman" w:hAnsi="Times New Roman" w:cs="Times New Roman"/>
          <w:i/>
          <w:iCs/>
          <w:color w:val="auto"/>
        </w:rPr>
      </w:pPr>
      <w:r>
        <w:rPr>
          <w:rFonts w:hint="default" w:ascii="Times New Roman" w:hAnsi="Times New Roman" w:cs="Times New Roman"/>
          <w:i/>
          <w:iCs/>
          <w:color w:val="auto"/>
          <w:vertAlign w:val="superscript"/>
          <w:lang w:val="en-US" w:eastAsia="zh-CN"/>
        </w:rPr>
        <w:t>5</w:t>
      </w:r>
      <w:r>
        <w:rPr>
          <w:rFonts w:hint="default" w:ascii="Times New Roman" w:hAnsi="Times New Roman" w:cs="Times New Roman"/>
          <w:i/>
          <w:iCs/>
          <w:color w:val="auto"/>
          <w:vertAlign w:val="baseline"/>
          <w:lang w:val="en-US" w:eastAsia="zh-CN"/>
        </w:rPr>
        <w:t xml:space="preserve"> </w:t>
      </w:r>
      <w:r>
        <w:rPr>
          <w:rFonts w:hint="default" w:ascii="Times New Roman" w:hAnsi="Times New Roman" w:cs="Times New Roman"/>
          <w:i/>
          <w:iCs/>
          <w:color w:val="auto"/>
        </w:rPr>
        <w:t>Department of Tangshan Key Laboratory of Medical-Industrial Integration Precision Medicine, Tangshan, Hebei Province,</w:t>
      </w:r>
      <w:r>
        <w:rPr>
          <w:rFonts w:hint="default" w:ascii="Times New Roman" w:hAnsi="Times New Roman" w:cs="Times New Roman"/>
          <w:i/>
          <w:iCs/>
          <w:color w:val="auto"/>
          <w:lang w:val="en-US" w:eastAsia="zh-CN"/>
        </w:rPr>
        <w:t xml:space="preserve"> </w:t>
      </w:r>
      <w:r>
        <w:rPr>
          <w:rFonts w:hint="default" w:ascii="Times New Roman" w:hAnsi="Times New Roman" w:cs="Times New Roman"/>
          <w:i/>
          <w:iCs/>
          <w:color w:val="auto"/>
        </w:rPr>
        <w:t>063000</w:t>
      </w:r>
      <w:r>
        <w:rPr>
          <w:rFonts w:hint="default" w:ascii="Times New Roman" w:hAnsi="Times New Roman" w:cs="Times New Roman"/>
          <w:i/>
          <w:iCs/>
          <w:color w:val="auto"/>
          <w:lang w:val="en-US" w:eastAsia="zh-CN"/>
        </w:rPr>
        <w:t xml:space="preserve">, </w:t>
      </w:r>
      <w:r>
        <w:rPr>
          <w:rFonts w:hint="default" w:ascii="Times New Roman" w:hAnsi="Times New Roman" w:cs="Times New Roman"/>
          <w:i/>
          <w:iCs/>
          <w:color w:val="auto"/>
        </w:rPr>
        <w:t>China</w:t>
      </w:r>
    </w:p>
    <w:p w14:paraId="69643453">
      <w:pPr>
        <w:keepNext w:val="0"/>
        <w:keepLines w:val="0"/>
        <w:pageBreakBefore w:val="0"/>
        <w:widowControl w:val="0"/>
        <w:kinsoku/>
        <w:wordWrap/>
        <w:overflowPunct/>
        <w:topLinePunct w:val="0"/>
        <w:autoSpaceDE w:val="0"/>
        <w:autoSpaceDN/>
        <w:bidi w:val="0"/>
        <w:adjustRightInd/>
        <w:snapToGrid/>
        <w:spacing w:line="240" w:lineRule="auto"/>
        <w:jc w:val="both"/>
        <w:textAlignment w:val="auto"/>
        <w:rPr>
          <w:rFonts w:hint="default" w:ascii="Times New Roman" w:hAnsi="Times New Roman" w:cs="Times New Roman"/>
          <w:i/>
          <w:iCs/>
          <w:color w:val="auto"/>
        </w:rPr>
      </w:pPr>
      <w:r>
        <w:rPr>
          <w:rFonts w:hint="default" w:ascii="Times New Roman" w:hAnsi="Times New Roman" w:cs="Times New Roman"/>
          <w:i/>
          <w:iCs/>
          <w:color w:val="auto"/>
          <w:vertAlign w:val="superscript"/>
          <w:lang w:val="en-US" w:eastAsia="zh-CN"/>
        </w:rPr>
        <w:t>6</w:t>
      </w:r>
      <w:r>
        <w:rPr>
          <w:rFonts w:hint="default" w:ascii="Times New Roman" w:hAnsi="Times New Roman" w:cs="Times New Roman"/>
          <w:i/>
          <w:iCs/>
          <w:color w:val="auto"/>
          <w:vertAlign w:val="baseline"/>
        </w:rPr>
        <w:t xml:space="preserve"> </w:t>
      </w:r>
      <w:r>
        <w:rPr>
          <w:rFonts w:hint="default" w:ascii="Times New Roman" w:hAnsi="Times New Roman" w:cs="Times New Roman"/>
          <w:i/>
          <w:iCs/>
          <w:color w:val="auto"/>
        </w:rPr>
        <w:t>Tangshan Biological Cell Function Development and Detection Innovation Technology Center, Tangshan, Hebei Province,</w:t>
      </w:r>
      <w:r>
        <w:rPr>
          <w:rFonts w:hint="default" w:ascii="Times New Roman" w:hAnsi="Times New Roman" w:cs="Times New Roman"/>
          <w:i/>
          <w:iCs/>
          <w:color w:val="auto"/>
          <w:lang w:val="en-US" w:eastAsia="zh-CN"/>
        </w:rPr>
        <w:t xml:space="preserve"> </w:t>
      </w:r>
      <w:r>
        <w:rPr>
          <w:rFonts w:hint="default" w:ascii="Times New Roman" w:hAnsi="Times New Roman" w:cs="Times New Roman"/>
          <w:i/>
          <w:iCs/>
          <w:color w:val="auto"/>
        </w:rPr>
        <w:t>063000</w:t>
      </w:r>
      <w:r>
        <w:rPr>
          <w:rFonts w:hint="default" w:ascii="Times New Roman" w:hAnsi="Times New Roman" w:cs="Times New Roman"/>
          <w:i/>
          <w:iCs/>
          <w:color w:val="auto"/>
          <w:lang w:val="en-US" w:eastAsia="zh-CN"/>
        </w:rPr>
        <w:t xml:space="preserve">, </w:t>
      </w:r>
      <w:r>
        <w:rPr>
          <w:rFonts w:hint="default" w:ascii="Times New Roman" w:hAnsi="Times New Roman" w:cs="Times New Roman"/>
          <w:i/>
          <w:iCs/>
          <w:color w:val="auto"/>
        </w:rPr>
        <w:t>China</w:t>
      </w:r>
    </w:p>
    <w:p w14:paraId="002713D3">
      <w:pPr>
        <w:keepNext w:val="0"/>
        <w:keepLines w:val="0"/>
        <w:pageBreakBefore w:val="0"/>
        <w:widowControl w:val="0"/>
        <w:kinsoku/>
        <w:wordWrap/>
        <w:overflowPunct/>
        <w:topLinePunct w:val="0"/>
        <w:autoSpaceDE w:val="0"/>
        <w:autoSpaceDN/>
        <w:bidi w:val="0"/>
        <w:adjustRightInd/>
        <w:snapToGrid/>
        <w:spacing w:line="240" w:lineRule="auto"/>
        <w:jc w:val="both"/>
        <w:textAlignment w:val="auto"/>
        <w:rPr>
          <w:rFonts w:hint="default" w:ascii="Times New Roman" w:hAnsi="Times New Roman" w:cs="Times New Roman"/>
          <w:i/>
          <w:iCs/>
          <w:color w:val="auto"/>
        </w:rPr>
      </w:pPr>
      <w:r>
        <w:rPr>
          <w:rFonts w:hint="default" w:ascii="Times New Roman" w:hAnsi="Times New Roman" w:cs="Times New Roman"/>
          <w:i/>
          <w:iCs/>
          <w:color w:val="auto"/>
          <w:vertAlign w:val="superscript"/>
          <w:lang w:val="en-US" w:eastAsia="zh-CN"/>
        </w:rPr>
        <w:t>7</w:t>
      </w:r>
      <w:r>
        <w:rPr>
          <w:rFonts w:hint="default" w:ascii="Times New Roman" w:hAnsi="Times New Roman" w:cs="Times New Roman"/>
          <w:i/>
          <w:iCs/>
          <w:color w:val="auto"/>
          <w:vertAlign w:val="baseline"/>
        </w:rPr>
        <w:t xml:space="preserve"> </w:t>
      </w:r>
      <w:r>
        <w:rPr>
          <w:rFonts w:hint="default" w:ascii="Times New Roman" w:hAnsi="Times New Roman" w:cs="Times New Roman"/>
          <w:i/>
          <w:iCs/>
          <w:color w:val="auto"/>
        </w:rPr>
        <w:t>Sun Guogui Innovation Studio, Tangshan, Hebei Province,</w:t>
      </w:r>
      <w:r>
        <w:rPr>
          <w:rFonts w:hint="default" w:ascii="Times New Roman" w:hAnsi="Times New Roman" w:cs="Times New Roman"/>
          <w:i/>
          <w:iCs/>
          <w:color w:val="auto"/>
          <w:lang w:val="en-US" w:eastAsia="zh-CN"/>
        </w:rPr>
        <w:t xml:space="preserve"> </w:t>
      </w:r>
      <w:r>
        <w:rPr>
          <w:rFonts w:hint="default" w:ascii="Times New Roman" w:hAnsi="Times New Roman" w:cs="Times New Roman"/>
          <w:i/>
          <w:iCs/>
          <w:color w:val="auto"/>
        </w:rPr>
        <w:t>063000</w:t>
      </w:r>
      <w:r>
        <w:rPr>
          <w:rFonts w:hint="default" w:ascii="Times New Roman" w:hAnsi="Times New Roman" w:cs="Times New Roman"/>
          <w:i/>
          <w:iCs/>
          <w:color w:val="auto"/>
          <w:lang w:val="en-US" w:eastAsia="zh-CN"/>
        </w:rPr>
        <w:t xml:space="preserve">, </w:t>
      </w:r>
      <w:r>
        <w:rPr>
          <w:rFonts w:hint="default" w:ascii="Times New Roman" w:hAnsi="Times New Roman" w:cs="Times New Roman"/>
          <w:i/>
          <w:iCs/>
          <w:color w:val="auto"/>
        </w:rPr>
        <w:t>China</w:t>
      </w:r>
    </w:p>
    <w:p w14:paraId="0D46E619">
      <w:pPr>
        <w:keepNext w:val="0"/>
        <w:keepLines w:val="0"/>
        <w:pageBreakBefore w:val="0"/>
        <w:widowControl w:val="0"/>
        <w:kinsoku/>
        <w:wordWrap/>
        <w:overflowPunct/>
        <w:topLinePunct w:val="0"/>
        <w:autoSpaceDE w:val="0"/>
        <w:autoSpaceDN/>
        <w:bidi w:val="0"/>
        <w:adjustRightInd/>
        <w:snapToGrid/>
        <w:spacing w:line="240" w:lineRule="auto"/>
        <w:jc w:val="both"/>
        <w:textAlignment w:val="auto"/>
        <w:rPr>
          <w:rFonts w:hint="default" w:ascii="Times New Roman" w:hAnsi="Times New Roman" w:cs="Times New Roman"/>
          <w:i/>
          <w:iCs/>
          <w:color w:val="auto"/>
        </w:rPr>
      </w:pPr>
      <w:r>
        <w:rPr>
          <w:rFonts w:hint="default" w:ascii="Times New Roman" w:hAnsi="Times New Roman" w:cs="Times New Roman"/>
          <w:i/>
          <w:iCs/>
          <w:color w:val="auto"/>
          <w:vertAlign w:val="superscript"/>
          <w:lang w:val="en-US" w:eastAsia="zh-CN"/>
        </w:rPr>
        <w:t>8</w:t>
      </w:r>
      <w:r>
        <w:rPr>
          <w:rFonts w:hint="default" w:ascii="Times New Roman" w:hAnsi="Times New Roman" w:cs="Times New Roman"/>
          <w:i/>
          <w:iCs/>
          <w:color w:val="auto"/>
          <w:vertAlign w:val="baseline"/>
        </w:rPr>
        <w:t xml:space="preserve"> </w:t>
      </w:r>
      <w:r>
        <w:rPr>
          <w:rFonts w:hint="default" w:ascii="Times New Roman" w:hAnsi="Times New Roman" w:cs="Times New Roman"/>
          <w:i/>
          <w:iCs/>
          <w:color w:val="auto"/>
        </w:rPr>
        <w:t>Department of Oncology Radiation Physics Technology Section</w:t>
      </w:r>
      <w:r>
        <w:rPr>
          <w:rFonts w:hint="eastAsia" w:ascii="Times New Roman" w:hAnsi="Times New Roman" w:cs="Times New Roman"/>
          <w:i/>
          <w:iCs/>
          <w:color w:val="auto"/>
          <w:lang w:val="en-US" w:eastAsia="zh-CN"/>
        </w:rPr>
        <w:t xml:space="preserve">, </w:t>
      </w:r>
      <w:r>
        <w:rPr>
          <w:rFonts w:hint="default" w:ascii="Times New Roman" w:hAnsi="Times New Roman" w:cs="Times New Roman"/>
          <w:i/>
          <w:iCs/>
          <w:color w:val="auto"/>
        </w:rPr>
        <w:t>Affiliated Hospital of North China University of Science and Technology</w:t>
      </w:r>
      <w:r>
        <w:rPr>
          <w:rFonts w:hint="eastAsia" w:ascii="Times New Roman" w:hAnsi="Times New Roman" w:cs="Times New Roman"/>
          <w:i/>
          <w:iCs/>
          <w:color w:val="auto"/>
          <w:lang w:val="en-US" w:eastAsia="zh-CN"/>
        </w:rPr>
        <w:t xml:space="preserve">, </w:t>
      </w:r>
      <w:r>
        <w:rPr>
          <w:rFonts w:hint="default" w:ascii="Times New Roman" w:hAnsi="Times New Roman" w:cs="Times New Roman"/>
          <w:i/>
          <w:iCs/>
          <w:color w:val="auto"/>
        </w:rPr>
        <w:t>Tangshan</w:t>
      </w:r>
      <w:r>
        <w:rPr>
          <w:rFonts w:hint="eastAsia" w:ascii="Times New Roman" w:hAnsi="Times New Roman" w:cs="Times New Roman"/>
          <w:i/>
          <w:iCs/>
          <w:color w:val="auto"/>
          <w:lang w:val="en-US" w:eastAsia="zh-CN"/>
        </w:rPr>
        <w:t>,</w:t>
      </w:r>
      <w:r>
        <w:rPr>
          <w:rFonts w:hint="default" w:ascii="Times New Roman" w:hAnsi="Times New Roman" w:cs="Times New Roman"/>
          <w:i/>
          <w:iCs/>
          <w:color w:val="auto"/>
        </w:rPr>
        <w:t xml:space="preserve"> Hebei Province</w:t>
      </w:r>
      <w:r>
        <w:rPr>
          <w:rFonts w:hint="eastAsia" w:ascii="Times New Roman" w:hAnsi="Times New Roman" w:cs="Times New Roman"/>
          <w:i/>
          <w:iCs/>
          <w:color w:val="auto"/>
          <w:lang w:val="en-US" w:eastAsia="zh-CN"/>
        </w:rPr>
        <w:t xml:space="preserve">, </w:t>
      </w:r>
      <w:r>
        <w:rPr>
          <w:rFonts w:hint="default" w:ascii="Times New Roman" w:hAnsi="Times New Roman" w:cs="Times New Roman"/>
          <w:i/>
          <w:iCs/>
          <w:color w:val="auto"/>
        </w:rPr>
        <w:t>063000, China</w:t>
      </w:r>
    </w:p>
    <w:p w14:paraId="221EF57A">
      <w:pPr>
        <w:keepNext w:val="0"/>
        <w:keepLines w:val="0"/>
        <w:pageBreakBefore w:val="0"/>
        <w:widowControl w:val="0"/>
        <w:kinsoku/>
        <w:wordWrap/>
        <w:overflowPunct/>
        <w:topLinePunct w:val="0"/>
        <w:autoSpaceDE w:val="0"/>
        <w:autoSpaceDN/>
        <w:bidi w:val="0"/>
        <w:adjustRightInd/>
        <w:snapToGrid/>
        <w:spacing w:line="240" w:lineRule="auto"/>
        <w:jc w:val="both"/>
        <w:textAlignment w:val="auto"/>
        <w:rPr>
          <w:rFonts w:hint="default" w:asciiTheme="minorHAnsi" w:hAnsiTheme="minorHAnsi" w:eastAsiaTheme="minorEastAsia" w:cstheme="minorBidi"/>
          <w:color w:val="auto"/>
          <w:kern w:val="2"/>
          <w:sz w:val="21"/>
          <w:szCs w:val="24"/>
          <w:u w:val="none"/>
          <w:lang w:val="en-US" w:eastAsia="zh-CN" w:bidi="ar-SA"/>
        </w:rPr>
      </w:pPr>
      <w:r>
        <w:rPr>
          <w:rFonts w:hint="default" w:ascii="Times New Roman" w:hAnsi="Times New Roman" w:cs="Times New Roman"/>
          <w:i/>
          <w:iCs/>
          <w:color w:val="auto"/>
          <w:vertAlign w:val="superscript"/>
        </w:rPr>
        <w:t>*</w:t>
      </w:r>
      <w:r>
        <w:rPr>
          <w:rFonts w:hint="default" w:ascii="Times New Roman" w:hAnsi="Times New Roman" w:cs="Times New Roman"/>
          <w:i/>
          <w:iCs/>
          <w:color w:val="auto"/>
        </w:rPr>
        <w:t xml:space="preserve">Corresponding author: </w:t>
      </w:r>
      <w:bookmarkStart w:id="1" w:name="OLE_LINK279"/>
      <w:r>
        <w:rPr>
          <w:rFonts w:hint="default" w:ascii="Times New Roman" w:hAnsi="Times New Roman" w:cs="Times New Roman"/>
          <w:i/>
          <w:iCs/>
          <w:color w:val="auto"/>
          <w:u w:val="none"/>
          <w:lang w:val="en-US" w:eastAsia="zh-CN"/>
        </w:rPr>
        <w:fldChar w:fldCharType="begin"/>
      </w:r>
      <w:r>
        <w:rPr>
          <w:rFonts w:hint="default" w:ascii="Times New Roman" w:hAnsi="Times New Roman" w:cs="Times New Roman"/>
          <w:i/>
          <w:iCs/>
          <w:color w:val="auto"/>
          <w:u w:val="none"/>
          <w:lang w:val="en-US" w:eastAsia="zh-CN"/>
        </w:rPr>
        <w:instrText xml:space="preserve"> HYPERLINK "mailto:guogui_sun2021@sina.com" </w:instrText>
      </w:r>
      <w:r>
        <w:rPr>
          <w:rFonts w:hint="default" w:ascii="Times New Roman" w:hAnsi="Times New Roman" w:cs="Times New Roman"/>
          <w:i/>
          <w:iCs/>
          <w:color w:val="auto"/>
          <w:u w:val="none"/>
          <w:lang w:val="en-US" w:eastAsia="zh-CN"/>
        </w:rPr>
        <w:fldChar w:fldCharType="separate"/>
      </w:r>
      <w:r>
        <w:rPr>
          <w:rStyle w:val="7"/>
          <w:rFonts w:hint="default" w:ascii="Times New Roman" w:hAnsi="Times New Roman" w:cs="Times New Roman"/>
          <w:i/>
          <w:iCs/>
          <w:color w:val="auto"/>
          <w:u w:val="none"/>
          <w:lang w:val="en-US" w:eastAsia="zh-CN"/>
        </w:rPr>
        <w:t>guogui_sun2021@sina.com</w:t>
      </w:r>
      <w:bookmarkEnd w:id="1"/>
      <w:r>
        <w:rPr>
          <w:rStyle w:val="7"/>
          <w:rFonts w:hint="default" w:ascii="Times New Roman" w:hAnsi="Times New Roman" w:cs="Times New Roman"/>
          <w:i/>
          <w:iCs/>
          <w:color w:val="auto"/>
          <w:u w:val="none"/>
          <w:lang w:val="en-US" w:eastAsia="zh-CN"/>
        </w:rPr>
        <w:br w:type="page"/>
      </w:r>
      <w:r>
        <w:rPr>
          <w:rFonts w:hint="default" w:ascii="Times New Roman" w:hAnsi="Times New Roman" w:cs="Times New Roman"/>
          <w:i/>
          <w:iCs/>
          <w:color w:val="auto"/>
          <w:u w:val="none"/>
          <w:lang w:val="en-US" w:eastAsia="zh-CN"/>
        </w:rPr>
        <w:fldChar w:fldCharType="end"/>
      </w:r>
    </w:p>
    <w:p w14:paraId="2708527E">
      <w:pPr>
        <w:bidi w:val="0"/>
        <w:jc w:val="both"/>
        <w:rPr>
          <w:rFonts w:hint="eastAsia" w:ascii="Times New Roman" w:hAnsi="Times New Roman" w:cs="Times New Roman"/>
          <w:b/>
          <w:bCs/>
          <w:sz w:val="24"/>
          <w:szCs w:val="24"/>
          <w:lang w:val="en-US" w:eastAsia="zh-CN"/>
        </w:rPr>
      </w:pPr>
      <w:r>
        <w:rPr>
          <w:rFonts w:hint="eastAsia" w:ascii="Times New Roman" w:hAnsi="Times New Roman" w:cs="Times New Roman"/>
          <w:b/>
          <w:bCs/>
          <w:sz w:val="24"/>
          <w:szCs w:val="24"/>
        </w:rPr>
        <w:t>T</w:t>
      </w:r>
      <w:r>
        <w:rPr>
          <w:rFonts w:hint="eastAsia" w:ascii="Times New Roman" w:hAnsi="Times New Roman" w:cs="Times New Roman"/>
          <w:b/>
          <w:bCs/>
          <w:sz w:val="24"/>
          <w:szCs w:val="24"/>
          <w:lang w:val="en-US" w:eastAsia="zh-CN"/>
        </w:rPr>
        <w:t>ext</w:t>
      </w:r>
    </w:p>
    <w:p w14:paraId="7AF79885">
      <w:pPr>
        <w:bidi w:val="0"/>
        <w:jc w:val="both"/>
        <w:rPr>
          <w:rFonts w:hint="default" w:ascii="Times New Roman" w:hAnsi="Times New Roman" w:cs="Times New Roman" w:eastAsiaTheme="minorEastAsia"/>
          <w:b/>
          <w:bCs/>
          <w:kern w:val="2"/>
          <w:sz w:val="24"/>
          <w:szCs w:val="24"/>
          <w:lang w:val="en-US" w:eastAsia="zh-CN" w:bidi="ar-SA"/>
        </w:rPr>
      </w:pPr>
      <w:r>
        <w:rPr>
          <w:rFonts w:hint="eastAsia" w:ascii="Times New Roman" w:hAnsi="Times New Roman" w:cs="Times New Roman"/>
          <w:b/>
          <w:bCs/>
          <w:sz w:val="24"/>
          <w:szCs w:val="24"/>
        </w:rPr>
        <w:t>1</w:t>
      </w:r>
      <w:r>
        <w:rPr>
          <w:rFonts w:ascii="Times New Roman" w:hAnsi="Times New Roman" w:cs="Times New Roman"/>
          <w:b/>
          <w:bCs/>
          <w:sz w:val="24"/>
          <w:szCs w:val="24"/>
        </w:rPr>
        <w:t xml:space="preserve">. </w:t>
      </w:r>
      <w:r>
        <w:rPr>
          <w:rFonts w:hint="default" w:ascii="Times New Roman" w:hAnsi="Times New Roman" w:cs="Times New Roman" w:eastAsiaTheme="minorEastAsia"/>
          <w:b/>
          <w:bCs/>
          <w:kern w:val="2"/>
          <w:sz w:val="24"/>
          <w:szCs w:val="24"/>
          <w:lang w:val="en-US" w:eastAsia="zh-CN" w:bidi="ar-SA"/>
        </w:rPr>
        <w:t>Synthesis of HA-based hydrogel precursor</w:t>
      </w:r>
    </w:p>
    <w:p w14:paraId="53E8BB59">
      <w:pPr>
        <w:bidi w:val="0"/>
        <w:ind w:firstLine="482" w:firstLineChars="200"/>
        <w:jc w:val="both"/>
        <w:rPr>
          <w:rFonts w:hint="default" w:ascii="Times New Roman" w:hAnsi="Times New Roman" w:cs="Times New Roman" w:eastAsiaTheme="minorEastAsia"/>
          <w:kern w:val="2"/>
          <w:sz w:val="24"/>
          <w:szCs w:val="24"/>
          <w:lang w:val="en-US" w:eastAsia="zh-CN" w:bidi="ar-SA"/>
        </w:rPr>
      </w:pPr>
      <w:r>
        <w:rPr>
          <w:rFonts w:hint="default" w:ascii="Times New Roman" w:hAnsi="Times New Roman" w:cs="Times New Roman" w:eastAsiaTheme="minorEastAsia"/>
          <w:b/>
          <w:bCs/>
          <w:kern w:val="2"/>
          <w:sz w:val="24"/>
          <w:szCs w:val="24"/>
          <w:lang w:val="en-US" w:eastAsia="zh-CN" w:bidi="ar-SA"/>
        </w:rPr>
        <w:t>HMDA</w:t>
      </w:r>
      <w:r>
        <w:rPr>
          <w:rFonts w:hint="eastAsia" w:ascii="Times New Roman" w:hAnsi="Times New Roman" w:cs="Times New Roman"/>
          <w:b/>
          <w:bCs/>
          <w:kern w:val="2"/>
          <w:sz w:val="24"/>
          <w:szCs w:val="24"/>
          <w:lang w:val="en-US" w:eastAsia="zh-CN" w:bidi="ar-SA"/>
        </w:rPr>
        <w:t xml:space="preserve">-Cytosine: </w:t>
      </w:r>
      <w:r>
        <w:rPr>
          <w:rFonts w:hint="default" w:ascii="Times New Roman" w:hAnsi="Times New Roman" w:cs="Times New Roman" w:eastAsiaTheme="minorEastAsia"/>
          <w:kern w:val="2"/>
          <w:sz w:val="24"/>
          <w:szCs w:val="24"/>
          <w:lang w:val="en-US" w:eastAsia="zh-CN" w:bidi="ar-SA"/>
        </w:rPr>
        <w:t>A solution containing NaHSO₃ (5.2 g, 50.0 mmol) and HMDA (20 mL, 150.0 mmol) in 50 mL solvent (pH 7.1) was mixed with 3% (w/v) cytosine solution (2.0 g, 18.0 mmol), followed by the addition of hydroquinone (0.16 g, 1.5 mmol) as a radical scavenger.</w:t>
      </w:r>
      <w:r>
        <w:rPr>
          <w:rFonts w:hint="eastAsia" w:ascii="Times New Roman" w:hAnsi="Times New Roman" w:cs="Times New Roman"/>
          <w:kern w:val="2"/>
          <w:sz w:val="24"/>
          <w:szCs w:val="24"/>
          <w:lang w:val="en-US" w:eastAsia="zh-CN" w:bidi="ar-SA"/>
        </w:rPr>
        <w:t xml:space="preserve"> </w:t>
      </w:r>
      <w:r>
        <w:rPr>
          <w:rFonts w:hint="default" w:ascii="Times New Roman" w:hAnsi="Times New Roman" w:cs="Times New Roman" w:eastAsiaTheme="minorEastAsia"/>
          <w:kern w:val="2"/>
          <w:sz w:val="24"/>
          <w:szCs w:val="24"/>
          <w:lang w:val="en-US" w:eastAsia="zh-CN" w:bidi="ar-SA"/>
        </w:rPr>
        <w:t>The mixture was stirred and reacted at 100 °C for 10 h, and most of the water in the reaction mixture was then removed by rotary evaporation. The residue was transferred into ethanol, and the crude product was collected by filtration and precipitation. Afterwards, the precipitate was washed with ethanol and purified by silica gel column chromatography using methanol/dichloromethane (1:1, v/v) as the eluent. The final product was obtained by rotary evaporation and vacuum drying.</w:t>
      </w:r>
    </w:p>
    <w:p w14:paraId="73C4AA5F">
      <w:pPr>
        <w:bidi w:val="0"/>
        <w:ind w:firstLine="482" w:firstLineChars="200"/>
        <w:jc w:val="both"/>
        <w:rPr>
          <w:rFonts w:hint="default" w:ascii="Times New Roman" w:hAnsi="Times New Roman" w:cs="Times New Roman" w:eastAsiaTheme="minorEastAsia"/>
          <w:kern w:val="2"/>
          <w:sz w:val="24"/>
          <w:szCs w:val="24"/>
          <w:lang w:val="en-US" w:eastAsia="zh-CN" w:bidi="ar-SA"/>
        </w:rPr>
      </w:pPr>
      <w:r>
        <w:rPr>
          <w:rFonts w:hint="default" w:ascii="Times New Roman" w:hAnsi="Times New Roman" w:cs="Times New Roman" w:eastAsiaTheme="minorEastAsia"/>
          <w:b/>
          <w:bCs/>
          <w:kern w:val="2"/>
          <w:sz w:val="24"/>
          <w:szCs w:val="24"/>
          <w:lang w:val="en-US" w:eastAsia="zh-CN" w:bidi="ar-SA"/>
        </w:rPr>
        <w:t>HA</w:t>
      </w:r>
      <w:r>
        <w:rPr>
          <w:rFonts w:hint="eastAsia" w:ascii="Times New Roman" w:hAnsi="Times New Roman" w:cs="Times New Roman"/>
          <w:b/>
          <w:bCs/>
          <w:kern w:val="2"/>
          <w:sz w:val="24"/>
          <w:szCs w:val="24"/>
          <w:lang w:val="en-US" w:eastAsia="zh-CN" w:bidi="ar-SA"/>
        </w:rPr>
        <w:t>-</w:t>
      </w:r>
      <w:r>
        <w:rPr>
          <w:rFonts w:hint="default" w:ascii="Times New Roman" w:hAnsi="Times New Roman" w:cs="Times New Roman" w:eastAsiaTheme="minorEastAsia"/>
          <w:b/>
          <w:bCs/>
          <w:kern w:val="2"/>
          <w:sz w:val="24"/>
          <w:szCs w:val="24"/>
          <w:lang w:val="en-US" w:eastAsia="zh-CN" w:bidi="ar-SA"/>
        </w:rPr>
        <w:t>HMDA</w:t>
      </w:r>
      <w:r>
        <w:rPr>
          <w:rFonts w:hint="eastAsia" w:ascii="Times New Roman" w:hAnsi="Times New Roman" w:cs="Times New Roman"/>
          <w:b/>
          <w:bCs/>
          <w:kern w:val="2"/>
          <w:sz w:val="24"/>
          <w:szCs w:val="24"/>
          <w:lang w:val="en-US" w:eastAsia="zh-CN" w:bidi="ar-SA"/>
        </w:rPr>
        <w:t xml:space="preserve">-Cytosine: </w:t>
      </w:r>
      <w:r>
        <w:rPr>
          <w:rFonts w:hint="default" w:ascii="Times New Roman" w:hAnsi="Times New Roman" w:cs="Times New Roman" w:eastAsiaTheme="minorEastAsia"/>
          <w:kern w:val="2"/>
          <w:sz w:val="24"/>
          <w:szCs w:val="24"/>
          <w:lang w:val="en-US" w:eastAsia="zh-CN" w:bidi="ar-SA"/>
        </w:rPr>
        <w:t>Dissolve HA (200.0 mg, 0.5 mmol) in 80 mL of deionized (DI) water. Subsequently, EDC (480.0 mg, 2.5 mmol) and NHS (2.5 mmol, 287.5 mg) were added into the HA solution. The mixture was continuously stirred for 2 h to activate the carboxyl groups (–COOH) of HA, followed by the addition of cytosine-HMDA (2.1 g, 10.0 mmol).</w:t>
      </w:r>
      <w:r>
        <w:rPr>
          <w:rFonts w:hint="eastAsia" w:ascii="Times New Roman" w:hAnsi="Times New Roman" w:cs="Times New Roman"/>
          <w:kern w:val="2"/>
          <w:sz w:val="24"/>
          <w:szCs w:val="24"/>
          <w:lang w:val="en-US" w:eastAsia="zh-CN" w:bidi="ar-SA"/>
        </w:rPr>
        <w:t xml:space="preserve"> </w:t>
      </w:r>
      <w:r>
        <w:rPr>
          <w:rFonts w:hint="default" w:ascii="Times New Roman" w:hAnsi="Times New Roman" w:cs="Times New Roman" w:eastAsiaTheme="minorEastAsia"/>
          <w:kern w:val="2"/>
          <w:sz w:val="24"/>
          <w:szCs w:val="24"/>
          <w:lang w:val="en-US" w:eastAsia="zh-CN" w:bidi="ar-SA"/>
        </w:rPr>
        <w:t>After adjusting the pH to 4.7, the reaction was stirred at room temperature for another 24 h. The reaction mixture was dialyzed (MWCO: 10 kDa) against dilute hydrochloric acid (pH 3–5) to remove unreacted cytosine-HMDA, EDC, and NHS, and then thoroughly dialyzed against deionized water. The final product was obtained by freeze-drying.</w:t>
      </w:r>
    </w:p>
    <w:p w14:paraId="31BC6332">
      <w:pPr>
        <w:ind w:firstLine="482" w:firstLineChars="200"/>
        <w:rPr>
          <w:rFonts w:hint="default" w:ascii="Times New Roman" w:hAnsi="Times New Roman" w:cs="Times New Roman" w:eastAsiaTheme="minorEastAsia"/>
          <w:kern w:val="2"/>
          <w:sz w:val="24"/>
          <w:szCs w:val="24"/>
          <w:lang w:val="en-US" w:eastAsia="zh-CN" w:bidi="ar-SA"/>
        </w:rPr>
      </w:pPr>
      <w:r>
        <w:rPr>
          <w:rFonts w:hint="default" w:ascii="Times New Roman" w:hAnsi="Times New Roman" w:cs="Times New Roman" w:eastAsiaTheme="minorEastAsia"/>
          <w:b/>
          <w:bCs/>
          <w:kern w:val="2"/>
          <w:sz w:val="24"/>
          <w:szCs w:val="24"/>
          <w:lang w:val="en-US" w:eastAsia="zh-CN" w:bidi="ar-SA"/>
        </w:rPr>
        <w:t>HA</w:t>
      </w:r>
      <w:r>
        <w:rPr>
          <w:rFonts w:hint="eastAsia" w:ascii="Times New Roman" w:hAnsi="Times New Roman" w:cs="Times New Roman"/>
          <w:b/>
          <w:bCs/>
          <w:kern w:val="2"/>
          <w:sz w:val="24"/>
          <w:szCs w:val="24"/>
          <w:lang w:val="en-US" w:eastAsia="zh-CN" w:bidi="ar-SA"/>
        </w:rPr>
        <w:t>-SH-</w:t>
      </w:r>
      <w:r>
        <w:rPr>
          <w:rFonts w:hint="default" w:ascii="Times New Roman" w:hAnsi="Times New Roman" w:cs="Times New Roman" w:eastAsiaTheme="minorEastAsia"/>
          <w:b/>
          <w:bCs/>
          <w:kern w:val="2"/>
          <w:sz w:val="24"/>
          <w:szCs w:val="24"/>
          <w:lang w:val="en-US" w:eastAsia="zh-CN" w:bidi="ar-SA"/>
        </w:rPr>
        <w:t>HMDA</w:t>
      </w:r>
      <w:r>
        <w:rPr>
          <w:rFonts w:hint="eastAsia" w:ascii="Times New Roman" w:hAnsi="Times New Roman" w:cs="Times New Roman"/>
          <w:b/>
          <w:bCs/>
          <w:kern w:val="2"/>
          <w:sz w:val="24"/>
          <w:szCs w:val="24"/>
          <w:lang w:val="en-US" w:eastAsia="zh-CN" w:bidi="ar-SA"/>
        </w:rPr>
        <w:t xml:space="preserve">-Cytosine: </w:t>
      </w:r>
      <w:r>
        <w:rPr>
          <w:rFonts w:hint="default" w:ascii="Times New Roman" w:hAnsi="Times New Roman" w:cs="Times New Roman" w:eastAsiaTheme="minorEastAsia"/>
          <w:kern w:val="2"/>
          <w:sz w:val="24"/>
          <w:szCs w:val="24"/>
          <w:lang w:val="en-US" w:eastAsia="zh-CN" w:bidi="ar-SA"/>
        </w:rPr>
        <w:t>Dissolve HA‑HMDA‑Cytosine (200.0 mg, 0.5 mmol) in 80 mL of deionized (DI) water. EDC (480.0 mg, 2.5 mmol) and NHS (287.5 mg, 2.5 mmol) were then added to the HA‑HMDA‑Cytosine solution. The mixture was stirred continuously for 2 h to activate the carboxyl groups (–COOH) of HA‑HMDA‑Cytosine, followed by the addition of cysteamine hydrochloride (114 mg, 1.0 mmol).</w:t>
      </w:r>
      <w:r>
        <w:rPr>
          <w:rFonts w:hint="eastAsia" w:ascii="Times New Roman" w:hAnsi="Times New Roman" w:cs="Times New Roman"/>
          <w:kern w:val="2"/>
          <w:sz w:val="24"/>
          <w:szCs w:val="24"/>
          <w:lang w:val="en-US" w:eastAsia="zh-CN" w:bidi="ar-SA"/>
        </w:rPr>
        <w:t xml:space="preserve"> </w:t>
      </w:r>
      <w:r>
        <w:rPr>
          <w:rFonts w:hint="default" w:ascii="Times New Roman" w:hAnsi="Times New Roman" w:cs="Times New Roman" w:eastAsiaTheme="minorEastAsia"/>
          <w:kern w:val="2"/>
          <w:sz w:val="24"/>
          <w:szCs w:val="24"/>
          <w:lang w:val="en-US" w:eastAsia="zh-CN" w:bidi="ar-SA"/>
        </w:rPr>
        <w:t>The pH was adjusted to 4–5, and the reaction proceeded at room temperature for 24 h under dark conditions. The reaction mixture was dialyzed (MWCO: 10 kDa) against dilute hydrochloric acid (pH 3–5) to remove unreacted cytosine‑HMDA, EDC, and NHS, and then extensively dialyzed against DI water. The final product was obtained by freeze‑drying.</w:t>
      </w:r>
    </w:p>
    <w:p w14:paraId="535BA4E9">
      <w:pPr>
        <w:ind w:firstLine="482" w:firstLineChars="200"/>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b/>
          <w:bCs/>
          <w:kern w:val="2"/>
          <w:sz w:val="24"/>
          <w:szCs w:val="24"/>
          <w:lang w:val="en-US" w:eastAsia="zh-CN" w:bidi="ar-SA"/>
        </w:rPr>
        <w:t xml:space="preserve">HA-SH: </w:t>
      </w:r>
      <w:r>
        <w:rPr>
          <w:rFonts w:hint="default" w:ascii="Times New Roman" w:hAnsi="Times New Roman" w:cs="Times New Roman" w:eastAsiaTheme="minorEastAsia"/>
          <w:kern w:val="2"/>
          <w:sz w:val="24"/>
          <w:szCs w:val="24"/>
          <w:lang w:val="en-US" w:eastAsia="zh-CN" w:bidi="ar-SA"/>
        </w:rPr>
        <w:t>Its synthetic route was identical to that of HA-SH-HMDA-Cytosine, with HA-HMDA-Cytosine simply replaced by native HA. The final product was obtained by freeze-drying.</w:t>
      </w:r>
    </w:p>
    <w:p w14:paraId="27CEFFDE">
      <w:pP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eastAsiaTheme="minorEastAsia"/>
          <w:kern w:val="2"/>
          <w:sz w:val="21"/>
          <w:szCs w:val="24"/>
          <w:lang w:val="en-US" w:eastAsia="zh-CN" w:bidi="ar-SA"/>
        </w:rPr>
        <w:br w:type="page"/>
      </w:r>
    </w:p>
    <w:p w14:paraId="0C1A678A">
      <w:pPr>
        <w:rPr>
          <w:rFonts w:hint="eastAsia" w:eastAsiaTheme="minorEastAsia"/>
          <w:lang w:eastAsia="zh-CN"/>
        </w:rPr>
      </w:pPr>
      <w:r>
        <w:rPr>
          <w:rFonts w:hint="default" w:ascii="Times New Roman" w:hAnsi="Times New Roman" w:cs="Times New Roman" w:eastAsiaTheme="minorEastAsia"/>
          <w:b/>
          <w:bCs/>
          <w:sz w:val="24"/>
          <w:szCs w:val="24"/>
          <w:lang w:eastAsia="zh-CN"/>
        </w:rPr>
        <w:t>F</w:t>
      </w:r>
      <w:r>
        <w:rPr>
          <w:rFonts w:hint="eastAsia" w:ascii="Times New Roman" w:hAnsi="Times New Roman" w:cs="Times New Roman"/>
          <w:b/>
          <w:bCs/>
          <w:sz w:val="24"/>
          <w:szCs w:val="24"/>
          <w:lang w:val="en-US" w:eastAsia="zh-CN"/>
        </w:rPr>
        <w:t>igures</w:t>
      </w:r>
      <w:r>
        <w:rPr>
          <w:rFonts w:hint="eastAsia" w:eastAsiaTheme="minorEastAsia"/>
          <w:lang w:eastAsia="zh-CN"/>
        </w:rPr>
        <w:drawing>
          <wp:inline distT="0" distB="0" distL="114300" distR="114300">
            <wp:extent cx="5269865" cy="5434965"/>
            <wp:effectExtent l="0" t="0" r="6985" b="3810"/>
            <wp:docPr id="3" name="图片 3" descr="透明质酸合成步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透明质酸合成步骤"/>
                    <pic:cNvPicPr>
                      <a:picLocks noChangeAspect="1"/>
                    </pic:cNvPicPr>
                  </pic:nvPicPr>
                  <pic:blipFill>
                    <a:blip r:embed="rId5"/>
                    <a:stretch>
                      <a:fillRect/>
                    </a:stretch>
                  </pic:blipFill>
                  <pic:spPr>
                    <a:xfrm>
                      <a:off x="0" y="0"/>
                      <a:ext cx="5269865" cy="5434965"/>
                    </a:xfrm>
                    <a:prstGeom prst="rect">
                      <a:avLst/>
                    </a:prstGeom>
                  </pic:spPr>
                </pic:pic>
              </a:graphicData>
            </a:graphic>
          </wp:inline>
        </w:drawing>
      </w:r>
    </w:p>
    <w:p w14:paraId="116C005C">
      <w:pPr>
        <w:rPr>
          <w:rFonts w:hint="default" w:ascii="Times New Roman" w:hAnsi="Times New Roman" w:cs="Times New Roman" w:eastAsiaTheme="minorEastAsia"/>
        </w:rPr>
      </w:pPr>
      <w:r>
        <w:rPr>
          <w:rFonts w:hint="default" w:ascii="Times New Roman" w:hAnsi="Times New Roman" w:cs="Times New Roman" w:eastAsiaTheme="minorEastAsia"/>
          <w:b/>
          <w:bCs/>
        </w:rPr>
        <w:t>Supplementary Figure 1</w:t>
      </w:r>
      <w:r>
        <w:rPr>
          <w:rFonts w:hint="eastAsia" w:ascii="Times New Roman" w:hAnsi="Times New Roman" w:cs="Times New Roman"/>
          <w:b/>
          <w:bCs/>
          <w:lang w:val="en-US" w:eastAsia="zh-CN"/>
        </w:rPr>
        <w:t xml:space="preserve"> Synthetic route of HA hydrogel precursors. </w:t>
      </w:r>
      <w:r>
        <w:rPr>
          <w:rFonts w:hint="eastAsia" w:ascii="Times New Roman" w:hAnsi="Times New Roman" w:cs="Times New Roman"/>
          <w:lang w:val="en-US" w:eastAsia="zh-CN"/>
        </w:rPr>
        <w:t>(A) Synthetic route of thiolated hyaluronic acid. (B) Cytosine functional modification of HA: the hydrophobic linker cytosine-HMDA was first synthesized; then HA-HMDA-Cytosine intermediate was prepared using HA as the raw material, and the final product HA-SH-HMDA-Cytosine was obtained via thiolation modification.</w:t>
      </w:r>
    </w:p>
    <w:p w14:paraId="7BBA46A7">
      <w:pPr>
        <w:rPr>
          <w:rFonts w:hint="default" w:ascii="Times New Roman" w:hAnsi="Times New Roman" w:cs="Times New Roman" w:eastAsiaTheme="minorEastAsia"/>
        </w:rPr>
      </w:pPr>
      <w:r>
        <w:rPr>
          <w:rFonts w:hint="default" w:ascii="Times New Roman" w:hAnsi="Times New Roman" w:cs="Times New Roman" w:eastAsiaTheme="minorEastAsia"/>
        </w:rPr>
        <w:br w:type="page"/>
      </w:r>
    </w:p>
    <w:p w14:paraId="169C8510">
      <w:pPr>
        <w:rPr>
          <w:rFonts w:hint="eastAsia" w:eastAsiaTheme="minorEastAsia"/>
          <w:lang w:eastAsia="zh-CN"/>
        </w:rPr>
      </w:pPr>
      <w:r>
        <w:rPr>
          <w:rFonts w:hint="eastAsia" w:eastAsiaTheme="minorEastAsia"/>
          <w:lang w:eastAsia="zh-CN"/>
        </w:rPr>
        <w:drawing>
          <wp:inline distT="0" distB="0" distL="114300" distR="114300">
            <wp:extent cx="5269865" cy="3712210"/>
            <wp:effectExtent l="0" t="0" r="6985" b="2540"/>
            <wp:docPr id="4" name="图片 4" descr="HMDA-C-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HMDA-C-4.22"/>
                    <pic:cNvPicPr>
                      <a:picLocks noChangeAspect="1"/>
                    </pic:cNvPicPr>
                  </pic:nvPicPr>
                  <pic:blipFill>
                    <a:blip r:embed="rId6"/>
                    <a:stretch>
                      <a:fillRect/>
                    </a:stretch>
                  </pic:blipFill>
                  <pic:spPr>
                    <a:xfrm>
                      <a:off x="0" y="0"/>
                      <a:ext cx="5269865" cy="3712210"/>
                    </a:xfrm>
                    <a:prstGeom prst="rect">
                      <a:avLst/>
                    </a:prstGeom>
                  </pic:spPr>
                </pic:pic>
              </a:graphicData>
            </a:graphic>
          </wp:inline>
        </w:drawing>
      </w:r>
    </w:p>
    <w:p w14:paraId="0B11EF63">
      <w:pPr>
        <w:rPr>
          <w:rFonts w:hint="default" w:ascii="Times New Roman" w:hAnsi="Times New Roman" w:cs="Times New Roman" w:eastAsiaTheme="minorEastAsia"/>
          <w:lang w:eastAsia="zh-CN"/>
        </w:rPr>
      </w:pPr>
      <w:r>
        <w:rPr>
          <w:rFonts w:hint="default" w:ascii="Times New Roman" w:hAnsi="Times New Roman" w:cs="Times New Roman" w:eastAsiaTheme="minorEastAsia"/>
          <w:b/>
          <w:bCs/>
          <w:lang w:eastAsia="zh-CN"/>
        </w:rPr>
        <w:t xml:space="preserve">Supplementary Figure </w:t>
      </w:r>
      <w:r>
        <w:rPr>
          <w:rFonts w:hint="eastAsia" w:ascii="Times New Roman" w:hAnsi="Times New Roman" w:cs="Times New Roman"/>
          <w:b/>
          <w:bCs/>
          <w:lang w:val="en-US" w:eastAsia="zh-CN"/>
        </w:rPr>
        <w:t>2</w:t>
      </w:r>
      <w:r>
        <w:rPr>
          <w:rFonts w:hint="default" w:ascii="Times New Roman" w:hAnsi="Times New Roman" w:cs="Times New Roman" w:eastAsiaTheme="minorEastAsia"/>
          <w:b/>
          <w:bCs/>
          <w:lang w:eastAsia="zh-CN"/>
        </w:rPr>
        <w:t xml:space="preserve"> ¹H NMR spectrum of cytosine-HMDA.</w:t>
      </w:r>
      <w:r>
        <w:rPr>
          <w:rFonts w:hint="eastAsia" w:ascii="Times New Roman" w:hAnsi="Times New Roman" w:cs="Times New Roman"/>
          <w:b/>
          <w:bCs/>
          <w:lang w:val="en-US" w:eastAsia="zh-CN"/>
        </w:rPr>
        <w:t xml:space="preserve"> </w:t>
      </w:r>
      <w:r>
        <w:rPr>
          <w:rFonts w:hint="default" w:ascii="Times New Roman" w:hAnsi="Times New Roman" w:cs="Times New Roman" w:eastAsiaTheme="minorEastAsia"/>
          <w:lang w:eastAsia="zh-CN"/>
        </w:rPr>
        <w:t>¹H NMR (600 MHz, D₂O, δ): 7.36 (d, 1H, –N–CH=C–), 5.87 (m, 1H, –C=CH–C–), 3.38 (t, 2H, –N–CH₂–C–), 3.05 (t, 2H, –C–CH₂–NH₂), 1.79–1.70 (m, 2H, –C–CH₂–C–), 1.68–1.58 (m, 2H, –C–CH₂–C–), 1.54–1.40 (m, 4H, –C–CH₂–CH₂–C–).</w:t>
      </w:r>
      <w:r>
        <w:rPr>
          <w:rFonts w:hint="default" w:ascii="Times New Roman" w:hAnsi="Times New Roman" w:cs="Times New Roman" w:eastAsiaTheme="minorEastAsia"/>
          <w:lang w:eastAsia="zh-CN"/>
        </w:rPr>
        <w:br w:type="page"/>
      </w:r>
    </w:p>
    <w:p w14:paraId="1C78ACB0">
      <w:pPr>
        <w:rPr>
          <w:rFonts w:hint="eastAsia" w:eastAsiaTheme="minorEastAsia"/>
          <w:lang w:eastAsia="zh-CN"/>
        </w:rPr>
      </w:pPr>
      <w:r>
        <w:rPr>
          <w:rFonts w:hint="eastAsia" w:eastAsiaTheme="minorEastAsia"/>
          <w:lang w:eastAsia="zh-CN"/>
        </w:rPr>
        <w:drawing>
          <wp:inline distT="0" distB="0" distL="114300" distR="114300">
            <wp:extent cx="5269865" cy="7647940"/>
            <wp:effectExtent l="0" t="0" r="6985" b="635"/>
            <wp:docPr id="5" name="图片 5" descr="HA; HA-HMD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HA; HA-HMDA-C"/>
                    <pic:cNvPicPr>
                      <a:picLocks noChangeAspect="1"/>
                    </pic:cNvPicPr>
                  </pic:nvPicPr>
                  <pic:blipFill>
                    <a:blip r:embed="rId7"/>
                    <a:stretch>
                      <a:fillRect/>
                    </a:stretch>
                  </pic:blipFill>
                  <pic:spPr>
                    <a:xfrm>
                      <a:off x="0" y="0"/>
                      <a:ext cx="5269865" cy="7647940"/>
                    </a:xfrm>
                    <a:prstGeom prst="rect">
                      <a:avLst/>
                    </a:prstGeom>
                  </pic:spPr>
                </pic:pic>
              </a:graphicData>
            </a:graphic>
          </wp:inline>
        </w:drawing>
      </w:r>
    </w:p>
    <w:p w14:paraId="393CEE31">
      <w:pPr>
        <w:rPr>
          <w:rFonts w:hint="eastAsia" w:eastAsiaTheme="minorEastAsia"/>
          <w:lang w:eastAsia="zh-CN"/>
        </w:rPr>
      </w:pPr>
      <w:r>
        <w:rPr>
          <w:rFonts w:hint="eastAsia" w:eastAsiaTheme="minorEastAsia"/>
          <w:lang w:eastAsia="zh-CN"/>
        </w:rPr>
        <w:br w:type="page"/>
      </w:r>
    </w:p>
    <w:p w14:paraId="295A2B94">
      <w:pPr>
        <w:rPr>
          <w:rFonts w:hint="eastAsia" w:eastAsiaTheme="minorEastAsia"/>
          <w:lang w:eastAsia="zh-CN"/>
        </w:rPr>
      </w:pPr>
      <w:r>
        <w:rPr>
          <w:rFonts w:hint="eastAsia" w:eastAsiaTheme="minorEastAsia"/>
          <w:lang w:eastAsia="zh-CN"/>
        </w:rPr>
        <w:drawing>
          <wp:inline distT="0" distB="0" distL="114300" distR="114300">
            <wp:extent cx="5269865" cy="7647940"/>
            <wp:effectExtent l="0" t="0" r="6985" b="635"/>
            <wp:docPr id="6" name="图片 6" descr="HA-SH-HMDA-C ; HA-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HA-SH-HMDA-C ; HA-SH"/>
                    <pic:cNvPicPr>
                      <a:picLocks noChangeAspect="1"/>
                    </pic:cNvPicPr>
                  </pic:nvPicPr>
                  <pic:blipFill>
                    <a:blip r:embed="rId8"/>
                    <a:stretch>
                      <a:fillRect/>
                    </a:stretch>
                  </pic:blipFill>
                  <pic:spPr>
                    <a:xfrm>
                      <a:off x="0" y="0"/>
                      <a:ext cx="5269865" cy="7647940"/>
                    </a:xfrm>
                    <a:prstGeom prst="rect">
                      <a:avLst/>
                    </a:prstGeom>
                  </pic:spPr>
                </pic:pic>
              </a:graphicData>
            </a:graphic>
          </wp:inline>
        </w:drawing>
      </w:r>
    </w:p>
    <w:p w14:paraId="34DD5AED">
      <w:pPr>
        <w:rPr>
          <w:rFonts w:hint="default" w:ascii="Times New Roman" w:hAnsi="Times New Roman" w:cs="Times New Roman"/>
          <w:sz w:val="21"/>
          <w:szCs w:val="21"/>
          <w:lang w:val="en-US" w:eastAsia="zh-CN"/>
        </w:rPr>
      </w:pPr>
      <w:r>
        <w:rPr>
          <w:rFonts w:hint="default" w:ascii="Times New Roman" w:hAnsi="Times New Roman" w:cs="Times New Roman" w:eastAsiaTheme="minorEastAsia"/>
          <w:b/>
          <w:bCs/>
          <w:sz w:val="21"/>
          <w:szCs w:val="21"/>
          <w:lang w:eastAsia="zh-CN"/>
        </w:rPr>
        <w:t>Supplementary Figure 3</w:t>
      </w:r>
      <w:r>
        <w:rPr>
          <w:rFonts w:hint="default" w:ascii="Times New Roman" w:hAnsi="Times New Roman" w:cs="Times New Roman" w:eastAsiaTheme="minorEastAsia"/>
          <w:b/>
          <w:bCs/>
          <w:sz w:val="21"/>
          <w:szCs w:val="21"/>
          <w:lang w:val="en-US" w:eastAsia="zh-CN"/>
        </w:rPr>
        <w:t xml:space="preserve"> </w:t>
      </w:r>
      <w:r>
        <w:rPr>
          <w:rFonts w:hint="default" w:ascii="Times New Roman" w:hAnsi="Times New Roman" w:cs="Times New Roman" w:eastAsiaTheme="minorEastAsia"/>
          <w:b/>
          <w:bCs/>
          <w:sz w:val="21"/>
          <w:szCs w:val="21"/>
          <w:vertAlign w:val="superscript"/>
          <w:lang w:eastAsia="zh-CN"/>
        </w:rPr>
        <w:t>1</w:t>
      </w:r>
      <w:r>
        <w:rPr>
          <w:rFonts w:hint="default" w:ascii="Times New Roman" w:hAnsi="Times New Roman" w:cs="Times New Roman" w:eastAsiaTheme="minorEastAsia"/>
          <w:b/>
          <w:bCs/>
          <w:sz w:val="21"/>
          <w:szCs w:val="21"/>
          <w:lang w:eastAsia="zh-CN"/>
        </w:rPr>
        <w:t>H NMR spectra of (</w:t>
      </w:r>
      <w:r>
        <w:rPr>
          <w:rFonts w:hint="default" w:ascii="Times New Roman" w:hAnsi="Times New Roman" w:cs="Times New Roman"/>
          <w:b/>
          <w:bCs/>
          <w:sz w:val="21"/>
          <w:szCs w:val="21"/>
          <w:lang w:val="en-US" w:eastAsia="zh-CN"/>
        </w:rPr>
        <w:t>A</w:t>
      </w:r>
      <w:r>
        <w:rPr>
          <w:rFonts w:hint="default" w:ascii="Times New Roman" w:hAnsi="Times New Roman" w:cs="Times New Roman" w:eastAsiaTheme="minorEastAsia"/>
          <w:b/>
          <w:bCs/>
          <w:sz w:val="21"/>
          <w:szCs w:val="21"/>
          <w:lang w:eastAsia="zh-CN"/>
        </w:rPr>
        <w:t>) Cytosine-HMDA, (</w:t>
      </w:r>
      <w:r>
        <w:rPr>
          <w:rFonts w:hint="default" w:ascii="Times New Roman" w:hAnsi="Times New Roman" w:cs="Times New Roman"/>
          <w:b/>
          <w:bCs/>
          <w:sz w:val="21"/>
          <w:szCs w:val="21"/>
          <w:lang w:val="en-US" w:eastAsia="zh-CN"/>
        </w:rPr>
        <w:t>B</w:t>
      </w:r>
      <w:r>
        <w:rPr>
          <w:rFonts w:hint="default" w:ascii="Times New Roman" w:hAnsi="Times New Roman" w:cs="Times New Roman" w:eastAsiaTheme="minorEastAsia"/>
          <w:b/>
          <w:bCs/>
          <w:sz w:val="21"/>
          <w:szCs w:val="21"/>
          <w:lang w:eastAsia="zh-CN"/>
        </w:rPr>
        <w:t>) HA-HMDA-C</w:t>
      </w:r>
      <w:r>
        <w:rPr>
          <w:rFonts w:hint="eastAsia" w:ascii="Times New Roman" w:hAnsi="Times New Roman" w:cs="Times New Roman"/>
          <w:b/>
          <w:bCs/>
          <w:sz w:val="21"/>
          <w:szCs w:val="21"/>
          <w:lang w:val="en-US" w:eastAsia="zh-CN"/>
        </w:rPr>
        <w:t>ytosine</w:t>
      </w:r>
      <w:r>
        <w:rPr>
          <w:rFonts w:hint="default" w:ascii="Times New Roman" w:hAnsi="Times New Roman" w:cs="Times New Roman" w:eastAsiaTheme="minorEastAsia"/>
          <w:b/>
          <w:bCs/>
          <w:sz w:val="21"/>
          <w:szCs w:val="21"/>
          <w:lang w:eastAsia="zh-CN"/>
        </w:rPr>
        <w:t>, (</w:t>
      </w:r>
      <w:r>
        <w:rPr>
          <w:rFonts w:hint="default" w:ascii="Times New Roman" w:hAnsi="Times New Roman" w:cs="Times New Roman"/>
          <w:b/>
          <w:bCs/>
          <w:sz w:val="21"/>
          <w:szCs w:val="21"/>
          <w:lang w:val="en-US" w:eastAsia="zh-CN"/>
        </w:rPr>
        <w:t>C</w:t>
      </w:r>
      <w:r>
        <w:rPr>
          <w:rFonts w:hint="default" w:ascii="Times New Roman" w:hAnsi="Times New Roman" w:cs="Times New Roman" w:eastAsiaTheme="minorEastAsia"/>
          <w:b/>
          <w:bCs/>
          <w:sz w:val="21"/>
          <w:szCs w:val="21"/>
          <w:lang w:eastAsia="zh-CN"/>
        </w:rPr>
        <w:t>) HA-</w:t>
      </w:r>
      <w:r>
        <w:rPr>
          <w:rFonts w:hint="default" w:ascii="Times New Roman" w:hAnsi="Times New Roman" w:cs="Times New Roman"/>
          <w:b/>
          <w:bCs/>
          <w:sz w:val="21"/>
          <w:szCs w:val="21"/>
          <w:lang w:val="en-US" w:eastAsia="zh-CN"/>
        </w:rPr>
        <w:t>SH-</w:t>
      </w:r>
      <w:r>
        <w:rPr>
          <w:rFonts w:hint="default" w:ascii="Times New Roman" w:hAnsi="Times New Roman" w:cs="Times New Roman" w:eastAsiaTheme="minorEastAsia"/>
          <w:b/>
          <w:bCs/>
          <w:sz w:val="21"/>
          <w:szCs w:val="21"/>
          <w:lang w:eastAsia="zh-CN"/>
        </w:rPr>
        <w:t>HMDA-C</w:t>
      </w:r>
      <w:r>
        <w:rPr>
          <w:rFonts w:hint="eastAsia" w:ascii="Times New Roman" w:hAnsi="Times New Roman" w:cs="Times New Roman"/>
          <w:b/>
          <w:bCs/>
          <w:sz w:val="21"/>
          <w:szCs w:val="21"/>
          <w:lang w:val="en-US" w:eastAsia="zh-CN"/>
        </w:rPr>
        <w:t>ytosine</w:t>
      </w:r>
      <w:r>
        <w:rPr>
          <w:rFonts w:hint="default" w:ascii="Times New Roman" w:hAnsi="Times New Roman" w:cs="Times New Roman" w:eastAsiaTheme="minorEastAsia"/>
          <w:b/>
          <w:bCs/>
          <w:sz w:val="21"/>
          <w:szCs w:val="21"/>
          <w:lang w:eastAsia="zh-CN"/>
        </w:rPr>
        <w:t>, (</w:t>
      </w:r>
      <w:r>
        <w:rPr>
          <w:rFonts w:hint="default" w:ascii="Times New Roman" w:hAnsi="Times New Roman" w:cs="Times New Roman"/>
          <w:b/>
          <w:bCs/>
          <w:sz w:val="21"/>
          <w:szCs w:val="21"/>
          <w:lang w:val="en-US" w:eastAsia="zh-CN"/>
        </w:rPr>
        <w:t>D</w:t>
      </w:r>
      <w:r>
        <w:rPr>
          <w:rFonts w:hint="default" w:ascii="Times New Roman" w:hAnsi="Times New Roman" w:cs="Times New Roman" w:eastAsiaTheme="minorEastAsia"/>
          <w:b/>
          <w:bCs/>
          <w:sz w:val="21"/>
          <w:szCs w:val="21"/>
          <w:lang w:eastAsia="zh-CN"/>
        </w:rPr>
        <w:t>) HA-</w:t>
      </w:r>
      <w:r>
        <w:rPr>
          <w:rFonts w:hint="default" w:ascii="Times New Roman" w:hAnsi="Times New Roman" w:cs="Times New Roman"/>
          <w:b/>
          <w:bCs/>
          <w:sz w:val="21"/>
          <w:szCs w:val="21"/>
          <w:lang w:val="en-US" w:eastAsia="zh-CN"/>
        </w:rPr>
        <w:t>SH</w:t>
      </w:r>
      <w:r>
        <w:rPr>
          <w:rFonts w:hint="default" w:ascii="Times New Roman" w:hAnsi="Times New Roman" w:cs="Times New Roman" w:eastAsiaTheme="minorEastAsia"/>
          <w:b/>
          <w:bCs/>
          <w:sz w:val="21"/>
          <w:szCs w:val="21"/>
          <w:lang w:eastAsia="zh-CN"/>
        </w:rPr>
        <w:t xml:space="preserve">. </w:t>
      </w:r>
      <w:r>
        <w:rPr>
          <w:rFonts w:hint="default" w:ascii="Times New Roman" w:hAnsi="Times New Roman" w:cs="Times New Roman" w:eastAsiaTheme="minorEastAsia"/>
          <w:sz w:val="21"/>
          <w:szCs w:val="21"/>
          <w:lang w:eastAsia="zh-CN"/>
        </w:rPr>
        <w:t xml:space="preserve">All </w:t>
      </w:r>
      <w:r>
        <w:rPr>
          <w:rFonts w:hint="default" w:ascii="Times New Roman" w:hAnsi="Times New Roman" w:cs="Times New Roman" w:eastAsiaTheme="minorEastAsia"/>
          <w:sz w:val="21"/>
          <w:szCs w:val="21"/>
          <w:vertAlign w:val="superscript"/>
          <w:lang w:eastAsia="zh-CN"/>
        </w:rPr>
        <w:t>1</w:t>
      </w:r>
      <w:r>
        <w:rPr>
          <w:rFonts w:hint="default" w:ascii="Times New Roman" w:hAnsi="Times New Roman" w:cs="Times New Roman" w:eastAsiaTheme="minorEastAsia"/>
          <w:sz w:val="21"/>
          <w:szCs w:val="21"/>
          <w:lang w:eastAsia="zh-CN"/>
        </w:rPr>
        <w:t>H NMR spectra were acquired on a nuclear magnetic resonance (NMR) spectrometer.</w:t>
      </w:r>
      <w:r>
        <w:rPr>
          <w:rFonts w:hint="default" w:ascii="Times New Roman" w:hAnsi="Times New Roman" w:cs="Times New Roman"/>
          <w:sz w:val="21"/>
          <w:szCs w:val="21"/>
          <w:lang w:val="en-US" w:eastAsia="zh-CN"/>
        </w:rPr>
        <w:t xml:space="preserve"> </w:t>
      </w:r>
      <w:r>
        <w:rPr>
          <w:rFonts w:hint="default" w:ascii="Times New Roman" w:hAnsi="Times New Roman" w:cs="Times New Roman"/>
          <w:sz w:val="21"/>
          <w:szCs w:val="21"/>
          <w:vertAlign w:val="superscript"/>
          <w:lang w:val="en-US" w:eastAsia="zh-CN"/>
        </w:rPr>
        <w:t>1</w:t>
      </w:r>
      <w:r>
        <w:rPr>
          <w:rFonts w:hint="default" w:ascii="Times New Roman" w:hAnsi="Times New Roman" w:cs="Times New Roman"/>
          <w:sz w:val="21"/>
          <w:szCs w:val="21"/>
          <w:lang w:val="en-US" w:eastAsia="zh-CN"/>
        </w:rPr>
        <w:t>H NMR spectra were detailed below:</w:t>
      </w:r>
    </w:p>
    <w:p w14:paraId="2B683F99">
      <w:pPr>
        <w:rPr>
          <w:rFonts w:hint="default" w:ascii="Times New Roman" w:hAnsi="Times New Roman" w:cs="Times New Roman"/>
          <w:b/>
          <w:bCs/>
          <w:sz w:val="21"/>
          <w:szCs w:val="21"/>
          <w:lang w:val="en-US" w:eastAsia="zh-CN"/>
        </w:rPr>
      </w:pPr>
      <w:r>
        <w:rPr>
          <w:rFonts w:hint="default" w:ascii="Times New Roman" w:hAnsi="Times New Roman" w:cs="Times New Roman"/>
          <w:b/>
          <w:bCs/>
          <w:sz w:val="21"/>
          <w:szCs w:val="21"/>
          <w:lang w:val="en-US" w:eastAsia="zh-CN"/>
        </w:rPr>
        <w:t>HA (A)</w:t>
      </w:r>
    </w:p>
    <w:p w14:paraId="4BAA9412">
      <w:pPr>
        <w:rPr>
          <w:rFonts w:hint="default" w:ascii="Times New Roman" w:hAnsi="Times New Roman" w:cs="Times New Roman"/>
          <w:b/>
          <w:bCs/>
          <w:sz w:val="21"/>
          <w:szCs w:val="21"/>
          <w:lang w:val="en-US" w:eastAsia="zh-CN"/>
        </w:rPr>
      </w:pPr>
      <w:r>
        <w:rPr>
          <w:rFonts w:hint="default" w:ascii="Times New Roman" w:hAnsi="Times New Roman" w:cs="Times New Roman" w:eastAsiaTheme="minorEastAsia"/>
          <w:sz w:val="21"/>
          <w:szCs w:val="21"/>
          <w:vertAlign w:val="superscript"/>
          <w:lang w:eastAsia="zh-CN"/>
        </w:rPr>
        <w:t>1</w:t>
      </w:r>
      <w:r>
        <w:rPr>
          <w:rFonts w:hint="default" w:ascii="Times New Roman" w:hAnsi="Times New Roman" w:cs="Times New Roman" w:eastAsiaTheme="minorEastAsia"/>
          <w:sz w:val="21"/>
          <w:szCs w:val="21"/>
          <w:lang w:eastAsia="zh-CN"/>
        </w:rPr>
        <w:t>H NMR (600 MHz, D</w:t>
      </w:r>
      <w:r>
        <w:rPr>
          <w:rFonts w:hint="default" w:ascii="Times New Roman" w:hAnsi="Times New Roman" w:cs="Times New Roman" w:eastAsiaTheme="minorEastAsia"/>
          <w:sz w:val="21"/>
          <w:szCs w:val="21"/>
          <w:vertAlign w:val="subscript"/>
          <w:lang w:eastAsia="zh-CN"/>
        </w:rPr>
        <w:t>2</w:t>
      </w:r>
      <w:r>
        <w:rPr>
          <w:rFonts w:hint="default" w:ascii="Times New Roman" w:hAnsi="Times New Roman" w:cs="Times New Roman" w:eastAsiaTheme="minorEastAsia"/>
          <w:sz w:val="21"/>
          <w:szCs w:val="21"/>
          <w:lang w:eastAsia="zh-CN"/>
        </w:rPr>
        <w:t>O, d): 4.6</w:t>
      </w:r>
      <w:r>
        <w:rPr>
          <w:rFonts w:hint="default" w:ascii="Times New Roman" w:hAnsi="Times New Roman" w:cs="Times New Roman"/>
          <w:sz w:val="21"/>
          <w:szCs w:val="21"/>
          <w:lang w:val="en-US" w:eastAsia="zh-CN"/>
        </w:rPr>
        <w:t>-</w:t>
      </w:r>
      <w:r>
        <w:rPr>
          <w:rFonts w:hint="default" w:ascii="Times New Roman" w:hAnsi="Times New Roman" w:cs="Times New Roman" w:eastAsiaTheme="minorEastAsia"/>
          <w:sz w:val="21"/>
          <w:szCs w:val="21"/>
          <w:lang w:eastAsia="zh-CN"/>
        </w:rPr>
        <w:t>3.</w:t>
      </w:r>
      <w:r>
        <w:rPr>
          <w:rFonts w:hint="default" w:ascii="Times New Roman" w:hAnsi="Times New Roman" w:cs="Times New Roman"/>
          <w:sz w:val="21"/>
          <w:szCs w:val="21"/>
          <w:lang w:val="en-US" w:eastAsia="zh-CN"/>
        </w:rPr>
        <w:t>3</w:t>
      </w:r>
      <w:r>
        <w:rPr>
          <w:rFonts w:hint="default" w:ascii="Times New Roman" w:hAnsi="Times New Roman" w:cs="Times New Roman" w:eastAsiaTheme="minorEastAsia"/>
          <w:sz w:val="21"/>
          <w:szCs w:val="21"/>
          <w:lang w:eastAsia="zh-CN"/>
        </w:rPr>
        <w:t xml:space="preserve"> (protons of HA),</w:t>
      </w:r>
      <w:r>
        <w:rPr>
          <w:rFonts w:hint="default" w:ascii="Times New Roman" w:hAnsi="Times New Roman" w:cs="Times New Roman"/>
          <w:sz w:val="21"/>
          <w:szCs w:val="21"/>
          <w:lang w:val="en-US" w:eastAsia="zh-CN"/>
        </w:rPr>
        <w:t xml:space="preserve"> </w:t>
      </w:r>
      <w:r>
        <w:rPr>
          <w:rFonts w:hint="default" w:ascii="Times New Roman" w:hAnsi="Times New Roman" w:cs="Times New Roman" w:eastAsiaTheme="minorEastAsia"/>
          <w:sz w:val="21"/>
          <w:szCs w:val="21"/>
          <w:lang w:eastAsia="zh-CN"/>
        </w:rPr>
        <w:t>2.0</w:t>
      </w:r>
      <w:r>
        <w:rPr>
          <w:rFonts w:hint="default" w:ascii="Times New Roman" w:hAnsi="Times New Roman" w:cs="Times New Roman"/>
          <w:sz w:val="21"/>
          <w:szCs w:val="21"/>
          <w:lang w:val="en-US" w:eastAsia="zh-CN"/>
        </w:rPr>
        <w:t>0-</w:t>
      </w:r>
      <w:r>
        <w:rPr>
          <w:rFonts w:hint="default" w:ascii="Times New Roman" w:hAnsi="Times New Roman" w:cs="Times New Roman" w:eastAsiaTheme="minorEastAsia"/>
          <w:sz w:val="21"/>
          <w:szCs w:val="21"/>
          <w:lang w:eastAsia="zh-CN"/>
        </w:rPr>
        <w:t>1.</w:t>
      </w:r>
      <w:r>
        <w:rPr>
          <w:rFonts w:hint="default" w:ascii="Times New Roman" w:hAnsi="Times New Roman" w:cs="Times New Roman"/>
          <w:sz w:val="21"/>
          <w:szCs w:val="21"/>
          <w:lang w:val="en-US" w:eastAsia="zh-CN"/>
        </w:rPr>
        <w:t>80</w:t>
      </w:r>
      <w:r>
        <w:rPr>
          <w:rFonts w:hint="default" w:ascii="Times New Roman" w:hAnsi="Times New Roman" w:cs="Times New Roman" w:eastAsiaTheme="minorEastAsia"/>
          <w:sz w:val="21"/>
          <w:szCs w:val="21"/>
          <w:lang w:eastAsia="zh-CN"/>
        </w:rPr>
        <w:t xml:space="preserve"> (</w:t>
      </w:r>
      <w:r>
        <w:rPr>
          <w:rFonts w:hint="default" w:ascii="Times New Roman" w:hAnsi="Times New Roman" w:cs="Times New Roman"/>
          <w:sz w:val="21"/>
          <w:szCs w:val="21"/>
          <w:lang w:val="en-US" w:eastAsia="zh-CN"/>
        </w:rPr>
        <w:t>-</w:t>
      </w:r>
      <w:r>
        <w:rPr>
          <w:rFonts w:hint="default" w:ascii="Times New Roman" w:hAnsi="Times New Roman" w:cs="Times New Roman" w:eastAsiaTheme="minorEastAsia"/>
          <w:sz w:val="21"/>
          <w:szCs w:val="21"/>
          <w:lang w:eastAsia="zh-CN"/>
        </w:rPr>
        <w:t>COCH3).</w:t>
      </w:r>
    </w:p>
    <w:p w14:paraId="5103F1B6">
      <w:pPr>
        <w:rPr>
          <w:rFonts w:hint="default" w:ascii="Times New Roman" w:hAnsi="Times New Roman" w:cs="Times New Roman"/>
          <w:sz w:val="21"/>
          <w:szCs w:val="21"/>
          <w:lang w:val="en-US" w:eastAsia="zh-CN"/>
        </w:rPr>
      </w:pPr>
      <w:r>
        <w:rPr>
          <w:rFonts w:hint="default" w:ascii="Times New Roman" w:hAnsi="Times New Roman" w:cs="Times New Roman"/>
          <w:b/>
          <w:bCs/>
          <w:sz w:val="21"/>
          <w:szCs w:val="21"/>
          <w:lang w:val="en-US" w:eastAsia="zh-CN"/>
        </w:rPr>
        <w:t>HA-HMDA-</w:t>
      </w:r>
      <w:r>
        <w:rPr>
          <w:rFonts w:hint="default" w:ascii="Times New Roman" w:hAnsi="Times New Roman" w:cs="Times New Roman" w:eastAsiaTheme="minorEastAsia"/>
          <w:b/>
          <w:bCs/>
          <w:sz w:val="21"/>
          <w:szCs w:val="21"/>
          <w:lang w:eastAsia="zh-CN"/>
        </w:rPr>
        <w:t>C</w:t>
      </w:r>
      <w:r>
        <w:rPr>
          <w:rFonts w:hint="eastAsia" w:ascii="Times New Roman" w:hAnsi="Times New Roman" w:cs="Times New Roman"/>
          <w:b/>
          <w:bCs/>
          <w:sz w:val="21"/>
          <w:szCs w:val="21"/>
          <w:lang w:val="en-US" w:eastAsia="zh-CN"/>
        </w:rPr>
        <w:t>ytosine</w:t>
      </w:r>
      <w:r>
        <w:rPr>
          <w:rFonts w:hint="default" w:ascii="Times New Roman" w:hAnsi="Times New Roman" w:cs="Times New Roman"/>
          <w:b/>
          <w:bCs/>
          <w:sz w:val="21"/>
          <w:szCs w:val="21"/>
          <w:lang w:val="en-US" w:eastAsia="zh-CN"/>
        </w:rPr>
        <w:t xml:space="preserve"> (B)</w:t>
      </w:r>
      <w:r>
        <w:rPr>
          <w:rFonts w:hint="default" w:ascii="Times New Roman" w:hAnsi="Times New Roman" w:cs="Times New Roman"/>
          <w:sz w:val="21"/>
          <w:szCs w:val="21"/>
          <w:lang w:val="en-US" w:eastAsia="zh-CN"/>
        </w:rPr>
        <w:t xml:space="preserve"> </w:t>
      </w:r>
    </w:p>
    <w:p w14:paraId="3D18A784">
      <w:pPr>
        <w:rPr>
          <w:rFonts w:hint="default" w:ascii="Times New Roman" w:hAnsi="Times New Roman" w:cs="Times New Roman" w:eastAsiaTheme="minorEastAsia"/>
          <w:sz w:val="21"/>
          <w:szCs w:val="21"/>
          <w:lang w:eastAsia="zh-CN"/>
        </w:rPr>
      </w:pPr>
      <w:r>
        <w:rPr>
          <w:rFonts w:hint="default" w:ascii="Times New Roman" w:hAnsi="Times New Roman" w:cs="Times New Roman" w:eastAsiaTheme="minorEastAsia"/>
          <w:sz w:val="21"/>
          <w:szCs w:val="21"/>
          <w:vertAlign w:val="superscript"/>
          <w:lang w:eastAsia="zh-CN"/>
        </w:rPr>
        <w:t>1</w:t>
      </w:r>
      <w:r>
        <w:rPr>
          <w:rFonts w:hint="default" w:ascii="Times New Roman" w:hAnsi="Times New Roman" w:cs="Times New Roman" w:eastAsiaTheme="minorEastAsia"/>
          <w:sz w:val="21"/>
          <w:szCs w:val="21"/>
          <w:lang w:eastAsia="zh-CN"/>
        </w:rPr>
        <w:t>H NMR (600 MHz, D</w:t>
      </w:r>
      <w:r>
        <w:rPr>
          <w:rFonts w:hint="default" w:ascii="Times New Roman" w:hAnsi="Times New Roman" w:cs="Times New Roman" w:eastAsiaTheme="minorEastAsia"/>
          <w:sz w:val="21"/>
          <w:szCs w:val="21"/>
          <w:vertAlign w:val="subscript"/>
          <w:lang w:eastAsia="zh-CN"/>
        </w:rPr>
        <w:t>2</w:t>
      </w:r>
      <w:r>
        <w:rPr>
          <w:rFonts w:hint="default" w:ascii="Times New Roman" w:hAnsi="Times New Roman" w:cs="Times New Roman" w:eastAsiaTheme="minorEastAsia"/>
          <w:sz w:val="21"/>
          <w:szCs w:val="21"/>
          <w:lang w:eastAsia="zh-CN"/>
        </w:rPr>
        <w:t>O, d): 4.6</w:t>
      </w:r>
      <w:r>
        <w:rPr>
          <w:rFonts w:hint="default" w:ascii="Times New Roman" w:hAnsi="Times New Roman" w:cs="Times New Roman"/>
          <w:sz w:val="21"/>
          <w:szCs w:val="21"/>
          <w:lang w:val="en-US" w:eastAsia="zh-CN"/>
        </w:rPr>
        <w:t>-</w:t>
      </w:r>
      <w:r>
        <w:rPr>
          <w:rFonts w:hint="default" w:ascii="Times New Roman" w:hAnsi="Times New Roman" w:cs="Times New Roman" w:eastAsiaTheme="minorEastAsia"/>
          <w:sz w:val="21"/>
          <w:szCs w:val="21"/>
          <w:lang w:eastAsia="zh-CN"/>
        </w:rPr>
        <w:t>3.2 (protons of HA),</w:t>
      </w:r>
      <w:r>
        <w:rPr>
          <w:rFonts w:hint="default" w:ascii="Times New Roman" w:hAnsi="Times New Roman" w:cs="Times New Roman"/>
          <w:sz w:val="21"/>
          <w:szCs w:val="21"/>
          <w:lang w:val="en-US" w:eastAsia="zh-CN"/>
        </w:rPr>
        <w:t xml:space="preserve"> </w:t>
      </w:r>
      <w:r>
        <w:rPr>
          <w:rFonts w:hint="default" w:ascii="Times New Roman" w:hAnsi="Times New Roman" w:cs="Times New Roman" w:eastAsiaTheme="minorEastAsia"/>
          <w:sz w:val="21"/>
          <w:szCs w:val="21"/>
          <w:lang w:eastAsia="zh-CN"/>
        </w:rPr>
        <w:t>2.92</w:t>
      </w:r>
      <w:r>
        <w:rPr>
          <w:rFonts w:hint="default" w:ascii="Times New Roman" w:hAnsi="Times New Roman" w:cs="Times New Roman"/>
          <w:sz w:val="21"/>
          <w:szCs w:val="21"/>
          <w:lang w:val="en-US" w:eastAsia="zh-CN"/>
        </w:rPr>
        <w:t>-</w:t>
      </w:r>
      <w:r>
        <w:rPr>
          <w:rFonts w:hint="default" w:ascii="Times New Roman" w:hAnsi="Times New Roman" w:cs="Times New Roman" w:eastAsiaTheme="minorEastAsia"/>
          <w:sz w:val="21"/>
          <w:szCs w:val="21"/>
          <w:lang w:eastAsia="zh-CN"/>
        </w:rPr>
        <w:t>2.85 (</w:t>
      </w:r>
      <w:r>
        <w:rPr>
          <w:rFonts w:hint="default" w:ascii="Times New Roman" w:hAnsi="Times New Roman" w:cs="Times New Roman"/>
          <w:sz w:val="21"/>
          <w:szCs w:val="21"/>
          <w:lang w:val="en-US" w:eastAsia="zh-CN"/>
        </w:rPr>
        <w:t>-</w:t>
      </w:r>
      <w:r>
        <w:rPr>
          <w:rFonts w:hint="default" w:ascii="Times New Roman" w:hAnsi="Times New Roman" w:cs="Times New Roman" w:eastAsiaTheme="minorEastAsia"/>
          <w:sz w:val="21"/>
          <w:szCs w:val="21"/>
          <w:lang w:eastAsia="zh-CN"/>
        </w:rPr>
        <w:t>CH</w:t>
      </w:r>
      <w:r>
        <w:rPr>
          <w:rFonts w:hint="default" w:ascii="Times New Roman" w:hAnsi="Times New Roman" w:cs="Times New Roman" w:eastAsiaTheme="minorEastAsia"/>
          <w:sz w:val="21"/>
          <w:szCs w:val="21"/>
          <w:vertAlign w:val="subscript"/>
          <w:lang w:eastAsia="zh-CN"/>
        </w:rPr>
        <w:t>2</w:t>
      </w:r>
      <w:r>
        <w:rPr>
          <w:rFonts w:hint="default" w:ascii="Times New Roman" w:hAnsi="Times New Roman" w:cs="Times New Roman"/>
          <w:sz w:val="21"/>
          <w:szCs w:val="21"/>
          <w:lang w:val="en-US" w:eastAsia="zh-CN"/>
        </w:rPr>
        <w:t>-</w:t>
      </w:r>
      <w:r>
        <w:rPr>
          <w:rFonts w:hint="default" w:ascii="Times New Roman" w:hAnsi="Times New Roman" w:cs="Times New Roman" w:eastAsiaTheme="minorEastAsia"/>
          <w:sz w:val="21"/>
          <w:szCs w:val="21"/>
          <w:lang w:eastAsia="zh-CN"/>
        </w:rPr>
        <w:t>NH</w:t>
      </w:r>
      <w:r>
        <w:rPr>
          <w:rFonts w:hint="default" w:ascii="Times New Roman" w:hAnsi="Times New Roman" w:cs="Times New Roman"/>
          <w:sz w:val="21"/>
          <w:szCs w:val="21"/>
          <w:lang w:val="en-US" w:eastAsia="zh-CN"/>
        </w:rPr>
        <w:t>-</w:t>
      </w:r>
      <w:r>
        <w:rPr>
          <w:rFonts w:hint="default" w:ascii="Times New Roman" w:hAnsi="Times New Roman" w:cs="Times New Roman" w:eastAsiaTheme="minorEastAsia"/>
          <w:sz w:val="21"/>
          <w:szCs w:val="21"/>
          <w:lang w:eastAsia="zh-CN"/>
        </w:rPr>
        <w:t>CO</w:t>
      </w:r>
      <w:r>
        <w:rPr>
          <w:rFonts w:hint="default" w:ascii="Times New Roman" w:hAnsi="Times New Roman" w:cs="Times New Roman"/>
          <w:sz w:val="21"/>
          <w:szCs w:val="21"/>
          <w:lang w:val="en-US" w:eastAsia="zh-CN"/>
        </w:rPr>
        <w:t>-</w:t>
      </w:r>
      <w:r>
        <w:rPr>
          <w:rFonts w:hint="default" w:ascii="Times New Roman" w:hAnsi="Times New Roman" w:cs="Times New Roman" w:eastAsiaTheme="minorEastAsia"/>
          <w:sz w:val="21"/>
          <w:szCs w:val="21"/>
          <w:lang w:eastAsia="zh-CN"/>
        </w:rPr>
        <w:t>), 2.</w:t>
      </w:r>
      <w:r>
        <w:rPr>
          <w:rFonts w:hint="default" w:ascii="Times New Roman" w:hAnsi="Times New Roman" w:cs="Times New Roman"/>
          <w:sz w:val="21"/>
          <w:szCs w:val="21"/>
          <w:lang w:val="en-US" w:eastAsia="zh-CN"/>
        </w:rPr>
        <w:t>3</w:t>
      </w:r>
      <w:r>
        <w:rPr>
          <w:rFonts w:hint="default" w:ascii="Times New Roman" w:hAnsi="Times New Roman" w:cs="Times New Roman" w:eastAsiaTheme="minorEastAsia"/>
          <w:sz w:val="21"/>
          <w:szCs w:val="21"/>
          <w:lang w:eastAsia="zh-CN"/>
        </w:rPr>
        <w:t>7</w:t>
      </w:r>
      <w:r>
        <w:rPr>
          <w:rFonts w:hint="default" w:ascii="Times New Roman" w:hAnsi="Times New Roman" w:cs="Times New Roman"/>
          <w:sz w:val="21"/>
          <w:szCs w:val="21"/>
          <w:lang w:val="en-US" w:eastAsia="zh-CN"/>
        </w:rPr>
        <w:t>-</w:t>
      </w:r>
      <w:r>
        <w:rPr>
          <w:rFonts w:hint="default" w:ascii="Times New Roman" w:hAnsi="Times New Roman" w:cs="Times New Roman" w:eastAsiaTheme="minorEastAsia"/>
          <w:sz w:val="21"/>
          <w:szCs w:val="21"/>
          <w:lang w:eastAsia="zh-CN"/>
        </w:rPr>
        <w:t>2.</w:t>
      </w:r>
      <w:r>
        <w:rPr>
          <w:rFonts w:hint="default" w:ascii="Times New Roman" w:hAnsi="Times New Roman" w:cs="Times New Roman"/>
          <w:sz w:val="21"/>
          <w:szCs w:val="21"/>
          <w:lang w:val="en-US" w:eastAsia="zh-CN"/>
        </w:rPr>
        <w:t>4</w:t>
      </w:r>
      <w:r>
        <w:rPr>
          <w:rFonts w:hint="default" w:ascii="Times New Roman" w:hAnsi="Times New Roman" w:cs="Times New Roman" w:eastAsiaTheme="minorEastAsia"/>
          <w:sz w:val="21"/>
          <w:szCs w:val="21"/>
          <w:lang w:eastAsia="zh-CN"/>
        </w:rPr>
        <w:t>6 (</w:t>
      </w:r>
      <w:r>
        <w:rPr>
          <w:rFonts w:hint="default" w:ascii="Times New Roman" w:hAnsi="Times New Roman" w:cs="Times New Roman"/>
          <w:sz w:val="21"/>
          <w:szCs w:val="21"/>
          <w:lang w:val="en-US" w:eastAsia="zh-CN"/>
        </w:rPr>
        <w:t>-</w:t>
      </w:r>
      <w:r>
        <w:rPr>
          <w:rFonts w:hint="default" w:ascii="Times New Roman" w:hAnsi="Times New Roman" w:cs="Times New Roman" w:eastAsiaTheme="minorEastAsia"/>
          <w:sz w:val="21"/>
          <w:szCs w:val="21"/>
          <w:lang w:eastAsia="zh-CN"/>
        </w:rPr>
        <w:t>NH</w:t>
      </w:r>
      <w:r>
        <w:rPr>
          <w:rFonts w:hint="default" w:ascii="Times New Roman" w:hAnsi="Times New Roman" w:cs="Times New Roman"/>
          <w:sz w:val="21"/>
          <w:szCs w:val="21"/>
          <w:lang w:val="en-US" w:eastAsia="zh-CN"/>
        </w:rPr>
        <w:t>-</w:t>
      </w:r>
      <w:r>
        <w:rPr>
          <w:rFonts w:hint="default" w:ascii="Times New Roman" w:hAnsi="Times New Roman" w:cs="Times New Roman" w:eastAsiaTheme="minorEastAsia"/>
          <w:sz w:val="21"/>
          <w:szCs w:val="21"/>
          <w:lang w:eastAsia="zh-CN"/>
        </w:rPr>
        <w:t>CH2</w:t>
      </w:r>
      <w:r>
        <w:rPr>
          <w:rFonts w:hint="default" w:ascii="Times New Roman" w:hAnsi="Times New Roman" w:cs="Times New Roman"/>
          <w:sz w:val="21"/>
          <w:szCs w:val="21"/>
          <w:lang w:val="en-US" w:eastAsia="zh-CN"/>
        </w:rPr>
        <w:t>-</w:t>
      </w:r>
      <w:r>
        <w:rPr>
          <w:rFonts w:hint="default" w:ascii="Times New Roman" w:hAnsi="Times New Roman" w:cs="Times New Roman" w:eastAsiaTheme="minorEastAsia"/>
          <w:sz w:val="21"/>
          <w:szCs w:val="21"/>
          <w:lang w:eastAsia="zh-CN"/>
        </w:rPr>
        <w:t>C</w:t>
      </w:r>
      <w:r>
        <w:rPr>
          <w:rFonts w:hint="default" w:ascii="Times New Roman" w:hAnsi="Times New Roman" w:cs="Times New Roman"/>
          <w:sz w:val="21"/>
          <w:szCs w:val="21"/>
          <w:lang w:val="en-US" w:eastAsia="zh-CN"/>
        </w:rPr>
        <w:t>-</w:t>
      </w:r>
      <w:r>
        <w:rPr>
          <w:rFonts w:hint="default" w:ascii="Times New Roman" w:hAnsi="Times New Roman" w:cs="Times New Roman" w:eastAsiaTheme="minorEastAsia"/>
          <w:sz w:val="21"/>
          <w:szCs w:val="21"/>
          <w:lang w:eastAsia="zh-CN"/>
        </w:rPr>
        <w:t>),</w:t>
      </w:r>
      <w:r>
        <w:rPr>
          <w:rFonts w:hint="default" w:ascii="Times New Roman" w:hAnsi="Times New Roman" w:cs="Times New Roman"/>
          <w:sz w:val="21"/>
          <w:szCs w:val="21"/>
          <w:lang w:val="en-US" w:eastAsia="zh-CN"/>
        </w:rPr>
        <w:t xml:space="preserve"> </w:t>
      </w:r>
      <w:r>
        <w:rPr>
          <w:rFonts w:hint="default" w:ascii="Times New Roman" w:hAnsi="Times New Roman" w:cs="Times New Roman" w:eastAsiaTheme="minorEastAsia"/>
          <w:sz w:val="21"/>
          <w:szCs w:val="21"/>
          <w:lang w:eastAsia="zh-CN"/>
        </w:rPr>
        <w:t>2.07</w:t>
      </w:r>
      <w:r>
        <w:rPr>
          <w:rFonts w:hint="default" w:ascii="Times New Roman" w:hAnsi="Times New Roman" w:cs="Times New Roman"/>
          <w:sz w:val="21"/>
          <w:szCs w:val="21"/>
          <w:lang w:val="en-US" w:eastAsia="zh-CN"/>
        </w:rPr>
        <w:t>-</w:t>
      </w:r>
      <w:r>
        <w:rPr>
          <w:rFonts w:hint="default" w:ascii="Times New Roman" w:hAnsi="Times New Roman" w:cs="Times New Roman" w:eastAsiaTheme="minorEastAsia"/>
          <w:sz w:val="21"/>
          <w:szCs w:val="21"/>
          <w:lang w:eastAsia="zh-CN"/>
        </w:rPr>
        <w:t>1.96 (</w:t>
      </w:r>
      <w:r>
        <w:rPr>
          <w:rFonts w:hint="default" w:ascii="Times New Roman" w:hAnsi="Times New Roman" w:cs="Times New Roman"/>
          <w:sz w:val="21"/>
          <w:szCs w:val="21"/>
          <w:lang w:val="en-US" w:eastAsia="zh-CN"/>
        </w:rPr>
        <w:t>-</w:t>
      </w:r>
      <w:r>
        <w:rPr>
          <w:rFonts w:hint="default" w:ascii="Times New Roman" w:hAnsi="Times New Roman" w:cs="Times New Roman" w:eastAsiaTheme="minorEastAsia"/>
          <w:sz w:val="21"/>
          <w:szCs w:val="21"/>
          <w:lang w:eastAsia="zh-CN"/>
        </w:rPr>
        <w:t>COCH3), 1.</w:t>
      </w:r>
      <w:r>
        <w:rPr>
          <w:rFonts w:hint="eastAsia" w:ascii="Times New Roman" w:hAnsi="Times New Roman" w:cs="Times New Roman"/>
          <w:sz w:val="21"/>
          <w:szCs w:val="21"/>
          <w:lang w:val="en-US" w:eastAsia="zh-CN"/>
        </w:rPr>
        <w:t>70</w:t>
      </w:r>
      <w:r>
        <w:rPr>
          <w:rFonts w:hint="default" w:ascii="Times New Roman" w:hAnsi="Times New Roman" w:cs="Times New Roman"/>
          <w:sz w:val="21"/>
          <w:szCs w:val="21"/>
          <w:lang w:val="en-US" w:eastAsia="zh-CN"/>
        </w:rPr>
        <w:t>-</w:t>
      </w:r>
      <w:r>
        <w:rPr>
          <w:rFonts w:hint="default" w:ascii="Times New Roman" w:hAnsi="Times New Roman" w:cs="Times New Roman" w:eastAsiaTheme="minorEastAsia"/>
          <w:sz w:val="21"/>
          <w:szCs w:val="21"/>
          <w:lang w:eastAsia="zh-CN"/>
        </w:rPr>
        <w:t>1.6</w:t>
      </w:r>
      <w:r>
        <w:rPr>
          <w:rFonts w:hint="eastAsia" w:ascii="Times New Roman" w:hAnsi="Times New Roman" w:cs="Times New Roman"/>
          <w:sz w:val="21"/>
          <w:szCs w:val="21"/>
          <w:lang w:val="en-US" w:eastAsia="zh-CN"/>
        </w:rPr>
        <w:t>0</w:t>
      </w:r>
      <w:r>
        <w:rPr>
          <w:rFonts w:hint="default" w:ascii="Times New Roman" w:hAnsi="Times New Roman" w:cs="Times New Roman" w:eastAsiaTheme="minorEastAsia"/>
          <w:sz w:val="21"/>
          <w:szCs w:val="21"/>
          <w:lang w:eastAsia="zh-CN"/>
        </w:rPr>
        <w:t xml:space="preserve"> (</w:t>
      </w:r>
      <w:r>
        <w:rPr>
          <w:rFonts w:hint="default" w:ascii="Times New Roman" w:hAnsi="Times New Roman" w:cs="Times New Roman"/>
          <w:sz w:val="21"/>
          <w:szCs w:val="21"/>
          <w:lang w:val="en-US" w:eastAsia="zh-CN"/>
        </w:rPr>
        <w:t>-</w:t>
      </w:r>
      <w:r>
        <w:rPr>
          <w:rFonts w:hint="default" w:ascii="Times New Roman" w:hAnsi="Times New Roman" w:cs="Times New Roman" w:eastAsiaTheme="minorEastAsia"/>
          <w:sz w:val="21"/>
          <w:szCs w:val="21"/>
          <w:lang w:eastAsia="zh-CN"/>
        </w:rPr>
        <w:t>C</w:t>
      </w:r>
      <w:r>
        <w:rPr>
          <w:rFonts w:hint="default" w:ascii="Times New Roman" w:hAnsi="Times New Roman" w:cs="Times New Roman"/>
          <w:sz w:val="21"/>
          <w:szCs w:val="21"/>
          <w:lang w:val="en-US" w:eastAsia="zh-CN"/>
        </w:rPr>
        <w:t>-</w:t>
      </w:r>
      <w:r>
        <w:rPr>
          <w:rFonts w:hint="default" w:ascii="Times New Roman" w:hAnsi="Times New Roman" w:cs="Times New Roman" w:eastAsiaTheme="minorEastAsia"/>
          <w:sz w:val="21"/>
          <w:szCs w:val="21"/>
          <w:lang w:eastAsia="zh-CN"/>
        </w:rPr>
        <w:t>CH2</w:t>
      </w:r>
      <w:r>
        <w:rPr>
          <w:rFonts w:hint="default" w:ascii="Times New Roman" w:hAnsi="Times New Roman" w:cs="Times New Roman"/>
          <w:sz w:val="21"/>
          <w:szCs w:val="21"/>
          <w:lang w:val="en-US" w:eastAsia="zh-CN"/>
        </w:rPr>
        <w:t>-</w:t>
      </w:r>
      <w:r>
        <w:rPr>
          <w:rFonts w:hint="default" w:ascii="Times New Roman" w:hAnsi="Times New Roman" w:cs="Times New Roman" w:eastAsiaTheme="minorEastAsia"/>
          <w:sz w:val="21"/>
          <w:szCs w:val="21"/>
          <w:lang w:eastAsia="zh-CN"/>
        </w:rPr>
        <w:t>C</w:t>
      </w:r>
      <w:r>
        <w:rPr>
          <w:rFonts w:hint="default" w:ascii="Times New Roman" w:hAnsi="Times New Roman" w:cs="Times New Roman"/>
          <w:sz w:val="21"/>
          <w:szCs w:val="21"/>
          <w:lang w:val="en-US" w:eastAsia="zh-CN"/>
        </w:rPr>
        <w:t>-</w:t>
      </w:r>
      <w:r>
        <w:rPr>
          <w:rFonts w:hint="default" w:ascii="Times New Roman" w:hAnsi="Times New Roman" w:cs="Times New Roman" w:eastAsiaTheme="minorEastAsia"/>
          <w:sz w:val="21"/>
          <w:szCs w:val="21"/>
          <w:lang w:eastAsia="zh-CN"/>
        </w:rPr>
        <w:t>), 1.5</w:t>
      </w:r>
      <w:r>
        <w:rPr>
          <w:rFonts w:hint="eastAsia" w:ascii="Times New Roman" w:hAnsi="Times New Roman" w:cs="Times New Roman"/>
          <w:sz w:val="21"/>
          <w:szCs w:val="21"/>
          <w:lang w:val="en-US" w:eastAsia="zh-CN"/>
        </w:rPr>
        <w:t>5</w:t>
      </w:r>
      <w:r>
        <w:rPr>
          <w:rFonts w:hint="default" w:ascii="Times New Roman" w:hAnsi="Times New Roman" w:cs="Times New Roman"/>
          <w:sz w:val="21"/>
          <w:szCs w:val="21"/>
          <w:lang w:val="en-US" w:eastAsia="zh-CN"/>
        </w:rPr>
        <w:t>-</w:t>
      </w:r>
      <w:r>
        <w:rPr>
          <w:rFonts w:hint="default" w:ascii="Times New Roman" w:hAnsi="Times New Roman" w:cs="Times New Roman" w:eastAsiaTheme="minorEastAsia"/>
          <w:sz w:val="21"/>
          <w:szCs w:val="21"/>
          <w:lang w:eastAsia="zh-CN"/>
        </w:rPr>
        <w:t>1.45 (</w:t>
      </w:r>
      <w:r>
        <w:rPr>
          <w:rFonts w:hint="default" w:ascii="Times New Roman" w:hAnsi="Times New Roman" w:cs="Times New Roman"/>
          <w:sz w:val="21"/>
          <w:szCs w:val="21"/>
          <w:lang w:val="en-US" w:eastAsia="zh-CN"/>
        </w:rPr>
        <w:t>-</w:t>
      </w:r>
      <w:r>
        <w:rPr>
          <w:rFonts w:hint="default" w:ascii="Times New Roman" w:hAnsi="Times New Roman" w:cs="Times New Roman" w:eastAsiaTheme="minorEastAsia"/>
          <w:sz w:val="21"/>
          <w:szCs w:val="21"/>
          <w:lang w:eastAsia="zh-CN"/>
        </w:rPr>
        <w:t>C</w:t>
      </w:r>
      <w:r>
        <w:rPr>
          <w:rFonts w:hint="default" w:ascii="Times New Roman" w:hAnsi="Times New Roman" w:cs="Times New Roman"/>
          <w:sz w:val="21"/>
          <w:szCs w:val="21"/>
          <w:lang w:val="en-US" w:eastAsia="zh-CN"/>
        </w:rPr>
        <w:t>-</w:t>
      </w:r>
      <w:r>
        <w:rPr>
          <w:rFonts w:hint="default" w:ascii="Times New Roman" w:hAnsi="Times New Roman" w:cs="Times New Roman" w:eastAsiaTheme="minorEastAsia"/>
          <w:sz w:val="21"/>
          <w:szCs w:val="21"/>
          <w:lang w:eastAsia="zh-CN"/>
        </w:rPr>
        <w:t>CH2</w:t>
      </w:r>
      <w:r>
        <w:rPr>
          <w:rFonts w:hint="default" w:ascii="Times New Roman" w:hAnsi="Times New Roman" w:cs="Times New Roman"/>
          <w:sz w:val="21"/>
          <w:szCs w:val="21"/>
          <w:lang w:val="en-US" w:eastAsia="zh-CN"/>
        </w:rPr>
        <w:t>-</w:t>
      </w:r>
      <w:r>
        <w:rPr>
          <w:rFonts w:hint="default" w:ascii="Times New Roman" w:hAnsi="Times New Roman" w:cs="Times New Roman" w:eastAsiaTheme="minorEastAsia"/>
          <w:sz w:val="21"/>
          <w:szCs w:val="21"/>
          <w:lang w:eastAsia="zh-CN"/>
        </w:rPr>
        <w:t>C</w:t>
      </w:r>
      <w:r>
        <w:rPr>
          <w:rFonts w:hint="default" w:ascii="Times New Roman" w:hAnsi="Times New Roman" w:cs="Times New Roman"/>
          <w:sz w:val="21"/>
          <w:szCs w:val="21"/>
          <w:lang w:val="en-US" w:eastAsia="zh-CN"/>
        </w:rPr>
        <w:t>-</w:t>
      </w:r>
      <w:r>
        <w:rPr>
          <w:rFonts w:hint="default" w:ascii="Times New Roman" w:hAnsi="Times New Roman" w:cs="Times New Roman" w:eastAsiaTheme="minorEastAsia"/>
          <w:sz w:val="21"/>
          <w:szCs w:val="21"/>
          <w:lang w:eastAsia="zh-CN"/>
        </w:rPr>
        <w:t>), 1.4</w:t>
      </w:r>
      <w:r>
        <w:rPr>
          <w:rFonts w:hint="eastAsia" w:ascii="Times New Roman" w:hAnsi="Times New Roman" w:cs="Times New Roman"/>
          <w:sz w:val="21"/>
          <w:szCs w:val="21"/>
          <w:lang w:val="en-US" w:eastAsia="zh-CN"/>
        </w:rPr>
        <w:t>5</w:t>
      </w:r>
      <w:r>
        <w:rPr>
          <w:rFonts w:hint="default" w:ascii="Times New Roman" w:hAnsi="Times New Roman" w:cs="Times New Roman"/>
          <w:sz w:val="21"/>
          <w:szCs w:val="21"/>
          <w:lang w:val="en-US" w:eastAsia="zh-CN"/>
        </w:rPr>
        <w:t>-</w:t>
      </w:r>
      <w:r>
        <w:rPr>
          <w:rFonts w:hint="default" w:ascii="Times New Roman" w:hAnsi="Times New Roman" w:cs="Times New Roman" w:eastAsiaTheme="minorEastAsia"/>
          <w:sz w:val="21"/>
          <w:szCs w:val="21"/>
          <w:lang w:eastAsia="zh-CN"/>
        </w:rPr>
        <w:t>1.2</w:t>
      </w:r>
      <w:r>
        <w:rPr>
          <w:rFonts w:hint="eastAsia" w:ascii="Times New Roman" w:hAnsi="Times New Roman" w:cs="Times New Roman"/>
          <w:sz w:val="21"/>
          <w:szCs w:val="21"/>
          <w:lang w:val="en-US" w:eastAsia="zh-CN"/>
        </w:rPr>
        <w:t>5</w:t>
      </w:r>
      <w:r>
        <w:rPr>
          <w:rFonts w:hint="default" w:ascii="Times New Roman" w:hAnsi="Times New Roman" w:cs="Times New Roman" w:eastAsiaTheme="minorEastAsia"/>
          <w:sz w:val="21"/>
          <w:szCs w:val="21"/>
          <w:lang w:eastAsia="zh-CN"/>
        </w:rPr>
        <w:t xml:space="preserve"> (</w:t>
      </w:r>
      <w:r>
        <w:rPr>
          <w:rFonts w:hint="default" w:ascii="Times New Roman" w:hAnsi="Times New Roman" w:cs="Times New Roman"/>
          <w:sz w:val="21"/>
          <w:szCs w:val="21"/>
          <w:lang w:val="en-US" w:eastAsia="zh-CN"/>
        </w:rPr>
        <w:t>-</w:t>
      </w:r>
      <w:r>
        <w:rPr>
          <w:rFonts w:hint="default" w:ascii="Times New Roman" w:hAnsi="Times New Roman" w:cs="Times New Roman" w:eastAsiaTheme="minorEastAsia"/>
          <w:sz w:val="21"/>
          <w:szCs w:val="21"/>
          <w:lang w:eastAsia="zh-CN"/>
        </w:rPr>
        <w:t>C</w:t>
      </w:r>
      <w:r>
        <w:rPr>
          <w:rFonts w:hint="default" w:ascii="Times New Roman" w:hAnsi="Times New Roman" w:cs="Times New Roman"/>
          <w:sz w:val="21"/>
          <w:szCs w:val="21"/>
          <w:lang w:val="en-US" w:eastAsia="zh-CN"/>
        </w:rPr>
        <w:t>-</w:t>
      </w:r>
      <w:r>
        <w:rPr>
          <w:rFonts w:hint="default" w:ascii="Times New Roman" w:hAnsi="Times New Roman" w:cs="Times New Roman" w:eastAsiaTheme="minorEastAsia"/>
          <w:sz w:val="21"/>
          <w:szCs w:val="21"/>
          <w:lang w:eastAsia="zh-CN"/>
        </w:rPr>
        <w:t>CH2</w:t>
      </w:r>
      <w:r>
        <w:rPr>
          <w:rFonts w:hint="default" w:ascii="Times New Roman" w:hAnsi="Times New Roman" w:cs="Times New Roman"/>
          <w:sz w:val="21"/>
          <w:szCs w:val="21"/>
          <w:lang w:val="en-US" w:eastAsia="zh-CN"/>
        </w:rPr>
        <w:t>-</w:t>
      </w:r>
      <w:r>
        <w:rPr>
          <w:rFonts w:hint="default" w:ascii="Times New Roman" w:hAnsi="Times New Roman" w:cs="Times New Roman" w:eastAsiaTheme="minorEastAsia"/>
          <w:sz w:val="21"/>
          <w:szCs w:val="21"/>
          <w:lang w:eastAsia="zh-CN"/>
        </w:rPr>
        <w:t>CH2</w:t>
      </w:r>
      <w:r>
        <w:rPr>
          <w:rFonts w:hint="default" w:ascii="Times New Roman" w:hAnsi="Times New Roman" w:cs="Times New Roman"/>
          <w:sz w:val="21"/>
          <w:szCs w:val="21"/>
          <w:lang w:val="en-US" w:eastAsia="zh-CN"/>
        </w:rPr>
        <w:t>-</w:t>
      </w:r>
      <w:r>
        <w:rPr>
          <w:rFonts w:hint="default" w:ascii="Times New Roman" w:hAnsi="Times New Roman" w:cs="Times New Roman" w:eastAsiaTheme="minorEastAsia"/>
          <w:sz w:val="21"/>
          <w:szCs w:val="21"/>
          <w:lang w:eastAsia="zh-CN"/>
        </w:rPr>
        <w:t>C</w:t>
      </w:r>
      <w:r>
        <w:rPr>
          <w:rFonts w:hint="default" w:ascii="Times New Roman" w:hAnsi="Times New Roman" w:cs="Times New Roman"/>
          <w:sz w:val="21"/>
          <w:szCs w:val="21"/>
          <w:lang w:val="en-US" w:eastAsia="zh-CN"/>
        </w:rPr>
        <w:t>-</w:t>
      </w:r>
      <w:r>
        <w:rPr>
          <w:rFonts w:hint="default" w:ascii="Times New Roman" w:hAnsi="Times New Roman" w:cs="Times New Roman" w:eastAsiaTheme="minorEastAsia"/>
          <w:sz w:val="21"/>
          <w:szCs w:val="21"/>
          <w:lang w:eastAsia="zh-CN"/>
        </w:rPr>
        <w:t>).</w:t>
      </w:r>
    </w:p>
    <w:p w14:paraId="58047D1B">
      <w:pPr>
        <w:rPr>
          <w:rFonts w:hint="default" w:ascii="Times New Roman" w:hAnsi="Times New Roman" w:cs="Times New Roman"/>
          <w:sz w:val="21"/>
          <w:szCs w:val="21"/>
          <w:lang w:val="en-US" w:eastAsia="zh-CN"/>
        </w:rPr>
      </w:pPr>
      <w:r>
        <w:rPr>
          <w:rFonts w:hint="default" w:ascii="Times New Roman" w:hAnsi="Times New Roman" w:cs="Times New Roman"/>
          <w:b/>
          <w:bCs/>
          <w:sz w:val="21"/>
          <w:szCs w:val="21"/>
          <w:lang w:val="en-US" w:eastAsia="zh-CN"/>
        </w:rPr>
        <w:t>HA-</w:t>
      </w:r>
      <w:r>
        <w:rPr>
          <w:rFonts w:hint="eastAsia" w:ascii="Times New Roman" w:hAnsi="Times New Roman" w:cs="Times New Roman"/>
          <w:b/>
          <w:bCs/>
          <w:sz w:val="21"/>
          <w:szCs w:val="21"/>
          <w:lang w:val="en-US" w:eastAsia="zh-CN"/>
        </w:rPr>
        <w:t>SH-</w:t>
      </w:r>
      <w:r>
        <w:rPr>
          <w:rFonts w:hint="default" w:ascii="Times New Roman" w:hAnsi="Times New Roman" w:cs="Times New Roman"/>
          <w:b/>
          <w:bCs/>
          <w:sz w:val="21"/>
          <w:szCs w:val="21"/>
          <w:lang w:val="en-US" w:eastAsia="zh-CN"/>
        </w:rPr>
        <w:t>HMDA-</w:t>
      </w:r>
      <w:r>
        <w:rPr>
          <w:rFonts w:hint="default" w:ascii="Times New Roman" w:hAnsi="Times New Roman" w:cs="Times New Roman" w:eastAsiaTheme="minorEastAsia"/>
          <w:b/>
          <w:bCs/>
          <w:sz w:val="21"/>
          <w:szCs w:val="21"/>
          <w:lang w:eastAsia="zh-CN"/>
        </w:rPr>
        <w:t>C</w:t>
      </w:r>
      <w:r>
        <w:rPr>
          <w:rFonts w:hint="eastAsia" w:ascii="Times New Roman" w:hAnsi="Times New Roman" w:cs="Times New Roman"/>
          <w:b/>
          <w:bCs/>
          <w:sz w:val="21"/>
          <w:szCs w:val="21"/>
          <w:lang w:val="en-US" w:eastAsia="zh-CN"/>
        </w:rPr>
        <w:t>ytosine</w:t>
      </w:r>
      <w:r>
        <w:rPr>
          <w:rFonts w:hint="default" w:ascii="Times New Roman" w:hAnsi="Times New Roman" w:cs="Times New Roman"/>
          <w:b/>
          <w:bCs/>
          <w:sz w:val="21"/>
          <w:szCs w:val="21"/>
          <w:lang w:val="en-US" w:eastAsia="zh-CN"/>
        </w:rPr>
        <w:t xml:space="preserve"> (</w:t>
      </w:r>
      <w:r>
        <w:rPr>
          <w:rFonts w:hint="eastAsia" w:ascii="Times New Roman" w:hAnsi="Times New Roman" w:cs="Times New Roman"/>
          <w:b/>
          <w:bCs/>
          <w:sz w:val="21"/>
          <w:szCs w:val="21"/>
          <w:lang w:val="en-US" w:eastAsia="zh-CN"/>
        </w:rPr>
        <w:t>C</w:t>
      </w:r>
      <w:r>
        <w:rPr>
          <w:rFonts w:hint="default" w:ascii="Times New Roman" w:hAnsi="Times New Roman" w:cs="Times New Roman"/>
          <w:b/>
          <w:bCs/>
          <w:sz w:val="21"/>
          <w:szCs w:val="21"/>
          <w:lang w:val="en-US" w:eastAsia="zh-CN"/>
        </w:rPr>
        <w:t>)</w:t>
      </w:r>
    </w:p>
    <w:p w14:paraId="24D2F4CE">
      <w:pPr>
        <w:rPr>
          <w:rFonts w:hint="default" w:ascii="Times New Roman" w:hAnsi="Times New Roman" w:cs="Times New Roman" w:eastAsiaTheme="minorEastAsia"/>
          <w:sz w:val="21"/>
          <w:szCs w:val="21"/>
          <w:lang w:eastAsia="zh-CN"/>
        </w:rPr>
      </w:pPr>
      <w:r>
        <w:rPr>
          <w:rFonts w:hint="default" w:ascii="Times New Roman" w:hAnsi="Times New Roman" w:cs="Times New Roman" w:eastAsiaTheme="minorEastAsia"/>
          <w:sz w:val="21"/>
          <w:szCs w:val="21"/>
          <w:vertAlign w:val="superscript"/>
          <w:lang w:eastAsia="zh-CN"/>
        </w:rPr>
        <w:t>1</w:t>
      </w:r>
      <w:r>
        <w:rPr>
          <w:rFonts w:hint="default" w:ascii="Times New Roman" w:hAnsi="Times New Roman" w:cs="Times New Roman" w:eastAsiaTheme="minorEastAsia"/>
          <w:sz w:val="21"/>
          <w:szCs w:val="21"/>
          <w:lang w:eastAsia="zh-CN"/>
        </w:rPr>
        <w:t>H NMR (600 MHz, D₂O, δ): 4.6–3.2 (protons of HA sugar backbone), 2.95–2.85 (-CH₂-NH-CO- and -CH₂-SH), 2.70–2.60 (-CH₂-CH₂-SH), 2.45–2.35 (-NH-CH₂-C-), 2.</w:t>
      </w:r>
      <w:r>
        <w:rPr>
          <w:rFonts w:hint="eastAsia" w:ascii="Times New Roman" w:hAnsi="Times New Roman" w:cs="Times New Roman"/>
          <w:sz w:val="21"/>
          <w:szCs w:val="21"/>
          <w:lang w:val="en-US" w:eastAsia="zh-CN"/>
        </w:rPr>
        <w:t>07</w:t>
      </w:r>
      <w:r>
        <w:rPr>
          <w:rFonts w:hint="default" w:ascii="Times New Roman" w:hAnsi="Times New Roman" w:cs="Times New Roman" w:eastAsiaTheme="minorEastAsia"/>
          <w:sz w:val="21"/>
          <w:szCs w:val="21"/>
          <w:lang w:eastAsia="zh-CN"/>
        </w:rPr>
        <w:t>–1.9</w:t>
      </w:r>
      <w:r>
        <w:rPr>
          <w:rFonts w:hint="eastAsia" w:ascii="Times New Roman" w:hAnsi="Times New Roman" w:cs="Times New Roman"/>
          <w:sz w:val="21"/>
          <w:szCs w:val="21"/>
          <w:lang w:val="en-US" w:eastAsia="zh-CN"/>
        </w:rPr>
        <w:t>6</w:t>
      </w:r>
      <w:r>
        <w:rPr>
          <w:rFonts w:hint="default" w:ascii="Times New Roman" w:hAnsi="Times New Roman" w:cs="Times New Roman" w:eastAsiaTheme="minorEastAsia"/>
          <w:sz w:val="21"/>
          <w:szCs w:val="21"/>
          <w:lang w:eastAsia="zh-CN"/>
        </w:rPr>
        <w:t xml:space="preserve"> (-COCH₃), 1.70–1.60 (-C-CH₂-C-), 1.55–1.45 (-C-CH₂-C-), 1.45–1.25 (-C-CH₂-CH₂-C-).</w:t>
      </w:r>
    </w:p>
    <w:p w14:paraId="4FCD9094">
      <w:pPr>
        <w:rPr>
          <w:rFonts w:hint="default" w:ascii="Times New Roman" w:hAnsi="Times New Roman" w:cs="Times New Roman"/>
          <w:sz w:val="21"/>
          <w:szCs w:val="21"/>
          <w:lang w:val="en-US" w:eastAsia="zh-CN"/>
        </w:rPr>
      </w:pPr>
      <w:r>
        <w:rPr>
          <w:rFonts w:hint="default" w:ascii="Times New Roman" w:hAnsi="Times New Roman" w:cs="Times New Roman"/>
          <w:b/>
          <w:bCs/>
          <w:sz w:val="21"/>
          <w:szCs w:val="21"/>
          <w:lang w:val="en-US" w:eastAsia="zh-CN"/>
        </w:rPr>
        <w:t>HA-</w:t>
      </w:r>
      <w:r>
        <w:rPr>
          <w:rFonts w:hint="eastAsia" w:ascii="Times New Roman" w:hAnsi="Times New Roman" w:cs="Times New Roman"/>
          <w:b/>
          <w:bCs/>
          <w:sz w:val="21"/>
          <w:szCs w:val="21"/>
          <w:lang w:val="en-US" w:eastAsia="zh-CN"/>
        </w:rPr>
        <w:t xml:space="preserve">SH </w:t>
      </w:r>
      <w:r>
        <w:rPr>
          <w:rFonts w:hint="default" w:ascii="Times New Roman" w:hAnsi="Times New Roman" w:cs="Times New Roman"/>
          <w:b/>
          <w:bCs/>
          <w:sz w:val="21"/>
          <w:szCs w:val="21"/>
          <w:lang w:val="en-US" w:eastAsia="zh-CN"/>
        </w:rPr>
        <w:t>(</w:t>
      </w:r>
      <w:r>
        <w:rPr>
          <w:rFonts w:hint="eastAsia" w:ascii="Times New Roman" w:hAnsi="Times New Roman" w:cs="Times New Roman"/>
          <w:b/>
          <w:bCs/>
          <w:sz w:val="21"/>
          <w:szCs w:val="21"/>
          <w:lang w:val="en-US" w:eastAsia="zh-CN"/>
        </w:rPr>
        <w:t>D</w:t>
      </w:r>
      <w:r>
        <w:rPr>
          <w:rFonts w:hint="default" w:ascii="Times New Roman" w:hAnsi="Times New Roman" w:cs="Times New Roman"/>
          <w:b/>
          <w:bCs/>
          <w:sz w:val="21"/>
          <w:szCs w:val="21"/>
          <w:lang w:val="en-US" w:eastAsia="zh-CN"/>
        </w:rPr>
        <w:t>)</w:t>
      </w:r>
    </w:p>
    <w:p w14:paraId="5E87E445">
      <w:pPr>
        <w:rPr>
          <w:rFonts w:hint="default" w:ascii="Times New Roman" w:hAnsi="Times New Roman" w:cs="Times New Roman" w:eastAsiaTheme="minorEastAsia"/>
          <w:sz w:val="21"/>
          <w:szCs w:val="21"/>
          <w:lang w:eastAsia="zh-CN"/>
        </w:rPr>
      </w:pPr>
      <w:r>
        <w:rPr>
          <w:rFonts w:hint="default" w:ascii="Times New Roman" w:hAnsi="Times New Roman" w:cs="Times New Roman" w:eastAsiaTheme="minorEastAsia"/>
          <w:sz w:val="21"/>
          <w:szCs w:val="21"/>
          <w:vertAlign w:val="superscript"/>
          <w:lang w:eastAsia="zh-CN"/>
        </w:rPr>
        <w:t>1</w:t>
      </w:r>
      <w:r>
        <w:rPr>
          <w:rFonts w:hint="default" w:ascii="Times New Roman" w:hAnsi="Times New Roman" w:cs="Times New Roman" w:eastAsiaTheme="minorEastAsia"/>
          <w:sz w:val="21"/>
          <w:szCs w:val="21"/>
          <w:lang w:eastAsia="zh-CN"/>
        </w:rPr>
        <w:t>H NMR (600 MHz, D₂O, δ): 4.6–3.3 (protons of HA sugar backbone), 2.95–2.85 (-CH₂-NH-CO-), 2.70–2.60 (-CH₂-CH₂-SH), 2.0</w:t>
      </w:r>
      <w:r>
        <w:rPr>
          <w:rFonts w:hint="eastAsia" w:ascii="Times New Roman" w:hAnsi="Times New Roman" w:cs="Times New Roman"/>
          <w:sz w:val="21"/>
          <w:szCs w:val="21"/>
          <w:lang w:val="en-US" w:eastAsia="zh-CN"/>
        </w:rPr>
        <w:t>7</w:t>
      </w:r>
      <w:r>
        <w:rPr>
          <w:rFonts w:hint="default" w:ascii="Times New Roman" w:hAnsi="Times New Roman" w:cs="Times New Roman" w:eastAsiaTheme="minorEastAsia"/>
          <w:sz w:val="21"/>
          <w:szCs w:val="21"/>
          <w:lang w:eastAsia="zh-CN"/>
        </w:rPr>
        <w:t>–1.9</w:t>
      </w:r>
      <w:r>
        <w:rPr>
          <w:rFonts w:hint="eastAsia" w:ascii="Times New Roman" w:hAnsi="Times New Roman" w:cs="Times New Roman"/>
          <w:sz w:val="21"/>
          <w:szCs w:val="21"/>
          <w:lang w:val="en-US" w:eastAsia="zh-CN"/>
        </w:rPr>
        <w:t>6</w:t>
      </w:r>
      <w:r>
        <w:rPr>
          <w:rFonts w:hint="default" w:ascii="Times New Roman" w:hAnsi="Times New Roman" w:cs="Times New Roman" w:eastAsiaTheme="minorEastAsia"/>
          <w:sz w:val="21"/>
          <w:szCs w:val="21"/>
          <w:lang w:eastAsia="zh-CN"/>
        </w:rPr>
        <w:t xml:space="preserve"> (-COCH₃).</w:t>
      </w:r>
    </w:p>
    <w:p w14:paraId="61AAE635">
      <w:pPr>
        <w:rPr>
          <w:rFonts w:hint="default" w:ascii="Times New Roman" w:hAnsi="Times New Roman" w:cs="Times New Roman" w:eastAsiaTheme="minorEastAsia"/>
          <w:sz w:val="21"/>
          <w:szCs w:val="21"/>
          <w:lang w:eastAsia="zh-CN"/>
        </w:rPr>
      </w:pPr>
      <w:r>
        <w:rPr>
          <w:rFonts w:hint="default" w:ascii="Times New Roman" w:hAnsi="Times New Roman" w:cs="Times New Roman" w:eastAsiaTheme="minorEastAsia"/>
          <w:sz w:val="21"/>
          <w:szCs w:val="21"/>
          <w:lang w:eastAsia="zh-CN"/>
        </w:rPr>
        <w:br w:type="page"/>
      </w:r>
    </w:p>
    <w:p w14:paraId="07BB1FDC">
      <w:pPr>
        <w:rPr>
          <w:rFonts w:hint="default" w:ascii="Times New Roman" w:hAnsi="Times New Roman" w:cs="Times New Roman" w:eastAsiaTheme="minorEastAsia"/>
          <w:sz w:val="21"/>
          <w:szCs w:val="21"/>
          <w:lang w:eastAsia="zh-CN"/>
        </w:rPr>
      </w:pPr>
      <w:r>
        <w:rPr>
          <w:rFonts w:hint="default" w:ascii="Times New Roman" w:hAnsi="Times New Roman" w:cs="Times New Roman" w:eastAsiaTheme="minorEastAsia"/>
          <w:sz w:val="21"/>
          <w:szCs w:val="21"/>
          <w:lang w:eastAsia="zh-CN"/>
        </w:rPr>
        <w:drawing>
          <wp:inline distT="0" distB="0" distL="114300" distR="114300">
            <wp:extent cx="5269865" cy="2177415"/>
            <wp:effectExtent l="0" t="0" r="6985" b="3810"/>
            <wp:docPr id="1" name="图片 1" descr="流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流变"/>
                    <pic:cNvPicPr>
                      <a:picLocks noChangeAspect="1"/>
                    </pic:cNvPicPr>
                  </pic:nvPicPr>
                  <pic:blipFill>
                    <a:blip r:embed="rId9"/>
                    <a:stretch>
                      <a:fillRect/>
                    </a:stretch>
                  </pic:blipFill>
                  <pic:spPr>
                    <a:xfrm>
                      <a:off x="0" y="0"/>
                      <a:ext cx="5269865" cy="2177415"/>
                    </a:xfrm>
                    <a:prstGeom prst="rect">
                      <a:avLst/>
                    </a:prstGeom>
                  </pic:spPr>
                </pic:pic>
              </a:graphicData>
            </a:graphic>
          </wp:inline>
        </w:drawing>
      </w:r>
    </w:p>
    <w:p w14:paraId="40CDE160">
      <w:pPr>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b/>
          <w:bCs/>
          <w:sz w:val="21"/>
          <w:szCs w:val="21"/>
          <w:lang w:eastAsia="zh-CN"/>
        </w:rPr>
        <w:t xml:space="preserve">Supplementary Figure </w:t>
      </w:r>
      <w:r>
        <w:rPr>
          <w:rFonts w:hint="eastAsia" w:ascii="Times New Roman" w:hAnsi="Times New Roman" w:cs="Times New Roman"/>
          <w:b/>
          <w:bCs/>
          <w:sz w:val="21"/>
          <w:szCs w:val="21"/>
          <w:lang w:val="en-US" w:eastAsia="zh-CN"/>
        </w:rPr>
        <w:t>4</w:t>
      </w:r>
      <w:r>
        <w:rPr>
          <w:rFonts w:hint="default" w:ascii="Times New Roman" w:hAnsi="Times New Roman" w:cs="Times New Roman" w:eastAsiaTheme="minorEastAsia"/>
          <w:b/>
          <w:bCs/>
          <w:sz w:val="21"/>
          <w:szCs w:val="21"/>
          <w:lang w:val="en-US" w:eastAsia="zh-CN"/>
        </w:rPr>
        <w:t xml:space="preserve"> Oscillatory rheological characterization of hydrogels.</w:t>
      </w:r>
      <w:r>
        <w:rPr>
          <w:rFonts w:hint="eastAsia" w:ascii="Times New Roman" w:hAnsi="Times New Roman" w:cs="Times New Roman"/>
          <w:b/>
          <w:bCs/>
          <w:sz w:val="21"/>
          <w:szCs w:val="21"/>
          <w:lang w:val="en-US" w:eastAsia="zh-CN"/>
        </w:rPr>
        <w:t xml:space="preserve"> </w:t>
      </w:r>
      <w:r>
        <w:rPr>
          <w:rFonts w:hint="default" w:ascii="Times New Roman" w:hAnsi="Times New Roman" w:cs="Times New Roman" w:eastAsiaTheme="minorEastAsia"/>
          <w:sz w:val="21"/>
          <w:szCs w:val="21"/>
          <w:lang w:val="en-US" w:eastAsia="zh-CN"/>
        </w:rPr>
        <w:t>Frequency sweep results of Hybrid gels (A) and Covalent gels (B) with three different stiffnesses at 37 °C. The measurements were performed at a strain of 5% over a frequency range of 0.01–10 Hz. Data are presented as mean ± standard deviation (shaded regions), with samples independently prepared in triplicate (</w:t>
      </w:r>
      <w:r>
        <w:rPr>
          <w:rFonts w:hint="default" w:ascii="Times New Roman" w:hAnsi="Times New Roman" w:cs="Times New Roman" w:eastAsiaTheme="minorEastAsia"/>
          <w:i/>
          <w:iCs/>
          <w:sz w:val="21"/>
          <w:szCs w:val="21"/>
          <w:lang w:val="en-US" w:eastAsia="zh-CN"/>
        </w:rPr>
        <w:t>n</w:t>
      </w:r>
      <w:r>
        <w:rPr>
          <w:rFonts w:hint="default" w:ascii="Times New Roman" w:hAnsi="Times New Roman" w:cs="Times New Roman" w:eastAsiaTheme="minorEastAsia"/>
          <w:sz w:val="21"/>
          <w:szCs w:val="21"/>
          <w:lang w:val="en-US" w:eastAsia="zh-CN"/>
        </w:rPr>
        <w:t>=3).</w:t>
      </w:r>
    </w:p>
    <w:p w14:paraId="5903D687">
      <w:pPr>
        <w:rPr>
          <w:rFonts w:hint="default" w:ascii="Times New Roman" w:hAnsi="Times New Roman" w:cs="Times New Roman" w:eastAsiaTheme="minorEastAsia"/>
          <w:sz w:val="21"/>
          <w:szCs w:val="21"/>
          <w:lang w:eastAsia="zh-CN"/>
        </w:rPr>
      </w:pPr>
      <w:r>
        <w:rPr>
          <w:rFonts w:hint="default" w:ascii="Times New Roman" w:hAnsi="Times New Roman" w:cs="Times New Roman" w:eastAsiaTheme="minorEastAsia"/>
          <w:sz w:val="21"/>
          <w:szCs w:val="21"/>
          <w:lang w:eastAsia="zh-CN"/>
        </w:rPr>
        <w:br w:type="page"/>
      </w:r>
    </w:p>
    <w:p w14:paraId="3319D6A4">
      <w:pPr>
        <w:rPr>
          <w:rFonts w:hint="default" w:ascii="Times New Roman" w:hAnsi="Times New Roman" w:cs="Times New Roman" w:eastAsiaTheme="minorEastAsia"/>
          <w:sz w:val="21"/>
          <w:szCs w:val="21"/>
          <w:lang w:eastAsia="zh-CN"/>
        </w:rPr>
      </w:pPr>
      <w:r>
        <w:rPr>
          <w:rFonts w:hint="default" w:ascii="Times New Roman" w:hAnsi="Times New Roman" w:cs="Times New Roman" w:eastAsiaTheme="minorEastAsia"/>
          <w:sz w:val="21"/>
          <w:szCs w:val="21"/>
          <w:lang w:eastAsia="zh-CN"/>
        </w:rPr>
        <w:drawing>
          <wp:inline distT="0" distB="0" distL="114300" distR="114300">
            <wp:extent cx="5269865" cy="2215515"/>
            <wp:effectExtent l="0" t="0" r="6985" b="3810"/>
            <wp:docPr id="12" name="图片 12" descr="挤压变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挤压变形"/>
                    <pic:cNvPicPr>
                      <a:picLocks noChangeAspect="1"/>
                    </pic:cNvPicPr>
                  </pic:nvPicPr>
                  <pic:blipFill>
                    <a:blip r:embed="rId10"/>
                    <a:stretch>
                      <a:fillRect/>
                    </a:stretch>
                  </pic:blipFill>
                  <pic:spPr>
                    <a:xfrm>
                      <a:off x="0" y="0"/>
                      <a:ext cx="5269865" cy="2215515"/>
                    </a:xfrm>
                    <a:prstGeom prst="rect">
                      <a:avLst/>
                    </a:prstGeom>
                  </pic:spPr>
                </pic:pic>
              </a:graphicData>
            </a:graphic>
          </wp:inline>
        </w:drawing>
      </w:r>
    </w:p>
    <w:p w14:paraId="78774ABF">
      <w:pPr>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b/>
          <w:bCs/>
          <w:sz w:val="21"/>
          <w:szCs w:val="21"/>
          <w:lang w:eastAsia="zh-CN"/>
        </w:rPr>
        <w:t xml:space="preserve">Supplementary Figure </w:t>
      </w:r>
      <w:r>
        <w:rPr>
          <w:rFonts w:hint="eastAsia" w:ascii="Times New Roman" w:hAnsi="Times New Roman" w:cs="Times New Roman"/>
          <w:b/>
          <w:bCs/>
          <w:sz w:val="21"/>
          <w:szCs w:val="21"/>
          <w:lang w:val="en-US" w:eastAsia="zh-CN"/>
        </w:rPr>
        <w:t>5</w:t>
      </w:r>
      <w:r>
        <w:rPr>
          <w:rFonts w:hint="default" w:ascii="Times New Roman" w:hAnsi="Times New Roman" w:cs="Times New Roman" w:eastAsiaTheme="minorEastAsia"/>
          <w:b/>
          <w:bCs/>
          <w:sz w:val="21"/>
          <w:szCs w:val="21"/>
          <w:lang w:val="en-US" w:eastAsia="zh-CN"/>
        </w:rPr>
        <w:t xml:space="preserve"> </w:t>
      </w:r>
      <w:r>
        <w:rPr>
          <w:rFonts w:hint="eastAsia" w:ascii="Times New Roman" w:hAnsi="Times New Roman" w:cs="Times New Roman"/>
          <w:b/>
          <w:bCs/>
          <w:sz w:val="21"/>
          <w:szCs w:val="21"/>
          <w:lang w:val="en-US" w:eastAsia="zh-CN"/>
        </w:rPr>
        <w:t>Deformation of HA-based hydrogel under heavy compression.</w:t>
      </w:r>
    </w:p>
    <w:p w14:paraId="61940A39">
      <w:pPr>
        <w:rPr>
          <w:rFonts w:hint="default" w:ascii="Times New Roman" w:hAnsi="Times New Roman" w:cs="Times New Roman" w:eastAsiaTheme="minorEastAsia"/>
          <w:sz w:val="21"/>
          <w:szCs w:val="21"/>
          <w:lang w:eastAsia="zh-CN"/>
        </w:rPr>
      </w:pPr>
      <w:r>
        <w:rPr>
          <w:rFonts w:hint="default" w:ascii="Times New Roman" w:hAnsi="Times New Roman" w:cs="Times New Roman" w:eastAsiaTheme="minorEastAsia"/>
          <w:sz w:val="21"/>
          <w:szCs w:val="21"/>
          <w:lang w:eastAsia="zh-CN"/>
        </w:rPr>
        <w:br w:type="page"/>
      </w:r>
    </w:p>
    <w:p w14:paraId="7C72CABA">
      <w:pPr>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drawing>
          <wp:inline distT="0" distB="0" distL="114300" distR="114300">
            <wp:extent cx="5269865" cy="5571490"/>
            <wp:effectExtent l="0" t="0" r="6985" b="635"/>
            <wp:docPr id="7" name="图片 7" descr="1-NP染毒"/>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NP染毒"/>
                    <pic:cNvPicPr>
                      <a:picLocks noChangeAspect="1"/>
                    </pic:cNvPicPr>
                  </pic:nvPicPr>
                  <pic:blipFill>
                    <a:blip r:embed="rId11"/>
                    <a:stretch>
                      <a:fillRect/>
                    </a:stretch>
                  </pic:blipFill>
                  <pic:spPr>
                    <a:xfrm>
                      <a:off x="0" y="0"/>
                      <a:ext cx="5269865" cy="5571490"/>
                    </a:xfrm>
                    <a:prstGeom prst="rect">
                      <a:avLst/>
                    </a:prstGeom>
                  </pic:spPr>
                </pic:pic>
              </a:graphicData>
            </a:graphic>
          </wp:inline>
        </w:drawing>
      </w:r>
    </w:p>
    <w:p w14:paraId="2EC26DA5">
      <w:pPr>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b/>
          <w:bCs/>
          <w:sz w:val="21"/>
          <w:szCs w:val="21"/>
          <w:lang w:eastAsia="zh-CN"/>
        </w:rPr>
        <w:t xml:space="preserve">Supplementary Figure </w:t>
      </w:r>
      <w:r>
        <w:rPr>
          <w:rFonts w:hint="eastAsia" w:ascii="Times New Roman" w:hAnsi="Times New Roman" w:cs="Times New Roman"/>
          <w:b/>
          <w:bCs/>
          <w:sz w:val="21"/>
          <w:szCs w:val="21"/>
          <w:lang w:val="en-US" w:eastAsia="zh-CN"/>
        </w:rPr>
        <w:t>6</w:t>
      </w:r>
      <w:r>
        <w:rPr>
          <w:rFonts w:hint="default" w:ascii="Times New Roman" w:hAnsi="Times New Roman" w:cs="Times New Roman" w:eastAsiaTheme="minorEastAsia"/>
          <w:b/>
          <w:bCs/>
          <w:sz w:val="21"/>
          <w:szCs w:val="21"/>
          <w:lang w:eastAsia="zh-CN"/>
        </w:rPr>
        <w:t xml:space="preserve"> Dose-dependent toxic effects of 1-NP on BEAS-2B 3D spheroids and 2D monolayer cells.</w:t>
      </w:r>
      <w:r>
        <w:rPr>
          <w:rFonts w:hint="eastAsia" w:ascii="Times New Roman" w:hAnsi="Times New Roman" w:cs="Times New Roman"/>
          <w:sz w:val="21"/>
          <w:szCs w:val="21"/>
          <w:lang w:val="en-US" w:eastAsia="zh-CN"/>
        </w:rPr>
        <w:t xml:space="preserve"> </w:t>
      </w:r>
      <w:r>
        <w:rPr>
          <w:rFonts w:hint="default" w:ascii="Times New Roman" w:hAnsi="Times New Roman" w:cs="Times New Roman" w:eastAsiaTheme="minorEastAsia"/>
          <w:sz w:val="21"/>
          <w:szCs w:val="21"/>
          <w:lang w:eastAsia="zh-CN"/>
        </w:rPr>
        <w:t>(A) Representative bright-field microscopic images of BEAS-2B 3D spheroids treated with different concentrations of 1-NP for 48 h (Scale bar: 100 μm).</w:t>
      </w:r>
      <w:r>
        <w:rPr>
          <w:rFonts w:hint="eastAsia" w:ascii="Times New Roman" w:hAnsi="Times New Roman" w:cs="Times New Roman"/>
          <w:sz w:val="21"/>
          <w:szCs w:val="21"/>
          <w:lang w:val="en-US" w:eastAsia="zh-CN"/>
        </w:rPr>
        <w:t xml:space="preserve"> </w:t>
      </w:r>
      <w:r>
        <w:rPr>
          <w:rFonts w:hint="default" w:ascii="Times New Roman" w:hAnsi="Times New Roman" w:cs="Times New Roman" w:eastAsiaTheme="minorEastAsia"/>
          <w:sz w:val="21"/>
          <w:szCs w:val="21"/>
          <w:lang w:eastAsia="zh-CN"/>
        </w:rPr>
        <w:t>(B, C) Cell viability curves of 1-NP against 3D spheroids (B) and 2D monolayer cells (C) determined by the CCK-8 assay. Data are presented as mean±SD (</w:t>
      </w:r>
      <w:r>
        <w:rPr>
          <w:rFonts w:hint="default" w:ascii="Times New Roman" w:hAnsi="Times New Roman" w:cs="Times New Roman" w:eastAsiaTheme="minorEastAsia"/>
          <w:i/>
          <w:iCs/>
          <w:sz w:val="21"/>
          <w:szCs w:val="21"/>
          <w:lang w:eastAsia="zh-CN"/>
        </w:rPr>
        <w:t>n</w:t>
      </w:r>
      <w:r>
        <w:rPr>
          <w:rFonts w:hint="default" w:ascii="Times New Roman" w:hAnsi="Times New Roman" w:cs="Times New Roman" w:eastAsiaTheme="minorEastAsia"/>
          <w:sz w:val="21"/>
          <w:szCs w:val="21"/>
          <w:lang w:eastAsia="zh-CN"/>
        </w:rPr>
        <w:t>=4).</w:t>
      </w:r>
      <w:r>
        <w:rPr>
          <w:rFonts w:hint="default" w:ascii="Times New Roman" w:hAnsi="Times New Roman" w:cs="Times New Roman" w:eastAsiaTheme="minorEastAsia"/>
          <w:sz w:val="21"/>
          <w:szCs w:val="21"/>
          <w:lang w:val="en-US" w:eastAsia="zh-CN"/>
        </w:rPr>
        <w:br w:type="page"/>
      </w:r>
    </w:p>
    <w:p w14:paraId="3FD1651A">
      <w:pPr>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drawing>
          <wp:inline distT="0" distB="0" distL="114300" distR="114300">
            <wp:extent cx="5269865" cy="4624070"/>
            <wp:effectExtent l="0" t="0" r="6985" b="5080"/>
            <wp:docPr id="9" name="图片 9" descr="1-NP染毒-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NP染毒-2-1"/>
                    <pic:cNvPicPr>
                      <a:picLocks noChangeAspect="1"/>
                    </pic:cNvPicPr>
                  </pic:nvPicPr>
                  <pic:blipFill>
                    <a:blip r:embed="rId12"/>
                    <a:stretch>
                      <a:fillRect/>
                    </a:stretch>
                  </pic:blipFill>
                  <pic:spPr>
                    <a:xfrm>
                      <a:off x="0" y="0"/>
                      <a:ext cx="5269865" cy="4624070"/>
                    </a:xfrm>
                    <a:prstGeom prst="rect">
                      <a:avLst/>
                    </a:prstGeom>
                  </pic:spPr>
                </pic:pic>
              </a:graphicData>
            </a:graphic>
          </wp:inline>
        </w:drawing>
      </w:r>
    </w:p>
    <w:p w14:paraId="6D8EFA61">
      <w:pPr>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b/>
          <w:bCs/>
          <w:sz w:val="21"/>
          <w:szCs w:val="21"/>
          <w:lang w:eastAsia="zh-CN"/>
        </w:rPr>
        <w:t xml:space="preserve">Supplementary Figure </w:t>
      </w:r>
      <w:r>
        <w:rPr>
          <w:rFonts w:hint="eastAsia" w:ascii="Times New Roman" w:hAnsi="Times New Roman" w:cs="Times New Roman"/>
          <w:b/>
          <w:bCs/>
          <w:sz w:val="21"/>
          <w:szCs w:val="21"/>
          <w:lang w:val="en-US" w:eastAsia="zh-CN"/>
        </w:rPr>
        <w:t>7</w:t>
      </w:r>
      <w:r>
        <w:rPr>
          <w:rFonts w:hint="default" w:ascii="Times New Roman" w:hAnsi="Times New Roman" w:cs="Times New Roman" w:eastAsiaTheme="minorEastAsia"/>
          <w:b/>
          <w:bCs/>
          <w:sz w:val="21"/>
          <w:szCs w:val="21"/>
          <w:lang w:val="en-US" w:eastAsia="zh-CN"/>
        </w:rPr>
        <w:t xml:space="preserve"> 1-NP exposure induces oxidative stress, cell membrane damage, and altered expression of injury‑related genes in BEAS-2B 3D spheroids.</w:t>
      </w:r>
      <w:r>
        <w:rPr>
          <w:rFonts w:hint="eastAsia" w:ascii="Times New Roman" w:hAnsi="Times New Roman" w:cs="Times New Roman"/>
          <w:sz w:val="21"/>
          <w:szCs w:val="21"/>
          <w:lang w:val="en-US" w:eastAsia="zh-CN"/>
        </w:rPr>
        <w:t xml:space="preserve"> (A) Relative levels of MDA content in spheroids after treatment with different concentrations of 1-NP. (B) Relative expression levels of cell injury marker genes (REPS2, H3C12, PRKAA2, MK167) and membrane protection‑related genes (CLDN18, CDHR4) detected by qPCR. (C) Relative levels of LDH release in cell supernatant after treatment with different concentrations of 1-NP. Data are presented as mean±SD (</w:t>
      </w:r>
      <w:r>
        <w:rPr>
          <w:rFonts w:hint="eastAsia" w:ascii="Times New Roman" w:hAnsi="Times New Roman" w:cs="Times New Roman"/>
          <w:i/>
          <w:iCs/>
          <w:sz w:val="21"/>
          <w:szCs w:val="21"/>
          <w:lang w:val="en-US" w:eastAsia="zh-CN"/>
        </w:rPr>
        <w:t>n</w:t>
      </w:r>
      <w:r>
        <w:rPr>
          <w:rFonts w:hint="eastAsia" w:ascii="Times New Roman" w:hAnsi="Times New Roman" w:cs="Times New Roman"/>
          <w:sz w:val="21"/>
          <w:szCs w:val="21"/>
          <w:lang w:val="en-US" w:eastAsia="zh-CN"/>
        </w:rPr>
        <w:t xml:space="preserve">=4). </w:t>
      </w:r>
      <w:r>
        <w:rPr>
          <w:rFonts w:hint="default" w:ascii="Times New Roman" w:hAnsi="Times New Roman" w:cs="Times New Roman" w:eastAsiaTheme="minorEastAsia"/>
          <w:kern w:val="2"/>
          <w:sz w:val="21"/>
          <w:szCs w:val="21"/>
          <w:lang w:val="en-US" w:eastAsia="zh-CN" w:bidi="ar-SA"/>
        </w:rPr>
        <w:t>Statistical analysis was performed using one‑way ANOVA followed by Dunnett’s post‑hoc test.</w:t>
      </w:r>
      <w:r>
        <w:rPr>
          <w:rFonts w:hint="eastAsia" w:ascii="Times New Roman" w:hAnsi="Times New Roman" w:cs="Times New Roman"/>
          <w:sz w:val="21"/>
          <w:szCs w:val="21"/>
          <w:lang w:val="en-US" w:eastAsia="zh-CN"/>
        </w:rPr>
        <w:t xml:space="preserve"> </w:t>
      </w:r>
      <w:r>
        <w:rPr>
          <w:rFonts w:hint="eastAsia" w:ascii="Times New Roman" w:hAnsi="Times New Roman" w:cs="Times New Roman"/>
          <w:b w:val="0"/>
          <w:bCs w:val="0"/>
          <w:i/>
          <w:iCs/>
          <w:kern w:val="2"/>
          <w:sz w:val="21"/>
          <w:szCs w:val="21"/>
          <w:lang w:val="en-US" w:eastAsia="zh-CN" w:bidi="ar-SA"/>
        </w:rPr>
        <w:t>ns</w:t>
      </w:r>
      <w:r>
        <w:rPr>
          <w:rFonts w:hint="eastAsia" w:ascii="Times New Roman" w:hAnsi="Times New Roman" w:cs="Times New Roman"/>
          <w:kern w:val="2"/>
          <w:sz w:val="21"/>
          <w:szCs w:val="21"/>
          <w:lang w:val="en-US" w:eastAsia="zh-CN" w:bidi="ar-SA"/>
        </w:rPr>
        <w:t>, no significant difference</w:t>
      </w:r>
      <w:r>
        <w:rPr>
          <w:rFonts w:hint="eastAsia" w:ascii="Times New Roman" w:hAnsi="Times New Roman" w:cs="Times New Roman"/>
          <w:sz w:val="21"/>
          <w:szCs w:val="21"/>
          <w:lang w:val="en-US" w:eastAsia="zh-CN"/>
        </w:rPr>
        <w:t>, **</w:t>
      </w:r>
      <w:r>
        <w:rPr>
          <w:rFonts w:hint="eastAsia" w:ascii="Times New Roman" w:hAnsi="Times New Roman" w:cs="Times New Roman"/>
          <w:i/>
          <w:iCs/>
          <w:sz w:val="21"/>
          <w:szCs w:val="21"/>
          <w:lang w:val="en-US" w:eastAsia="zh-CN"/>
        </w:rPr>
        <w:t>P</w:t>
      </w:r>
      <w:r>
        <w:rPr>
          <w:rFonts w:hint="eastAsia" w:ascii="Times New Roman" w:hAnsi="Times New Roman" w:cs="Times New Roman"/>
          <w:sz w:val="21"/>
          <w:szCs w:val="21"/>
          <w:lang w:val="en-US" w:eastAsia="zh-CN"/>
        </w:rPr>
        <w:t>&lt;0.01, ***</w:t>
      </w:r>
      <w:r>
        <w:rPr>
          <w:rFonts w:hint="eastAsia" w:ascii="Times New Roman" w:hAnsi="Times New Roman" w:cs="Times New Roman"/>
          <w:i/>
          <w:iCs/>
          <w:sz w:val="21"/>
          <w:szCs w:val="21"/>
          <w:lang w:val="en-US" w:eastAsia="zh-CN"/>
        </w:rPr>
        <w:t>P</w:t>
      </w:r>
      <w:r>
        <w:rPr>
          <w:rFonts w:hint="eastAsia" w:ascii="Times New Roman" w:hAnsi="Times New Roman" w:cs="Times New Roman"/>
          <w:sz w:val="21"/>
          <w:szCs w:val="21"/>
          <w:lang w:val="en-US" w:eastAsia="zh-CN"/>
        </w:rPr>
        <w:t>&lt;0.001, ****</w:t>
      </w:r>
      <w:r>
        <w:rPr>
          <w:rFonts w:hint="eastAsia" w:ascii="Times New Roman" w:hAnsi="Times New Roman" w:cs="Times New Roman"/>
          <w:i/>
          <w:iCs/>
          <w:sz w:val="21"/>
          <w:szCs w:val="21"/>
          <w:lang w:val="en-US" w:eastAsia="zh-CN"/>
        </w:rPr>
        <w:t>P</w:t>
      </w:r>
      <w:r>
        <w:rPr>
          <w:rFonts w:hint="eastAsia" w:ascii="Times New Roman" w:hAnsi="Times New Roman" w:cs="Times New Roman"/>
          <w:sz w:val="21"/>
          <w:szCs w:val="21"/>
          <w:lang w:val="en-US" w:eastAsia="zh-CN"/>
        </w:rPr>
        <w:t>&lt;0.0001 vs the ctrl group.</w:t>
      </w:r>
    </w:p>
    <w:p w14:paraId="7D42B674">
      <w:pPr>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br w:type="page"/>
      </w:r>
    </w:p>
    <w:p w14:paraId="726CACD1">
      <w:pPr>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drawing>
          <wp:inline distT="0" distB="0" distL="114300" distR="114300">
            <wp:extent cx="5269865" cy="2780030"/>
            <wp:effectExtent l="0" t="0" r="6985" b="1270"/>
            <wp:docPr id="10" name="图片 10" descr="1-NP染毒-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1-NP染毒-2-2"/>
                    <pic:cNvPicPr>
                      <a:picLocks noChangeAspect="1"/>
                    </pic:cNvPicPr>
                  </pic:nvPicPr>
                  <pic:blipFill>
                    <a:blip r:embed="rId13"/>
                    <a:stretch>
                      <a:fillRect/>
                    </a:stretch>
                  </pic:blipFill>
                  <pic:spPr>
                    <a:xfrm>
                      <a:off x="0" y="0"/>
                      <a:ext cx="5269865" cy="2780030"/>
                    </a:xfrm>
                    <a:prstGeom prst="rect">
                      <a:avLst/>
                    </a:prstGeom>
                  </pic:spPr>
                </pic:pic>
              </a:graphicData>
            </a:graphic>
          </wp:inline>
        </w:drawing>
      </w:r>
    </w:p>
    <w:p w14:paraId="19DAF827">
      <w:pPr>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b/>
          <w:bCs/>
          <w:sz w:val="21"/>
          <w:szCs w:val="21"/>
          <w:lang w:eastAsia="zh-CN"/>
        </w:rPr>
        <w:t xml:space="preserve">Supplementary Figure </w:t>
      </w:r>
      <w:r>
        <w:rPr>
          <w:rFonts w:hint="eastAsia" w:ascii="Times New Roman" w:hAnsi="Times New Roman" w:cs="Times New Roman"/>
          <w:b/>
          <w:bCs/>
          <w:sz w:val="21"/>
          <w:szCs w:val="21"/>
          <w:lang w:val="en-US" w:eastAsia="zh-CN"/>
        </w:rPr>
        <w:t>8</w:t>
      </w:r>
      <w:r>
        <w:rPr>
          <w:rFonts w:hint="default" w:ascii="Times New Roman" w:hAnsi="Times New Roman" w:cs="Times New Roman" w:eastAsiaTheme="minorEastAsia"/>
          <w:b/>
          <w:bCs/>
          <w:sz w:val="21"/>
          <w:szCs w:val="21"/>
          <w:lang w:val="en-US" w:eastAsia="zh-CN"/>
        </w:rPr>
        <w:t xml:space="preserve"> Effects of 1-NP exposure on the expression of tight junction‑related genes in BEAS-2B 3D spheroids.</w:t>
      </w:r>
      <w:r>
        <w:rPr>
          <w:rFonts w:hint="eastAsia" w:ascii="Times New Roman" w:hAnsi="Times New Roman" w:cs="Times New Roman"/>
          <w:b/>
          <w:bCs/>
          <w:sz w:val="21"/>
          <w:szCs w:val="21"/>
          <w:lang w:val="en-US" w:eastAsia="zh-CN"/>
        </w:rPr>
        <w:t xml:space="preserve"> </w:t>
      </w:r>
      <w:r>
        <w:rPr>
          <w:rFonts w:hint="default" w:ascii="Times New Roman" w:hAnsi="Times New Roman" w:cs="Times New Roman" w:eastAsiaTheme="minorEastAsia"/>
          <w:sz w:val="21"/>
          <w:szCs w:val="21"/>
          <w:lang w:val="en-US" w:eastAsia="zh-CN"/>
        </w:rPr>
        <w:t>The relative expression levels of tight junction‑related genes (ZO-1, Occludin, Claudin1) after treatment with different concentrations of 1-NP were determined by qPCR. Data are presented as mean±SD (</w:t>
      </w:r>
      <w:r>
        <w:rPr>
          <w:rFonts w:hint="default" w:ascii="Times New Roman" w:hAnsi="Times New Roman" w:cs="Times New Roman" w:eastAsiaTheme="minorEastAsia"/>
          <w:i/>
          <w:iCs/>
          <w:sz w:val="21"/>
          <w:szCs w:val="21"/>
          <w:lang w:val="en-US" w:eastAsia="zh-CN"/>
        </w:rPr>
        <w:t>n</w:t>
      </w:r>
      <w:r>
        <w:rPr>
          <w:rFonts w:hint="default" w:ascii="Times New Roman" w:hAnsi="Times New Roman" w:cs="Times New Roman" w:eastAsiaTheme="minorEastAsia"/>
          <w:sz w:val="21"/>
          <w:szCs w:val="21"/>
          <w:lang w:val="en-US" w:eastAsia="zh-CN"/>
        </w:rPr>
        <w:t>=4). Statistical analysis was performed using one‑way ANOVA followed by Dunnett’s post‑hoc test. **</w:t>
      </w:r>
      <w:r>
        <w:rPr>
          <w:rFonts w:hint="default" w:ascii="Times New Roman" w:hAnsi="Times New Roman" w:cs="Times New Roman" w:eastAsiaTheme="minorEastAsia"/>
          <w:i/>
          <w:iCs/>
          <w:sz w:val="21"/>
          <w:szCs w:val="21"/>
          <w:lang w:val="en-US" w:eastAsia="zh-CN"/>
        </w:rPr>
        <w:t>P</w:t>
      </w:r>
      <w:r>
        <w:rPr>
          <w:rFonts w:hint="default" w:ascii="Times New Roman" w:hAnsi="Times New Roman" w:cs="Times New Roman" w:eastAsiaTheme="minorEastAsia"/>
          <w:sz w:val="21"/>
          <w:szCs w:val="21"/>
          <w:lang w:val="en-US" w:eastAsia="zh-CN"/>
        </w:rPr>
        <w:t>&lt;0.01, ***</w:t>
      </w:r>
      <w:r>
        <w:rPr>
          <w:rFonts w:hint="default" w:ascii="Times New Roman" w:hAnsi="Times New Roman" w:cs="Times New Roman" w:eastAsiaTheme="minorEastAsia"/>
          <w:i/>
          <w:iCs/>
          <w:sz w:val="21"/>
          <w:szCs w:val="21"/>
          <w:lang w:val="en-US" w:eastAsia="zh-CN"/>
        </w:rPr>
        <w:t>P</w:t>
      </w:r>
      <w:r>
        <w:rPr>
          <w:rFonts w:hint="default" w:ascii="Times New Roman" w:hAnsi="Times New Roman" w:cs="Times New Roman" w:eastAsiaTheme="minorEastAsia"/>
          <w:sz w:val="21"/>
          <w:szCs w:val="21"/>
          <w:lang w:val="en-US" w:eastAsia="zh-CN"/>
        </w:rPr>
        <w:t>&lt;0.001, ****</w:t>
      </w:r>
      <w:r>
        <w:rPr>
          <w:rFonts w:hint="default" w:ascii="Times New Roman" w:hAnsi="Times New Roman" w:cs="Times New Roman" w:eastAsiaTheme="minorEastAsia"/>
          <w:i/>
          <w:iCs/>
          <w:sz w:val="21"/>
          <w:szCs w:val="21"/>
          <w:lang w:val="en-US" w:eastAsia="zh-CN"/>
        </w:rPr>
        <w:t>P</w:t>
      </w:r>
      <w:r>
        <w:rPr>
          <w:rFonts w:hint="default" w:ascii="Times New Roman" w:hAnsi="Times New Roman" w:cs="Times New Roman" w:eastAsiaTheme="minorEastAsia"/>
          <w:sz w:val="21"/>
          <w:szCs w:val="21"/>
          <w:lang w:val="en-US" w:eastAsia="zh-CN"/>
        </w:rPr>
        <w:t xml:space="preserve">&lt;0.0001 </w:t>
      </w:r>
      <w:r>
        <w:rPr>
          <w:rFonts w:hint="eastAsia" w:ascii="Times New Roman" w:hAnsi="Times New Roman" w:cs="Times New Roman"/>
          <w:sz w:val="21"/>
          <w:szCs w:val="21"/>
          <w:lang w:val="en-US" w:eastAsia="zh-CN"/>
        </w:rPr>
        <w:t>vs</w:t>
      </w:r>
      <w:r>
        <w:rPr>
          <w:rFonts w:hint="default" w:ascii="Times New Roman" w:hAnsi="Times New Roman" w:cs="Times New Roman" w:eastAsiaTheme="minorEastAsia"/>
          <w:sz w:val="21"/>
          <w:szCs w:val="21"/>
          <w:lang w:val="en-US" w:eastAsia="zh-CN"/>
        </w:rPr>
        <w:t xml:space="preserve"> the ctrl group.</w:t>
      </w:r>
    </w:p>
    <w:p w14:paraId="009EC777">
      <w:pPr>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br w:type="page"/>
      </w:r>
    </w:p>
    <w:p w14:paraId="5D5199E2">
      <w:pPr>
        <w:keepNext w:val="0"/>
        <w:keepLines w:val="0"/>
        <w:pageBreakBefore w:val="0"/>
        <w:kinsoku/>
        <w:wordWrap/>
        <w:overflowPunct/>
        <w:topLinePunct w:val="0"/>
        <w:autoSpaceDE w:val="0"/>
        <w:autoSpaceDN/>
        <w:bidi w:val="0"/>
        <w:adjustRightInd/>
        <w:snapToGrid/>
        <w:spacing w:line="360" w:lineRule="auto"/>
        <w:rPr>
          <w:rFonts w:hint="eastAsia" w:ascii="Times New Roman" w:hAnsi="Times New Roman" w:cs="Times New Roman"/>
          <w:b/>
          <w:bCs/>
          <w:sz w:val="24"/>
          <w:szCs w:val="24"/>
          <w:lang w:val="en-US" w:eastAsia="zh-CN"/>
        </w:rPr>
      </w:pPr>
      <w:r>
        <w:rPr>
          <w:rFonts w:hint="default" w:ascii="Times New Roman" w:hAnsi="Times New Roman" w:cs="Times New Roman"/>
          <w:b/>
          <w:bCs/>
          <w:sz w:val="24"/>
          <w:szCs w:val="24"/>
        </w:rPr>
        <w:t>T</w:t>
      </w:r>
      <w:r>
        <w:rPr>
          <w:rFonts w:hint="eastAsia" w:ascii="Times New Roman" w:hAnsi="Times New Roman" w:cs="Times New Roman"/>
          <w:b/>
          <w:bCs/>
          <w:sz w:val="24"/>
          <w:szCs w:val="24"/>
          <w:lang w:val="en-US" w:eastAsia="zh-CN"/>
        </w:rPr>
        <w:t>ables</w:t>
      </w:r>
    </w:p>
    <w:p w14:paraId="53179766">
      <w:pPr>
        <w:keepNext w:val="0"/>
        <w:keepLines w:val="0"/>
        <w:pageBreakBefore w:val="0"/>
        <w:kinsoku/>
        <w:wordWrap/>
        <w:overflowPunct/>
        <w:topLinePunct w:val="0"/>
        <w:autoSpaceDE w:val="0"/>
        <w:autoSpaceDN/>
        <w:bidi w:val="0"/>
        <w:adjustRightInd/>
        <w:snapToGrid/>
        <w:spacing w:line="360" w:lineRule="auto"/>
        <w:rPr>
          <w:rFonts w:hint="default" w:ascii="Times New Roman" w:hAnsi="Times New Roman" w:cs="Times New Roman"/>
          <w:b/>
          <w:bCs/>
          <w:color w:val="000000"/>
          <w:sz w:val="24"/>
          <w:szCs w:val="24"/>
        </w:rPr>
      </w:pPr>
      <w:r>
        <w:rPr>
          <w:rFonts w:hint="default" w:ascii="Times New Roman" w:hAnsi="Times New Roman" w:cs="Times New Roman"/>
          <w:b/>
          <w:bCs/>
          <w:sz w:val="24"/>
          <w:szCs w:val="24"/>
        </w:rPr>
        <w:t>Supplementary</w:t>
      </w:r>
      <w:r>
        <w:rPr>
          <w:rFonts w:hint="eastAsia" w:ascii="Times New Roman" w:hAnsi="Times New Roman" w:cs="Times New Roman"/>
          <w:b/>
          <w:bCs/>
          <w:sz w:val="24"/>
          <w:szCs w:val="24"/>
          <w:lang w:val="en-US" w:eastAsia="zh-CN"/>
        </w:rPr>
        <w:t xml:space="preserve"> t</w:t>
      </w:r>
      <w:r>
        <w:rPr>
          <w:rFonts w:hint="default" w:ascii="Times New Roman" w:hAnsi="Times New Roman" w:cs="Times New Roman"/>
          <w:b/>
          <w:bCs/>
          <w:sz w:val="24"/>
          <w:szCs w:val="24"/>
        </w:rPr>
        <w:t>able 1. Information on primers for quantitative RT-PCR</w:t>
      </w:r>
    </w:p>
    <w:tbl>
      <w:tblPr>
        <w:tblStyle w:val="4"/>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438"/>
        <w:gridCol w:w="2414"/>
        <w:gridCol w:w="3670"/>
      </w:tblGrid>
      <w:tr w14:paraId="3094906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3" w:hRule="atLeast"/>
        </w:trPr>
        <w:tc>
          <w:tcPr>
            <w:tcW w:w="2438" w:type="dxa"/>
            <w:tcBorders>
              <w:top w:val="single" w:color="auto" w:sz="12" w:space="0"/>
              <w:left w:val="nil"/>
              <w:bottom w:val="single" w:color="auto" w:sz="4" w:space="0"/>
              <w:right w:val="nil"/>
            </w:tcBorders>
            <w:vAlign w:val="center"/>
          </w:tcPr>
          <w:p w14:paraId="348CE948">
            <w:pPr>
              <w:keepNext w:val="0"/>
              <w:keepLines w:val="0"/>
              <w:pageBreakBefore w:val="0"/>
              <w:widowControl/>
              <w:kinsoku/>
              <w:wordWrap/>
              <w:overflowPunct/>
              <w:topLinePunct w:val="0"/>
              <w:autoSpaceDN/>
              <w:bidi w:val="0"/>
              <w:adjustRightInd/>
              <w:snapToGrid/>
              <w:spacing w:line="360" w:lineRule="auto"/>
              <w:jc w:val="left"/>
              <w:textAlignment w:val="center"/>
              <w:rPr>
                <w:rFonts w:hint="default" w:ascii="Times New Roman" w:hAnsi="Times New Roman" w:cs="Times New Roman"/>
                <w:color w:val="000000"/>
              </w:rPr>
            </w:pPr>
            <w:r>
              <w:rPr>
                <w:rFonts w:hint="default" w:ascii="Times New Roman" w:hAnsi="Times New Roman" w:cs="Times New Roman"/>
                <w:color w:val="000000"/>
                <w:kern w:val="0"/>
              </w:rPr>
              <w:t>Gene</w:t>
            </w:r>
          </w:p>
        </w:tc>
        <w:tc>
          <w:tcPr>
            <w:tcW w:w="2414" w:type="dxa"/>
            <w:tcBorders>
              <w:top w:val="single" w:color="auto" w:sz="12" w:space="0"/>
              <w:left w:val="nil"/>
              <w:bottom w:val="single" w:color="auto" w:sz="4" w:space="0"/>
              <w:right w:val="nil"/>
            </w:tcBorders>
            <w:vAlign w:val="center"/>
          </w:tcPr>
          <w:p w14:paraId="3398E387">
            <w:pPr>
              <w:keepNext w:val="0"/>
              <w:keepLines w:val="0"/>
              <w:pageBreakBefore w:val="0"/>
              <w:widowControl/>
              <w:kinsoku/>
              <w:wordWrap/>
              <w:overflowPunct/>
              <w:topLinePunct w:val="0"/>
              <w:autoSpaceDN/>
              <w:bidi w:val="0"/>
              <w:adjustRightInd/>
              <w:snapToGrid/>
              <w:spacing w:line="360" w:lineRule="auto"/>
              <w:jc w:val="left"/>
              <w:textAlignment w:val="center"/>
              <w:rPr>
                <w:rFonts w:hint="default" w:ascii="Times New Roman" w:hAnsi="Times New Roman" w:cs="Times New Roman"/>
                <w:color w:val="000000"/>
              </w:rPr>
            </w:pPr>
            <w:r>
              <w:rPr>
                <w:rFonts w:hint="default" w:ascii="Times New Roman" w:hAnsi="Times New Roman" w:cs="Times New Roman"/>
                <w:color w:val="000000"/>
                <w:kern w:val="0"/>
              </w:rPr>
              <w:t>primers</w:t>
            </w:r>
          </w:p>
        </w:tc>
        <w:tc>
          <w:tcPr>
            <w:tcW w:w="3670" w:type="dxa"/>
            <w:tcBorders>
              <w:top w:val="single" w:color="auto" w:sz="12" w:space="0"/>
              <w:left w:val="nil"/>
              <w:bottom w:val="single" w:color="auto" w:sz="4" w:space="0"/>
              <w:right w:val="nil"/>
            </w:tcBorders>
            <w:vAlign w:val="center"/>
          </w:tcPr>
          <w:p w14:paraId="5DAA79C8">
            <w:pPr>
              <w:keepNext w:val="0"/>
              <w:keepLines w:val="0"/>
              <w:pageBreakBefore w:val="0"/>
              <w:widowControl/>
              <w:kinsoku/>
              <w:wordWrap/>
              <w:overflowPunct/>
              <w:topLinePunct w:val="0"/>
              <w:autoSpaceDN/>
              <w:bidi w:val="0"/>
              <w:adjustRightInd/>
              <w:snapToGrid/>
              <w:spacing w:line="360" w:lineRule="auto"/>
              <w:jc w:val="left"/>
              <w:textAlignment w:val="center"/>
              <w:rPr>
                <w:rFonts w:hint="default" w:ascii="Times New Roman" w:hAnsi="Times New Roman" w:cs="Times New Roman"/>
                <w:color w:val="000000"/>
              </w:rPr>
            </w:pPr>
            <w:r>
              <w:rPr>
                <w:rFonts w:hint="default" w:ascii="Times New Roman" w:hAnsi="Times New Roman" w:cs="Times New Roman"/>
                <w:color w:val="000000"/>
                <w:kern w:val="0"/>
              </w:rPr>
              <w:t>Sequence</w:t>
            </w:r>
            <w:r>
              <w:rPr>
                <w:rFonts w:hint="default" w:ascii="Times New Roman" w:hAnsi="Times New Roman" w:cs="Times New Roman"/>
                <w:color w:val="000000"/>
              </w:rPr>
              <w:t>（5’— 3’）</w:t>
            </w:r>
          </w:p>
        </w:tc>
      </w:tr>
      <w:tr w14:paraId="512172F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trPr>
        <w:tc>
          <w:tcPr>
            <w:tcW w:w="2438" w:type="dxa"/>
            <w:vMerge w:val="restart"/>
            <w:tcBorders>
              <w:top w:val="nil"/>
              <w:left w:val="nil"/>
              <w:bottom w:val="nil"/>
              <w:right w:val="nil"/>
            </w:tcBorders>
            <w:vAlign w:val="center"/>
          </w:tcPr>
          <w:p w14:paraId="0CEBC3D4">
            <w:pPr>
              <w:keepNext w:val="0"/>
              <w:keepLines w:val="0"/>
              <w:pageBreakBefore w:val="0"/>
              <w:widowControl/>
              <w:kinsoku/>
              <w:wordWrap/>
              <w:overflowPunct/>
              <w:topLinePunct w:val="0"/>
              <w:autoSpaceDN/>
              <w:bidi w:val="0"/>
              <w:adjustRightInd/>
              <w:snapToGrid/>
              <w:spacing w:line="360" w:lineRule="auto"/>
              <w:jc w:val="left"/>
              <w:textAlignment w:val="center"/>
              <w:rPr>
                <w:rFonts w:hint="default" w:ascii="Times New Roman" w:hAnsi="Times New Roman" w:cs="Times New Roman"/>
                <w:color w:val="000000"/>
                <w:kern w:val="0"/>
              </w:rPr>
            </w:pPr>
            <w:r>
              <w:rPr>
                <w:rFonts w:hint="default" w:ascii="Times New Roman" w:hAnsi="Times New Roman" w:cs="Times New Roman"/>
                <w:i/>
                <w:iCs/>
                <w:color w:val="000000"/>
                <w:kern w:val="0"/>
              </w:rPr>
              <w:t>ZO-1</w:t>
            </w:r>
          </w:p>
        </w:tc>
        <w:tc>
          <w:tcPr>
            <w:tcW w:w="2414" w:type="dxa"/>
            <w:tcBorders>
              <w:top w:val="single" w:color="auto" w:sz="4" w:space="0"/>
              <w:left w:val="nil"/>
              <w:bottom w:val="nil"/>
              <w:right w:val="nil"/>
            </w:tcBorders>
            <w:vAlign w:val="center"/>
          </w:tcPr>
          <w:p w14:paraId="351E0CFA">
            <w:pPr>
              <w:keepNext w:val="0"/>
              <w:keepLines w:val="0"/>
              <w:pageBreakBefore w:val="0"/>
              <w:widowControl/>
              <w:kinsoku/>
              <w:wordWrap/>
              <w:overflowPunct/>
              <w:topLinePunct w:val="0"/>
              <w:autoSpaceDN/>
              <w:bidi w:val="0"/>
              <w:adjustRightInd/>
              <w:snapToGrid/>
              <w:spacing w:line="360" w:lineRule="auto"/>
              <w:jc w:val="left"/>
              <w:textAlignment w:val="center"/>
              <w:rPr>
                <w:rFonts w:hint="default" w:ascii="Times New Roman" w:hAnsi="Times New Roman" w:cs="Times New Roman"/>
                <w:color w:val="000000"/>
              </w:rPr>
            </w:pPr>
            <w:r>
              <w:rPr>
                <w:rFonts w:hint="default" w:ascii="Times New Roman" w:hAnsi="Times New Roman" w:cs="Times New Roman"/>
                <w:color w:val="000000"/>
                <w:kern w:val="0"/>
              </w:rPr>
              <w:t>Forward</w:t>
            </w:r>
          </w:p>
        </w:tc>
        <w:tc>
          <w:tcPr>
            <w:tcW w:w="3670" w:type="dxa"/>
            <w:tcBorders>
              <w:top w:val="single" w:color="auto" w:sz="4" w:space="0"/>
              <w:left w:val="nil"/>
              <w:bottom w:val="nil"/>
              <w:right w:val="nil"/>
            </w:tcBorders>
            <w:vAlign w:val="center"/>
          </w:tcPr>
          <w:p w14:paraId="512915F4">
            <w:pPr>
              <w:keepNext w:val="0"/>
              <w:keepLines w:val="0"/>
              <w:pageBreakBefore w:val="0"/>
              <w:kinsoku/>
              <w:wordWrap/>
              <w:overflowPunct/>
              <w:topLinePunct w:val="0"/>
              <w:autoSpaceDN/>
              <w:bidi w:val="0"/>
              <w:adjustRightInd/>
              <w:snapToGrid/>
              <w:spacing w:line="360" w:lineRule="auto"/>
              <w:jc w:val="left"/>
              <w:rPr>
                <w:rFonts w:hint="default" w:ascii="Times New Roman" w:hAnsi="Times New Roman" w:cs="Times New Roman"/>
                <w:color w:val="000000"/>
              </w:rPr>
            </w:pPr>
            <w:r>
              <w:rPr>
                <w:rFonts w:hint="default" w:ascii="Times New Roman" w:hAnsi="Times New Roman" w:cs="Times New Roman"/>
                <w:color w:val="000000"/>
              </w:rPr>
              <w:t>TTGTCTTCAAAAACTCCCAC</w:t>
            </w:r>
          </w:p>
        </w:tc>
      </w:tr>
      <w:tr w14:paraId="1EE3C3F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trPr>
        <w:tc>
          <w:tcPr>
            <w:tcW w:w="0" w:type="auto"/>
            <w:vMerge w:val="continue"/>
            <w:tcBorders>
              <w:top w:val="nil"/>
              <w:left w:val="nil"/>
              <w:bottom w:val="nil"/>
              <w:right w:val="nil"/>
            </w:tcBorders>
            <w:vAlign w:val="center"/>
          </w:tcPr>
          <w:p w14:paraId="334D9BDA">
            <w:pPr>
              <w:keepNext w:val="0"/>
              <w:keepLines w:val="0"/>
              <w:pageBreakBefore w:val="0"/>
              <w:widowControl/>
              <w:kinsoku/>
              <w:wordWrap/>
              <w:overflowPunct/>
              <w:topLinePunct w:val="0"/>
              <w:autoSpaceDN/>
              <w:bidi w:val="0"/>
              <w:adjustRightInd/>
              <w:snapToGrid/>
              <w:spacing w:line="360" w:lineRule="auto"/>
              <w:jc w:val="left"/>
              <w:rPr>
                <w:rFonts w:hint="default" w:ascii="Times New Roman" w:hAnsi="Times New Roman" w:cs="Times New Roman"/>
                <w:color w:val="000000"/>
                <w:kern w:val="0"/>
              </w:rPr>
            </w:pPr>
          </w:p>
        </w:tc>
        <w:tc>
          <w:tcPr>
            <w:tcW w:w="2414" w:type="dxa"/>
            <w:tcBorders>
              <w:top w:val="nil"/>
              <w:left w:val="nil"/>
              <w:bottom w:val="nil"/>
              <w:right w:val="nil"/>
            </w:tcBorders>
            <w:vAlign w:val="center"/>
          </w:tcPr>
          <w:p w14:paraId="21053759">
            <w:pPr>
              <w:keepNext w:val="0"/>
              <w:keepLines w:val="0"/>
              <w:pageBreakBefore w:val="0"/>
              <w:widowControl/>
              <w:kinsoku/>
              <w:wordWrap/>
              <w:overflowPunct/>
              <w:topLinePunct w:val="0"/>
              <w:autoSpaceDN/>
              <w:bidi w:val="0"/>
              <w:adjustRightInd/>
              <w:snapToGrid/>
              <w:spacing w:line="360" w:lineRule="auto"/>
              <w:jc w:val="left"/>
              <w:textAlignment w:val="center"/>
              <w:rPr>
                <w:rFonts w:hint="default" w:ascii="Times New Roman" w:hAnsi="Times New Roman" w:cs="Times New Roman"/>
                <w:color w:val="000000"/>
              </w:rPr>
            </w:pPr>
            <w:r>
              <w:rPr>
                <w:rFonts w:hint="default" w:ascii="Times New Roman" w:hAnsi="Times New Roman" w:cs="Times New Roman"/>
                <w:color w:val="000000"/>
              </w:rPr>
              <w:t>Reverse</w:t>
            </w:r>
          </w:p>
        </w:tc>
        <w:tc>
          <w:tcPr>
            <w:tcW w:w="3670" w:type="dxa"/>
            <w:tcBorders>
              <w:top w:val="nil"/>
              <w:left w:val="nil"/>
              <w:bottom w:val="nil"/>
              <w:right w:val="nil"/>
            </w:tcBorders>
            <w:vAlign w:val="center"/>
          </w:tcPr>
          <w:p w14:paraId="6A372FF4">
            <w:pPr>
              <w:keepNext w:val="0"/>
              <w:keepLines w:val="0"/>
              <w:pageBreakBefore w:val="0"/>
              <w:kinsoku/>
              <w:wordWrap/>
              <w:overflowPunct/>
              <w:topLinePunct w:val="0"/>
              <w:autoSpaceDN/>
              <w:bidi w:val="0"/>
              <w:adjustRightInd/>
              <w:snapToGrid/>
              <w:spacing w:line="360" w:lineRule="auto"/>
              <w:jc w:val="left"/>
              <w:rPr>
                <w:rFonts w:hint="default" w:ascii="Times New Roman" w:hAnsi="Times New Roman" w:cs="Times New Roman"/>
                <w:color w:val="000000"/>
              </w:rPr>
            </w:pPr>
            <w:r>
              <w:rPr>
                <w:rFonts w:hint="default" w:ascii="Times New Roman" w:hAnsi="Times New Roman" w:cs="Times New Roman"/>
                <w:color w:val="000000"/>
              </w:rPr>
              <w:t>GACTCACAGGAATAGCTTTAG</w:t>
            </w:r>
          </w:p>
        </w:tc>
      </w:tr>
      <w:tr w14:paraId="2A8B155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trPr>
        <w:tc>
          <w:tcPr>
            <w:tcW w:w="2438" w:type="dxa"/>
            <w:vMerge w:val="restart"/>
            <w:tcBorders>
              <w:top w:val="nil"/>
              <w:left w:val="nil"/>
              <w:bottom w:val="nil"/>
              <w:right w:val="nil"/>
            </w:tcBorders>
            <w:vAlign w:val="center"/>
          </w:tcPr>
          <w:p w14:paraId="19ABD49E">
            <w:pPr>
              <w:keepNext w:val="0"/>
              <w:keepLines w:val="0"/>
              <w:pageBreakBefore w:val="0"/>
              <w:widowControl/>
              <w:kinsoku/>
              <w:wordWrap/>
              <w:overflowPunct/>
              <w:topLinePunct w:val="0"/>
              <w:autoSpaceDN/>
              <w:bidi w:val="0"/>
              <w:adjustRightInd/>
              <w:snapToGrid/>
              <w:spacing w:line="360" w:lineRule="auto"/>
              <w:jc w:val="left"/>
              <w:textAlignment w:val="center"/>
              <w:rPr>
                <w:rFonts w:hint="default" w:ascii="Times New Roman" w:hAnsi="Times New Roman" w:cs="Times New Roman"/>
              </w:rPr>
            </w:pPr>
            <w:r>
              <w:rPr>
                <w:rFonts w:hint="default" w:ascii="Times New Roman" w:hAnsi="Times New Roman" w:cs="Times New Roman"/>
                <w:i/>
                <w:iCs/>
                <w:color w:val="000000"/>
                <w:kern w:val="0"/>
              </w:rPr>
              <w:t>Occludin</w:t>
            </w:r>
          </w:p>
        </w:tc>
        <w:tc>
          <w:tcPr>
            <w:tcW w:w="2414" w:type="dxa"/>
            <w:tcBorders>
              <w:top w:val="nil"/>
              <w:left w:val="nil"/>
              <w:bottom w:val="nil"/>
              <w:right w:val="nil"/>
            </w:tcBorders>
            <w:vAlign w:val="center"/>
          </w:tcPr>
          <w:p w14:paraId="0BD845F1">
            <w:pPr>
              <w:keepNext w:val="0"/>
              <w:keepLines w:val="0"/>
              <w:pageBreakBefore w:val="0"/>
              <w:widowControl/>
              <w:kinsoku/>
              <w:wordWrap/>
              <w:overflowPunct/>
              <w:topLinePunct w:val="0"/>
              <w:autoSpaceDN/>
              <w:bidi w:val="0"/>
              <w:adjustRightInd/>
              <w:snapToGrid/>
              <w:spacing w:line="360" w:lineRule="auto"/>
              <w:jc w:val="left"/>
              <w:textAlignment w:val="center"/>
              <w:rPr>
                <w:rFonts w:hint="default" w:ascii="Times New Roman" w:hAnsi="Times New Roman" w:cs="Times New Roman"/>
                <w:color w:val="000000"/>
              </w:rPr>
            </w:pPr>
            <w:r>
              <w:rPr>
                <w:rFonts w:hint="default" w:ascii="Times New Roman" w:hAnsi="Times New Roman" w:cs="Times New Roman"/>
                <w:color w:val="000000"/>
                <w:kern w:val="0"/>
              </w:rPr>
              <w:t>Forward</w:t>
            </w:r>
          </w:p>
        </w:tc>
        <w:tc>
          <w:tcPr>
            <w:tcW w:w="3670" w:type="dxa"/>
            <w:tcBorders>
              <w:top w:val="nil"/>
              <w:left w:val="nil"/>
              <w:bottom w:val="nil"/>
              <w:right w:val="nil"/>
            </w:tcBorders>
            <w:vAlign w:val="center"/>
          </w:tcPr>
          <w:p w14:paraId="2B6271E6">
            <w:pPr>
              <w:keepNext w:val="0"/>
              <w:keepLines w:val="0"/>
              <w:pageBreakBefore w:val="0"/>
              <w:widowControl/>
              <w:kinsoku/>
              <w:wordWrap/>
              <w:overflowPunct/>
              <w:topLinePunct w:val="0"/>
              <w:autoSpaceDN/>
              <w:bidi w:val="0"/>
              <w:adjustRightInd/>
              <w:snapToGrid/>
              <w:spacing w:line="360" w:lineRule="auto"/>
              <w:jc w:val="left"/>
              <w:textAlignment w:val="center"/>
              <w:rPr>
                <w:rFonts w:hint="default" w:ascii="Times New Roman" w:hAnsi="Times New Roman" w:cs="Times New Roman"/>
                <w:color w:val="000000"/>
              </w:rPr>
            </w:pPr>
            <w:r>
              <w:rPr>
                <w:rFonts w:hint="default" w:ascii="Times New Roman" w:hAnsi="Times New Roman" w:cs="Times New Roman"/>
                <w:color w:val="2E2E2E"/>
                <w:kern w:val="0"/>
              </w:rPr>
              <w:t>GGACTGGATCAGGGAATATC</w:t>
            </w:r>
          </w:p>
        </w:tc>
      </w:tr>
      <w:tr w14:paraId="69543CE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trPr>
        <w:tc>
          <w:tcPr>
            <w:tcW w:w="0" w:type="auto"/>
            <w:vMerge w:val="continue"/>
            <w:tcBorders>
              <w:top w:val="nil"/>
              <w:left w:val="nil"/>
              <w:bottom w:val="nil"/>
              <w:right w:val="nil"/>
            </w:tcBorders>
            <w:vAlign w:val="center"/>
          </w:tcPr>
          <w:p w14:paraId="666BC14F">
            <w:pPr>
              <w:keepNext w:val="0"/>
              <w:keepLines w:val="0"/>
              <w:pageBreakBefore w:val="0"/>
              <w:widowControl/>
              <w:kinsoku/>
              <w:wordWrap/>
              <w:overflowPunct/>
              <w:topLinePunct w:val="0"/>
              <w:autoSpaceDN/>
              <w:bidi w:val="0"/>
              <w:adjustRightInd/>
              <w:snapToGrid/>
              <w:spacing w:line="360" w:lineRule="auto"/>
              <w:jc w:val="left"/>
              <w:rPr>
                <w:rFonts w:hint="default" w:ascii="Times New Roman" w:hAnsi="Times New Roman" w:cs="Times New Roman"/>
              </w:rPr>
            </w:pPr>
          </w:p>
        </w:tc>
        <w:tc>
          <w:tcPr>
            <w:tcW w:w="2414" w:type="dxa"/>
            <w:tcBorders>
              <w:top w:val="nil"/>
              <w:left w:val="nil"/>
              <w:bottom w:val="nil"/>
              <w:right w:val="nil"/>
            </w:tcBorders>
            <w:vAlign w:val="center"/>
          </w:tcPr>
          <w:p w14:paraId="49AABACA">
            <w:pPr>
              <w:keepNext w:val="0"/>
              <w:keepLines w:val="0"/>
              <w:pageBreakBefore w:val="0"/>
              <w:widowControl/>
              <w:kinsoku/>
              <w:wordWrap/>
              <w:overflowPunct/>
              <w:topLinePunct w:val="0"/>
              <w:autoSpaceDN/>
              <w:bidi w:val="0"/>
              <w:adjustRightInd/>
              <w:snapToGrid/>
              <w:spacing w:line="360" w:lineRule="auto"/>
              <w:jc w:val="left"/>
              <w:textAlignment w:val="center"/>
              <w:rPr>
                <w:rFonts w:hint="default" w:ascii="Times New Roman" w:hAnsi="Times New Roman" w:cs="Times New Roman"/>
                <w:color w:val="000000"/>
              </w:rPr>
            </w:pPr>
            <w:r>
              <w:rPr>
                <w:rFonts w:hint="default" w:ascii="Times New Roman" w:hAnsi="Times New Roman" w:cs="Times New Roman"/>
                <w:color w:val="000000"/>
              </w:rPr>
              <w:t>Reverse</w:t>
            </w:r>
          </w:p>
        </w:tc>
        <w:tc>
          <w:tcPr>
            <w:tcW w:w="3670" w:type="dxa"/>
            <w:tcBorders>
              <w:top w:val="nil"/>
              <w:left w:val="nil"/>
              <w:bottom w:val="nil"/>
              <w:right w:val="nil"/>
            </w:tcBorders>
            <w:vAlign w:val="center"/>
          </w:tcPr>
          <w:p w14:paraId="7B7B46CC">
            <w:pPr>
              <w:keepNext w:val="0"/>
              <w:keepLines w:val="0"/>
              <w:pageBreakBefore w:val="0"/>
              <w:widowControl/>
              <w:kinsoku/>
              <w:wordWrap/>
              <w:overflowPunct/>
              <w:topLinePunct w:val="0"/>
              <w:autoSpaceDN/>
              <w:bidi w:val="0"/>
              <w:adjustRightInd/>
              <w:snapToGrid/>
              <w:spacing w:line="360" w:lineRule="auto"/>
              <w:jc w:val="left"/>
              <w:textAlignment w:val="center"/>
              <w:rPr>
                <w:rFonts w:hint="default" w:ascii="Times New Roman" w:hAnsi="Times New Roman" w:cs="Times New Roman"/>
                <w:color w:val="000000"/>
              </w:rPr>
            </w:pPr>
            <w:r>
              <w:rPr>
                <w:rFonts w:hint="default" w:ascii="Times New Roman" w:hAnsi="Times New Roman" w:cs="Times New Roman"/>
                <w:color w:val="2E2E2E"/>
                <w:kern w:val="0"/>
              </w:rPr>
              <w:t>ATTCTTTATCCAAACGGGAG</w:t>
            </w:r>
          </w:p>
        </w:tc>
      </w:tr>
      <w:tr w14:paraId="2078E7A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trPr>
        <w:tc>
          <w:tcPr>
            <w:tcW w:w="2438" w:type="dxa"/>
            <w:vMerge w:val="restart"/>
            <w:tcBorders>
              <w:top w:val="nil"/>
              <w:left w:val="nil"/>
              <w:bottom w:val="nil"/>
              <w:right w:val="nil"/>
            </w:tcBorders>
            <w:vAlign w:val="center"/>
          </w:tcPr>
          <w:p w14:paraId="128934DC">
            <w:pPr>
              <w:keepNext w:val="0"/>
              <w:keepLines w:val="0"/>
              <w:pageBreakBefore w:val="0"/>
              <w:widowControl/>
              <w:kinsoku/>
              <w:wordWrap/>
              <w:overflowPunct/>
              <w:topLinePunct w:val="0"/>
              <w:autoSpaceDN/>
              <w:bidi w:val="0"/>
              <w:adjustRightInd/>
              <w:snapToGrid/>
              <w:spacing w:line="360" w:lineRule="auto"/>
              <w:jc w:val="left"/>
              <w:textAlignment w:val="center"/>
              <w:rPr>
                <w:rFonts w:hint="default" w:ascii="Times New Roman" w:hAnsi="Times New Roman" w:cs="Times New Roman"/>
                <w:color w:val="000000"/>
              </w:rPr>
            </w:pPr>
            <w:r>
              <w:rPr>
                <w:rFonts w:hint="default" w:ascii="Times New Roman" w:hAnsi="Times New Roman" w:cs="Times New Roman"/>
                <w:i/>
                <w:iCs/>
                <w:color w:val="000000"/>
                <w:kern w:val="0"/>
              </w:rPr>
              <w:t>Claudin1</w:t>
            </w:r>
          </w:p>
        </w:tc>
        <w:tc>
          <w:tcPr>
            <w:tcW w:w="2414" w:type="dxa"/>
            <w:tcBorders>
              <w:top w:val="nil"/>
              <w:left w:val="nil"/>
              <w:bottom w:val="nil"/>
              <w:right w:val="nil"/>
            </w:tcBorders>
            <w:vAlign w:val="center"/>
          </w:tcPr>
          <w:p w14:paraId="689EFB1D">
            <w:pPr>
              <w:keepNext w:val="0"/>
              <w:keepLines w:val="0"/>
              <w:pageBreakBefore w:val="0"/>
              <w:widowControl/>
              <w:kinsoku/>
              <w:wordWrap/>
              <w:overflowPunct/>
              <w:topLinePunct w:val="0"/>
              <w:autoSpaceDN/>
              <w:bidi w:val="0"/>
              <w:adjustRightInd/>
              <w:snapToGrid/>
              <w:spacing w:line="360" w:lineRule="auto"/>
              <w:jc w:val="left"/>
              <w:textAlignment w:val="center"/>
              <w:rPr>
                <w:rFonts w:hint="default" w:ascii="Times New Roman" w:hAnsi="Times New Roman" w:cs="Times New Roman"/>
                <w:color w:val="000000"/>
              </w:rPr>
            </w:pPr>
            <w:r>
              <w:rPr>
                <w:rFonts w:hint="default" w:ascii="Times New Roman" w:hAnsi="Times New Roman" w:cs="Times New Roman"/>
                <w:color w:val="000000"/>
                <w:kern w:val="0"/>
              </w:rPr>
              <w:t>Forward</w:t>
            </w:r>
          </w:p>
        </w:tc>
        <w:tc>
          <w:tcPr>
            <w:tcW w:w="3670" w:type="dxa"/>
            <w:tcBorders>
              <w:top w:val="nil"/>
              <w:left w:val="nil"/>
              <w:bottom w:val="nil"/>
              <w:right w:val="nil"/>
            </w:tcBorders>
            <w:vAlign w:val="center"/>
          </w:tcPr>
          <w:p w14:paraId="75850564">
            <w:pPr>
              <w:keepNext w:val="0"/>
              <w:keepLines w:val="0"/>
              <w:pageBreakBefore w:val="0"/>
              <w:widowControl/>
              <w:kinsoku/>
              <w:wordWrap/>
              <w:overflowPunct/>
              <w:topLinePunct w:val="0"/>
              <w:autoSpaceDN/>
              <w:bidi w:val="0"/>
              <w:adjustRightInd/>
              <w:snapToGrid/>
              <w:spacing w:line="360" w:lineRule="auto"/>
              <w:jc w:val="left"/>
              <w:textAlignment w:val="top"/>
              <w:rPr>
                <w:rFonts w:hint="default" w:ascii="Times New Roman" w:hAnsi="Times New Roman" w:cs="Times New Roman"/>
                <w:color w:val="000000"/>
              </w:rPr>
            </w:pPr>
            <w:r>
              <w:rPr>
                <w:rFonts w:hint="default" w:ascii="Times New Roman" w:hAnsi="Times New Roman" w:cs="Times New Roman"/>
                <w:color w:val="2E2E2E"/>
                <w:kern w:val="0"/>
              </w:rPr>
              <w:t>TCTTTATTGGCTGGGCAGGG</w:t>
            </w:r>
          </w:p>
        </w:tc>
      </w:tr>
      <w:tr w14:paraId="51AEAEF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trPr>
        <w:tc>
          <w:tcPr>
            <w:tcW w:w="0" w:type="auto"/>
            <w:vMerge w:val="continue"/>
            <w:tcBorders>
              <w:top w:val="nil"/>
              <w:left w:val="nil"/>
              <w:bottom w:val="nil"/>
              <w:right w:val="nil"/>
            </w:tcBorders>
            <w:vAlign w:val="center"/>
          </w:tcPr>
          <w:p w14:paraId="4BC7CC15">
            <w:pPr>
              <w:keepNext w:val="0"/>
              <w:keepLines w:val="0"/>
              <w:pageBreakBefore w:val="0"/>
              <w:widowControl/>
              <w:kinsoku/>
              <w:wordWrap/>
              <w:overflowPunct/>
              <w:topLinePunct w:val="0"/>
              <w:autoSpaceDN/>
              <w:bidi w:val="0"/>
              <w:adjustRightInd/>
              <w:snapToGrid/>
              <w:spacing w:line="360" w:lineRule="auto"/>
              <w:jc w:val="left"/>
              <w:rPr>
                <w:rFonts w:hint="default" w:ascii="Times New Roman" w:hAnsi="Times New Roman" w:cs="Times New Roman"/>
                <w:color w:val="000000"/>
              </w:rPr>
            </w:pPr>
          </w:p>
        </w:tc>
        <w:tc>
          <w:tcPr>
            <w:tcW w:w="2414" w:type="dxa"/>
            <w:tcBorders>
              <w:top w:val="nil"/>
              <w:left w:val="nil"/>
              <w:bottom w:val="nil"/>
              <w:right w:val="nil"/>
            </w:tcBorders>
            <w:vAlign w:val="center"/>
          </w:tcPr>
          <w:p w14:paraId="2DE838CE">
            <w:pPr>
              <w:keepNext w:val="0"/>
              <w:keepLines w:val="0"/>
              <w:pageBreakBefore w:val="0"/>
              <w:widowControl/>
              <w:kinsoku/>
              <w:wordWrap/>
              <w:overflowPunct/>
              <w:topLinePunct w:val="0"/>
              <w:autoSpaceDN/>
              <w:bidi w:val="0"/>
              <w:adjustRightInd/>
              <w:snapToGrid/>
              <w:spacing w:line="360" w:lineRule="auto"/>
              <w:jc w:val="left"/>
              <w:textAlignment w:val="top"/>
              <w:rPr>
                <w:rFonts w:hint="default" w:ascii="Times New Roman" w:hAnsi="Times New Roman" w:cs="Times New Roman"/>
                <w:color w:val="2E2E2E"/>
                <w:kern w:val="0"/>
              </w:rPr>
            </w:pPr>
            <w:r>
              <w:rPr>
                <w:rFonts w:hint="default" w:ascii="Times New Roman" w:hAnsi="Times New Roman" w:cs="Times New Roman"/>
                <w:color w:val="2E2E2E"/>
                <w:kern w:val="0"/>
              </w:rPr>
              <w:t>Reverse</w:t>
            </w:r>
          </w:p>
        </w:tc>
        <w:tc>
          <w:tcPr>
            <w:tcW w:w="3670" w:type="dxa"/>
            <w:tcBorders>
              <w:top w:val="nil"/>
              <w:left w:val="nil"/>
              <w:bottom w:val="nil"/>
              <w:right w:val="nil"/>
            </w:tcBorders>
            <w:vAlign w:val="center"/>
          </w:tcPr>
          <w:p w14:paraId="655AAB43">
            <w:pPr>
              <w:keepNext w:val="0"/>
              <w:keepLines w:val="0"/>
              <w:pageBreakBefore w:val="0"/>
              <w:widowControl/>
              <w:kinsoku/>
              <w:wordWrap/>
              <w:overflowPunct/>
              <w:topLinePunct w:val="0"/>
              <w:autoSpaceDN/>
              <w:bidi w:val="0"/>
              <w:adjustRightInd/>
              <w:snapToGrid/>
              <w:spacing w:line="360" w:lineRule="auto"/>
              <w:jc w:val="left"/>
              <w:textAlignment w:val="top"/>
              <w:rPr>
                <w:rFonts w:hint="default" w:ascii="Times New Roman" w:hAnsi="Times New Roman" w:cs="Times New Roman"/>
                <w:color w:val="2E2E2E"/>
                <w:kern w:val="0"/>
              </w:rPr>
            </w:pPr>
            <w:r>
              <w:rPr>
                <w:rFonts w:hint="eastAsia" w:ascii="Times New Roman" w:hAnsi="Times New Roman" w:cs="Times New Roman"/>
                <w:color w:val="2E2E2E"/>
                <w:kern w:val="0"/>
              </w:rPr>
              <w:t>TAAGAGCGGGGTACACGGTA</w:t>
            </w:r>
          </w:p>
        </w:tc>
      </w:tr>
      <w:tr w14:paraId="0B18E06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trPr>
        <w:tc>
          <w:tcPr>
            <w:tcW w:w="2438" w:type="dxa"/>
            <w:vMerge w:val="restart"/>
            <w:tcBorders>
              <w:top w:val="nil"/>
              <w:left w:val="nil"/>
              <w:bottom w:val="nil"/>
              <w:right w:val="nil"/>
            </w:tcBorders>
            <w:vAlign w:val="center"/>
          </w:tcPr>
          <w:p w14:paraId="53B48A67">
            <w:pPr>
              <w:keepNext w:val="0"/>
              <w:keepLines w:val="0"/>
              <w:pageBreakBefore w:val="0"/>
              <w:widowControl/>
              <w:kinsoku/>
              <w:wordWrap/>
              <w:overflowPunct/>
              <w:topLinePunct w:val="0"/>
              <w:autoSpaceDN/>
              <w:bidi w:val="0"/>
              <w:adjustRightInd/>
              <w:snapToGrid/>
              <w:spacing w:line="360" w:lineRule="auto"/>
              <w:jc w:val="left"/>
              <w:textAlignment w:val="center"/>
              <w:rPr>
                <w:rFonts w:hint="default" w:ascii="Times New Roman" w:hAnsi="Times New Roman" w:cs="Times New Roman"/>
                <w:color w:val="000000"/>
              </w:rPr>
            </w:pPr>
            <w:r>
              <w:rPr>
                <w:rFonts w:hint="default" w:ascii="Times New Roman" w:hAnsi="Times New Roman" w:cs="Times New Roman"/>
                <w:i/>
                <w:iCs/>
                <w:color w:val="000000"/>
                <w:kern w:val="0"/>
              </w:rPr>
              <w:t>REPS2</w:t>
            </w:r>
          </w:p>
        </w:tc>
        <w:tc>
          <w:tcPr>
            <w:tcW w:w="2414" w:type="dxa"/>
            <w:tcBorders>
              <w:top w:val="nil"/>
              <w:left w:val="nil"/>
              <w:bottom w:val="nil"/>
              <w:right w:val="nil"/>
            </w:tcBorders>
            <w:vAlign w:val="center"/>
          </w:tcPr>
          <w:p w14:paraId="6AEB021D">
            <w:pPr>
              <w:keepNext w:val="0"/>
              <w:keepLines w:val="0"/>
              <w:pageBreakBefore w:val="0"/>
              <w:widowControl/>
              <w:kinsoku/>
              <w:wordWrap/>
              <w:overflowPunct/>
              <w:topLinePunct w:val="0"/>
              <w:autoSpaceDN/>
              <w:bidi w:val="0"/>
              <w:adjustRightInd/>
              <w:snapToGrid/>
              <w:spacing w:line="360" w:lineRule="auto"/>
              <w:jc w:val="left"/>
              <w:textAlignment w:val="center"/>
              <w:rPr>
                <w:rFonts w:hint="default" w:ascii="Times New Roman" w:hAnsi="Times New Roman" w:cs="Times New Roman"/>
                <w:color w:val="000000"/>
              </w:rPr>
            </w:pPr>
            <w:r>
              <w:rPr>
                <w:rFonts w:hint="default" w:ascii="Times New Roman" w:hAnsi="Times New Roman" w:cs="Times New Roman"/>
                <w:color w:val="000000"/>
                <w:kern w:val="0"/>
              </w:rPr>
              <w:t>Forward</w:t>
            </w:r>
          </w:p>
        </w:tc>
        <w:tc>
          <w:tcPr>
            <w:tcW w:w="3670" w:type="dxa"/>
            <w:tcBorders>
              <w:top w:val="nil"/>
              <w:left w:val="nil"/>
              <w:bottom w:val="nil"/>
              <w:right w:val="nil"/>
            </w:tcBorders>
            <w:vAlign w:val="center"/>
          </w:tcPr>
          <w:p w14:paraId="322F07A1">
            <w:pPr>
              <w:keepNext w:val="0"/>
              <w:keepLines w:val="0"/>
              <w:pageBreakBefore w:val="0"/>
              <w:widowControl/>
              <w:kinsoku/>
              <w:wordWrap/>
              <w:overflowPunct/>
              <w:topLinePunct w:val="0"/>
              <w:autoSpaceDN/>
              <w:bidi w:val="0"/>
              <w:adjustRightInd/>
              <w:snapToGrid/>
              <w:spacing w:line="360" w:lineRule="auto"/>
              <w:jc w:val="left"/>
              <w:textAlignment w:val="center"/>
              <w:rPr>
                <w:rFonts w:hint="default" w:ascii="Times New Roman" w:hAnsi="Times New Roman" w:cs="Times New Roman"/>
                <w:color w:val="000000"/>
              </w:rPr>
            </w:pPr>
            <w:r>
              <w:rPr>
                <w:rFonts w:hint="default" w:ascii="Times New Roman" w:hAnsi="Times New Roman" w:cs="Times New Roman"/>
                <w:color w:val="2E2E2E"/>
                <w:kern w:val="0"/>
              </w:rPr>
              <w:t>AGCACCTTATGAAGCTAGGCA</w:t>
            </w:r>
          </w:p>
        </w:tc>
      </w:tr>
      <w:tr w14:paraId="3FCDC0F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trPr>
        <w:tc>
          <w:tcPr>
            <w:tcW w:w="0" w:type="auto"/>
            <w:vMerge w:val="continue"/>
            <w:tcBorders>
              <w:top w:val="nil"/>
              <w:left w:val="nil"/>
              <w:bottom w:val="nil"/>
              <w:right w:val="nil"/>
            </w:tcBorders>
            <w:vAlign w:val="center"/>
          </w:tcPr>
          <w:p w14:paraId="17312E96">
            <w:pPr>
              <w:keepNext w:val="0"/>
              <w:keepLines w:val="0"/>
              <w:pageBreakBefore w:val="0"/>
              <w:widowControl/>
              <w:kinsoku/>
              <w:wordWrap/>
              <w:overflowPunct/>
              <w:topLinePunct w:val="0"/>
              <w:autoSpaceDN/>
              <w:bidi w:val="0"/>
              <w:adjustRightInd/>
              <w:snapToGrid/>
              <w:spacing w:line="360" w:lineRule="auto"/>
              <w:jc w:val="left"/>
              <w:rPr>
                <w:rFonts w:hint="default" w:ascii="Times New Roman" w:hAnsi="Times New Roman" w:cs="Times New Roman"/>
                <w:color w:val="000000"/>
              </w:rPr>
            </w:pPr>
          </w:p>
        </w:tc>
        <w:tc>
          <w:tcPr>
            <w:tcW w:w="2414" w:type="dxa"/>
            <w:tcBorders>
              <w:top w:val="nil"/>
              <w:left w:val="nil"/>
              <w:bottom w:val="nil"/>
              <w:right w:val="nil"/>
            </w:tcBorders>
            <w:vAlign w:val="center"/>
          </w:tcPr>
          <w:p w14:paraId="2790EC61">
            <w:pPr>
              <w:keepNext w:val="0"/>
              <w:keepLines w:val="0"/>
              <w:pageBreakBefore w:val="0"/>
              <w:widowControl/>
              <w:kinsoku/>
              <w:wordWrap/>
              <w:overflowPunct/>
              <w:topLinePunct w:val="0"/>
              <w:autoSpaceDN/>
              <w:bidi w:val="0"/>
              <w:adjustRightInd/>
              <w:snapToGrid/>
              <w:spacing w:line="360" w:lineRule="auto"/>
              <w:jc w:val="left"/>
              <w:textAlignment w:val="center"/>
              <w:rPr>
                <w:rFonts w:hint="default" w:ascii="Times New Roman" w:hAnsi="Times New Roman" w:cs="Times New Roman"/>
                <w:color w:val="000000"/>
              </w:rPr>
            </w:pPr>
            <w:r>
              <w:rPr>
                <w:rFonts w:hint="default" w:ascii="Times New Roman" w:hAnsi="Times New Roman" w:cs="Times New Roman"/>
                <w:color w:val="000000"/>
              </w:rPr>
              <w:t>Reverse</w:t>
            </w:r>
          </w:p>
        </w:tc>
        <w:tc>
          <w:tcPr>
            <w:tcW w:w="3670" w:type="dxa"/>
            <w:tcBorders>
              <w:top w:val="nil"/>
              <w:left w:val="nil"/>
              <w:bottom w:val="nil"/>
              <w:right w:val="nil"/>
            </w:tcBorders>
            <w:vAlign w:val="center"/>
          </w:tcPr>
          <w:p w14:paraId="4DF52C4F">
            <w:pPr>
              <w:keepNext w:val="0"/>
              <w:keepLines w:val="0"/>
              <w:pageBreakBefore w:val="0"/>
              <w:widowControl/>
              <w:kinsoku/>
              <w:wordWrap/>
              <w:overflowPunct/>
              <w:topLinePunct w:val="0"/>
              <w:autoSpaceDN/>
              <w:bidi w:val="0"/>
              <w:adjustRightInd/>
              <w:snapToGrid/>
              <w:spacing w:line="360" w:lineRule="auto"/>
              <w:jc w:val="left"/>
              <w:textAlignment w:val="center"/>
              <w:rPr>
                <w:rFonts w:hint="default" w:ascii="Times New Roman" w:hAnsi="Times New Roman" w:cs="Times New Roman"/>
                <w:color w:val="000000"/>
              </w:rPr>
            </w:pPr>
            <w:r>
              <w:rPr>
                <w:rFonts w:hint="default" w:ascii="Times New Roman" w:hAnsi="Times New Roman" w:cs="Times New Roman"/>
                <w:color w:val="2E2E2E"/>
                <w:kern w:val="0"/>
              </w:rPr>
              <w:t>GTCGGGGTAACTGCTGTTATC</w:t>
            </w:r>
          </w:p>
        </w:tc>
      </w:tr>
      <w:tr w14:paraId="5E085BF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trPr>
        <w:tc>
          <w:tcPr>
            <w:tcW w:w="2438" w:type="dxa"/>
            <w:vMerge w:val="restart"/>
            <w:tcBorders>
              <w:top w:val="nil"/>
              <w:left w:val="nil"/>
              <w:bottom w:val="nil"/>
              <w:right w:val="nil"/>
            </w:tcBorders>
            <w:vAlign w:val="center"/>
          </w:tcPr>
          <w:p w14:paraId="6EBE0C01">
            <w:pPr>
              <w:keepNext w:val="0"/>
              <w:keepLines w:val="0"/>
              <w:pageBreakBefore w:val="0"/>
              <w:widowControl/>
              <w:kinsoku/>
              <w:wordWrap/>
              <w:overflowPunct/>
              <w:topLinePunct w:val="0"/>
              <w:autoSpaceDN/>
              <w:bidi w:val="0"/>
              <w:adjustRightInd/>
              <w:snapToGrid/>
              <w:spacing w:line="360" w:lineRule="auto"/>
              <w:jc w:val="left"/>
              <w:textAlignment w:val="center"/>
              <w:rPr>
                <w:rFonts w:hint="default" w:ascii="Times New Roman" w:hAnsi="Times New Roman" w:cs="Times New Roman"/>
                <w:color w:val="000000"/>
              </w:rPr>
            </w:pPr>
            <w:r>
              <w:rPr>
                <w:rFonts w:hint="default" w:ascii="Times New Roman" w:hAnsi="Times New Roman" w:cs="Times New Roman"/>
                <w:i/>
                <w:iCs/>
                <w:color w:val="000000"/>
                <w:kern w:val="0"/>
              </w:rPr>
              <w:t>H3C12</w:t>
            </w:r>
          </w:p>
        </w:tc>
        <w:tc>
          <w:tcPr>
            <w:tcW w:w="2414" w:type="dxa"/>
            <w:tcBorders>
              <w:top w:val="nil"/>
              <w:left w:val="nil"/>
              <w:bottom w:val="nil"/>
              <w:right w:val="nil"/>
            </w:tcBorders>
            <w:vAlign w:val="center"/>
          </w:tcPr>
          <w:p w14:paraId="01ADDF65">
            <w:pPr>
              <w:keepNext w:val="0"/>
              <w:keepLines w:val="0"/>
              <w:pageBreakBefore w:val="0"/>
              <w:widowControl/>
              <w:kinsoku/>
              <w:wordWrap/>
              <w:overflowPunct/>
              <w:topLinePunct w:val="0"/>
              <w:autoSpaceDN/>
              <w:bidi w:val="0"/>
              <w:adjustRightInd/>
              <w:snapToGrid/>
              <w:spacing w:line="360" w:lineRule="auto"/>
              <w:jc w:val="left"/>
              <w:textAlignment w:val="center"/>
              <w:rPr>
                <w:rFonts w:hint="default" w:ascii="Times New Roman" w:hAnsi="Times New Roman" w:cs="Times New Roman"/>
                <w:color w:val="000000"/>
              </w:rPr>
            </w:pPr>
            <w:r>
              <w:rPr>
                <w:rFonts w:hint="default" w:ascii="Times New Roman" w:hAnsi="Times New Roman" w:cs="Times New Roman"/>
                <w:color w:val="000000"/>
                <w:kern w:val="0"/>
              </w:rPr>
              <w:t>Forward</w:t>
            </w:r>
          </w:p>
        </w:tc>
        <w:tc>
          <w:tcPr>
            <w:tcW w:w="3670" w:type="dxa"/>
            <w:tcBorders>
              <w:top w:val="nil"/>
              <w:left w:val="nil"/>
              <w:bottom w:val="nil"/>
              <w:right w:val="nil"/>
            </w:tcBorders>
            <w:vAlign w:val="center"/>
          </w:tcPr>
          <w:p w14:paraId="192CCD4F">
            <w:pPr>
              <w:keepNext w:val="0"/>
              <w:keepLines w:val="0"/>
              <w:pageBreakBefore w:val="0"/>
              <w:widowControl/>
              <w:kinsoku/>
              <w:wordWrap/>
              <w:overflowPunct/>
              <w:topLinePunct w:val="0"/>
              <w:autoSpaceDN/>
              <w:bidi w:val="0"/>
              <w:adjustRightInd/>
              <w:snapToGrid/>
              <w:spacing w:line="360" w:lineRule="auto"/>
              <w:jc w:val="left"/>
              <w:textAlignment w:val="center"/>
              <w:rPr>
                <w:rFonts w:hint="default" w:ascii="Times New Roman" w:hAnsi="Times New Roman" w:cs="Times New Roman"/>
                <w:color w:val="000000"/>
              </w:rPr>
            </w:pPr>
            <w:r>
              <w:rPr>
                <w:rFonts w:hint="default" w:ascii="Times New Roman" w:hAnsi="Times New Roman" w:cs="Times New Roman"/>
                <w:color w:val="2E2E2E"/>
                <w:kern w:val="0"/>
              </w:rPr>
              <w:t>GCTGCTCATCCGCAAACTG</w:t>
            </w:r>
          </w:p>
        </w:tc>
      </w:tr>
      <w:tr w14:paraId="3C57469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trPr>
        <w:tc>
          <w:tcPr>
            <w:tcW w:w="0" w:type="auto"/>
            <w:vMerge w:val="continue"/>
            <w:tcBorders>
              <w:top w:val="nil"/>
              <w:left w:val="nil"/>
              <w:bottom w:val="nil"/>
              <w:right w:val="nil"/>
            </w:tcBorders>
            <w:vAlign w:val="center"/>
          </w:tcPr>
          <w:p w14:paraId="7DF7CC5B">
            <w:pPr>
              <w:keepNext w:val="0"/>
              <w:keepLines w:val="0"/>
              <w:pageBreakBefore w:val="0"/>
              <w:widowControl/>
              <w:kinsoku/>
              <w:wordWrap/>
              <w:overflowPunct/>
              <w:topLinePunct w:val="0"/>
              <w:autoSpaceDN/>
              <w:bidi w:val="0"/>
              <w:adjustRightInd/>
              <w:snapToGrid/>
              <w:spacing w:line="360" w:lineRule="auto"/>
              <w:jc w:val="left"/>
              <w:rPr>
                <w:rFonts w:hint="default" w:ascii="Times New Roman" w:hAnsi="Times New Roman" w:cs="Times New Roman"/>
                <w:color w:val="000000"/>
              </w:rPr>
            </w:pPr>
          </w:p>
        </w:tc>
        <w:tc>
          <w:tcPr>
            <w:tcW w:w="2414" w:type="dxa"/>
            <w:tcBorders>
              <w:top w:val="nil"/>
              <w:left w:val="nil"/>
              <w:bottom w:val="nil"/>
              <w:right w:val="nil"/>
            </w:tcBorders>
            <w:vAlign w:val="center"/>
          </w:tcPr>
          <w:p w14:paraId="6BF93FC6">
            <w:pPr>
              <w:keepNext w:val="0"/>
              <w:keepLines w:val="0"/>
              <w:pageBreakBefore w:val="0"/>
              <w:widowControl/>
              <w:kinsoku/>
              <w:wordWrap/>
              <w:overflowPunct/>
              <w:topLinePunct w:val="0"/>
              <w:autoSpaceDN/>
              <w:bidi w:val="0"/>
              <w:adjustRightInd/>
              <w:snapToGrid/>
              <w:spacing w:line="360" w:lineRule="auto"/>
              <w:jc w:val="left"/>
              <w:textAlignment w:val="center"/>
              <w:rPr>
                <w:rFonts w:hint="default" w:ascii="Times New Roman" w:hAnsi="Times New Roman" w:cs="Times New Roman"/>
                <w:color w:val="000000"/>
              </w:rPr>
            </w:pPr>
            <w:r>
              <w:rPr>
                <w:rFonts w:hint="default" w:ascii="Times New Roman" w:hAnsi="Times New Roman" w:cs="Times New Roman"/>
                <w:color w:val="000000"/>
              </w:rPr>
              <w:t>Reverse</w:t>
            </w:r>
          </w:p>
        </w:tc>
        <w:tc>
          <w:tcPr>
            <w:tcW w:w="3670" w:type="dxa"/>
            <w:tcBorders>
              <w:top w:val="nil"/>
              <w:left w:val="nil"/>
              <w:bottom w:val="nil"/>
              <w:right w:val="nil"/>
            </w:tcBorders>
            <w:vAlign w:val="center"/>
          </w:tcPr>
          <w:p w14:paraId="61D6E0C9">
            <w:pPr>
              <w:keepNext w:val="0"/>
              <w:keepLines w:val="0"/>
              <w:pageBreakBefore w:val="0"/>
              <w:widowControl/>
              <w:kinsoku/>
              <w:wordWrap/>
              <w:overflowPunct/>
              <w:topLinePunct w:val="0"/>
              <w:autoSpaceDN/>
              <w:bidi w:val="0"/>
              <w:adjustRightInd/>
              <w:snapToGrid/>
              <w:spacing w:line="360" w:lineRule="auto"/>
              <w:jc w:val="left"/>
              <w:textAlignment w:val="center"/>
              <w:rPr>
                <w:rFonts w:hint="default" w:ascii="Times New Roman" w:hAnsi="Times New Roman" w:cs="Times New Roman"/>
                <w:color w:val="000000"/>
              </w:rPr>
            </w:pPr>
            <w:r>
              <w:rPr>
                <w:rFonts w:hint="default" w:ascii="Times New Roman" w:hAnsi="Times New Roman" w:cs="Times New Roman"/>
                <w:color w:val="2E2E2E"/>
                <w:kern w:val="0"/>
              </w:rPr>
              <w:t>GCGTGAATAGCACAGAGGTTG</w:t>
            </w:r>
          </w:p>
        </w:tc>
      </w:tr>
      <w:tr w14:paraId="2237092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trPr>
        <w:tc>
          <w:tcPr>
            <w:tcW w:w="2438" w:type="dxa"/>
            <w:vMerge w:val="restart"/>
            <w:tcBorders>
              <w:top w:val="nil"/>
              <w:left w:val="nil"/>
              <w:bottom w:val="nil"/>
              <w:right w:val="nil"/>
            </w:tcBorders>
            <w:vAlign w:val="center"/>
          </w:tcPr>
          <w:p w14:paraId="04AAEE49">
            <w:pPr>
              <w:keepNext w:val="0"/>
              <w:keepLines w:val="0"/>
              <w:pageBreakBefore w:val="0"/>
              <w:widowControl/>
              <w:kinsoku/>
              <w:wordWrap/>
              <w:overflowPunct/>
              <w:topLinePunct w:val="0"/>
              <w:autoSpaceDN/>
              <w:bidi w:val="0"/>
              <w:adjustRightInd/>
              <w:snapToGrid/>
              <w:spacing w:line="360" w:lineRule="auto"/>
              <w:jc w:val="left"/>
              <w:textAlignment w:val="center"/>
              <w:rPr>
                <w:rFonts w:hint="default" w:ascii="Times New Roman" w:hAnsi="Times New Roman" w:cs="Times New Roman"/>
                <w:color w:val="000000"/>
              </w:rPr>
            </w:pPr>
            <w:r>
              <w:rPr>
                <w:rFonts w:hint="default" w:ascii="Times New Roman" w:hAnsi="Times New Roman" w:cs="Times New Roman"/>
                <w:i/>
                <w:iCs/>
                <w:color w:val="000000"/>
                <w:kern w:val="0"/>
              </w:rPr>
              <w:t>PRKAA2</w:t>
            </w:r>
          </w:p>
        </w:tc>
        <w:tc>
          <w:tcPr>
            <w:tcW w:w="2414" w:type="dxa"/>
            <w:tcBorders>
              <w:top w:val="nil"/>
              <w:left w:val="nil"/>
              <w:bottom w:val="nil"/>
              <w:right w:val="nil"/>
            </w:tcBorders>
            <w:vAlign w:val="center"/>
          </w:tcPr>
          <w:p w14:paraId="7EACB5A4">
            <w:pPr>
              <w:keepNext w:val="0"/>
              <w:keepLines w:val="0"/>
              <w:pageBreakBefore w:val="0"/>
              <w:widowControl/>
              <w:kinsoku/>
              <w:wordWrap/>
              <w:overflowPunct/>
              <w:topLinePunct w:val="0"/>
              <w:autoSpaceDN/>
              <w:bidi w:val="0"/>
              <w:adjustRightInd/>
              <w:snapToGrid/>
              <w:spacing w:line="360" w:lineRule="auto"/>
              <w:jc w:val="left"/>
              <w:textAlignment w:val="center"/>
              <w:rPr>
                <w:rFonts w:hint="default" w:ascii="Times New Roman" w:hAnsi="Times New Roman" w:cs="Times New Roman"/>
                <w:color w:val="000000"/>
              </w:rPr>
            </w:pPr>
            <w:r>
              <w:rPr>
                <w:rFonts w:hint="default" w:ascii="Times New Roman" w:hAnsi="Times New Roman" w:cs="Times New Roman"/>
                <w:color w:val="000000"/>
                <w:kern w:val="0"/>
              </w:rPr>
              <w:t>Forward</w:t>
            </w:r>
          </w:p>
        </w:tc>
        <w:tc>
          <w:tcPr>
            <w:tcW w:w="3670" w:type="dxa"/>
            <w:tcBorders>
              <w:top w:val="nil"/>
              <w:left w:val="nil"/>
              <w:bottom w:val="nil"/>
              <w:right w:val="nil"/>
            </w:tcBorders>
            <w:vAlign w:val="center"/>
          </w:tcPr>
          <w:p w14:paraId="0DFE88B3">
            <w:pPr>
              <w:keepNext w:val="0"/>
              <w:keepLines w:val="0"/>
              <w:pageBreakBefore w:val="0"/>
              <w:widowControl/>
              <w:kinsoku/>
              <w:wordWrap/>
              <w:overflowPunct/>
              <w:topLinePunct w:val="0"/>
              <w:autoSpaceDN/>
              <w:bidi w:val="0"/>
              <w:adjustRightInd/>
              <w:snapToGrid/>
              <w:spacing w:line="360" w:lineRule="auto"/>
              <w:jc w:val="left"/>
              <w:textAlignment w:val="center"/>
              <w:rPr>
                <w:rFonts w:hint="default" w:ascii="Times New Roman" w:hAnsi="Times New Roman" w:cs="Times New Roman"/>
                <w:color w:val="000000"/>
              </w:rPr>
            </w:pPr>
            <w:r>
              <w:rPr>
                <w:rFonts w:hint="default" w:ascii="Times New Roman" w:hAnsi="Times New Roman" w:cs="Times New Roman"/>
                <w:color w:val="2E2E2E"/>
                <w:kern w:val="0"/>
              </w:rPr>
              <w:t>GTGAAGATCGGACACTACGTG</w:t>
            </w:r>
          </w:p>
        </w:tc>
      </w:tr>
      <w:tr w14:paraId="4A94715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trPr>
        <w:tc>
          <w:tcPr>
            <w:tcW w:w="0" w:type="auto"/>
            <w:vMerge w:val="continue"/>
            <w:tcBorders>
              <w:top w:val="nil"/>
              <w:left w:val="nil"/>
              <w:bottom w:val="nil"/>
              <w:right w:val="nil"/>
            </w:tcBorders>
            <w:vAlign w:val="center"/>
          </w:tcPr>
          <w:p w14:paraId="4860AC5A">
            <w:pPr>
              <w:keepNext w:val="0"/>
              <w:keepLines w:val="0"/>
              <w:pageBreakBefore w:val="0"/>
              <w:widowControl/>
              <w:kinsoku/>
              <w:wordWrap/>
              <w:overflowPunct/>
              <w:topLinePunct w:val="0"/>
              <w:autoSpaceDN/>
              <w:bidi w:val="0"/>
              <w:adjustRightInd/>
              <w:snapToGrid/>
              <w:spacing w:line="360" w:lineRule="auto"/>
              <w:jc w:val="left"/>
              <w:rPr>
                <w:rFonts w:hint="default" w:ascii="Times New Roman" w:hAnsi="Times New Roman" w:cs="Times New Roman"/>
                <w:color w:val="000000"/>
              </w:rPr>
            </w:pPr>
          </w:p>
        </w:tc>
        <w:tc>
          <w:tcPr>
            <w:tcW w:w="2414" w:type="dxa"/>
            <w:tcBorders>
              <w:top w:val="nil"/>
              <w:left w:val="nil"/>
              <w:bottom w:val="nil"/>
              <w:right w:val="nil"/>
            </w:tcBorders>
            <w:vAlign w:val="center"/>
          </w:tcPr>
          <w:p w14:paraId="09719377">
            <w:pPr>
              <w:keepNext w:val="0"/>
              <w:keepLines w:val="0"/>
              <w:pageBreakBefore w:val="0"/>
              <w:widowControl/>
              <w:kinsoku/>
              <w:wordWrap/>
              <w:overflowPunct/>
              <w:topLinePunct w:val="0"/>
              <w:autoSpaceDN/>
              <w:bidi w:val="0"/>
              <w:adjustRightInd/>
              <w:snapToGrid/>
              <w:spacing w:line="360" w:lineRule="auto"/>
              <w:jc w:val="left"/>
              <w:textAlignment w:val="center"/>
              <w:rPr>
                <w:rFonts w:hint="default" w:ascii="Times New Roman" w:hAnsi="Times New Roman" w:cs="Times New Roman"/>
                <w:color w:val="000000"/>
              </w:rPr>
            </w:pPr>
            <w:r>
              <w:rPr>
                <w:rFonts w:hint="default" w:ascii="Times New Roman" w:hAnsi="Times New Roman" w:cs="Times New Roman"/>
                <w:color w:val="000000"/>
              </w:rPr>
              <w:t>Reverse</w:t>
            </w:r>
          </w:p>
        </w:tc>
        <w:tc>
          <w:tcPr>
            <w:tcW w:w="3670" w:type="dxa"/>
            <w:tcBorders>
              <w:top w:val="nil"/>
              <w:left w:val="nil"/>
              <w:bottom w:val="nil"/>
              <w:right w:val="nil"/>
            </w:tcBorders>
            <w:vAlign w:val="center"/>
          </w:tcPr>
          <w:p w14:paraId="0A5E364B">
            <w:pPr>
              <w:keepNext w:val="0"/>
              <w:keepLines w:val="0"/>
              <w:pageBreakBefore w:val="0"/>
              <w:widowControl/>
              <w:kinsoku/>
              <w:wordWrap/>
              <w:overflowPunct/>
              <w:topLinePunct w:val="0"/>
              <w:autoSpaceDN/>
              <w:bidi w:val="0"/>
              <w:adjustRightInd/>
              <w:snapToGrid/>
              <w:spacing w:line="360" w:lineRule="auto"/>
              <w:jc w:val="left"/>
              <w:textAlignment w:val="center"/>
              <w:rPr>
                <w:rFonts w:hint="default" w:ascii="Times New Roman" w:hAnsi="Times New Roman" w:cs="Times New Roman"/>
                <w:color w:val="000000"/>
              </w:rPr>
            </w:pPr>
            <w:r>
              <w:rPr>
                <w:rFonts w:hint="default" w:ascii="Times New Roman" w:hAnsi="Times New Roman" w:cs="Times New Roman"/>
                <w:color w:val="2E2E2E"/>
                <w:kern w:val="0"/>
              </w:rPr>
              <w:t>CTGCCACTTTATGGCCTGTTA</w:t>
            </w:r>
          </w:p>
        </w:tc>
      </w:tr>
      <w:tr w14:paraId="2EC5DCC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trPr>
        <w:tc>
          <w:tcPr>
            <w:tcW w:w="2438" w:type="dxa"/>
            <w:vMerge w:val="restart"/>
            <w:tcBorders>
              <w:top w:val="nil"/>
              <w:left w:val="nil"/>
              <w:bottom w:val="nil"/>
              <w:right w:val="nil"/>
            </w:tcBorders>
            <w:vAlign w:val="center"/>
          </w:tcPr>
          <w:p w14:paraId="01B5A906">
            <w:pPr>
              <w:keepNext w:val="0"/>
              <w:keepLines w:val="0"/>
              <w:pageBreakBefore w:val="0"/>
              <w:kinsoku/>
              <w:wordWrap/>
              <w:overflowPunct/>
              <w:topLinePunct w:val="0"/>
              <w:autoSpaceDN/>
              <w:bidi w:val="0"/>
              <w:adjustRightInd/>
              <w:snapToGrid/>
              <w:spacing w:line="360" w:lineRule="auto"/>
              <w:jc w:val="left"/>
              <w:rPr>
                <w:rFonts w:hint="default" w:ascii="Times New Roman" w:hAnsi="Times New Roman" w:cs="Times New Roman"/>
                <w:color w:val="000000"/>
              </w:rPr>
            </w:pPr>
            <w:r>
              <w:rPr>
                <w:rFonts w:hint="default" w:ascii="Times New Roman" w:hAnsi="Times New Roman" w:cs="Times New Roman"/>
                <w:i/>
                <w:iCs/>
                <w:color w:val="000000"/>
                <w:kern w:val="0"/>
              </w:rPr>
              <w:t>MK167</w:t>
            </w:r>
          </w:p>
        </w:tc>
        <w:tc>
          <w:tcPr>
            <w:tcW w:w="2414" w:type="dxa"/>
            <w:tcBorders>
              <w:top w:val="nil"/>
              <w:left w:val="nil"/>
              <w:bottom w:val="nil"/>
              <w:right w:val="nil"/>
            </w:tcBorders>
            <w:vAlign w:val="center"/>
          </w:tcPr>
          <w:p w14:paraId="08F8E5B9">
            <w:pPr>
              <w:keepNext w:val="0"/>
              <w:keepLines w:val="0"/>
              <w:pageBreakBefore w:val="0"/>
              <w:widowControl/>
              <w:kinsoku/>
              <w:wordWrap/>
              <w:overflowPunct/>
              <w:topLinePunct w:val="0"/>
              <w:autoSpaceDN/>
              <w:bidi w:val="0"/>
              <w:adjustRightInd/>
              <w:snapToGrid/>
              <w:spacing w:line="360" w:lineRule="auto"/>
              <w:jc w:val="left"/>
              <w:textAlignment w:val="center"/>
              <w:rPr>
                <w:rFonts w:hint="default" w:ascii="Times New Roman" w:hAnsi="Times New Roman" w:cs="Times New Roman"/>
                <w:color w:val="000000"/>
              </w:rPr>
            </w:pPr>
            <w:r>
              <w:rPr>
                <w:rFonts w:hint="default" w:ascii="Times New Roman" w:hAnsi="Times New Roman" w:cs="Times New Roman"/>
                <w:color w:val="000000"/>
                <w:kern w:val="0"/>
              </w:rPr>
              <w:t>Forward</w:t>
            </w:r>
          </w:p>
        </w:tc>
        <w:tc>
          <w:tcPr>
            <w:tcW w:w="3670" w:type="dxa"/>
            <w:tcBorders>
              <w:top w:val="nil"/>
              <w:left w:val="nil"/>
              <w:bottom w:val="nil"/>
              <w:right w:val="nil"/>
            </w:tcBorders>
            <w:vAlign w:val="center"/>
          </w:tcPr>
          <w:p w14:paraId="714F4E2B">
            <w:pPr>
              <w:keepNext w:val="0"/>
              <w:keepLines w:val="0"/>
              <w:pageBreakBefore w:val="0"/>
              <w:widowControl/>
              <w:kinsoku/>
              <w:wordWrap/>
              <w:overflowPunct/>
              <w:topLinePunct w:val="0"/>
              <w:autoSpaceDN/>
              <w:bidi w:val="0"/>
              <w:adjustRightInd/>
              <w:snapToGrid/>
              <w:spacing w:line="360" w:lineRule="auto"/>
              <w:jc w:val="left"/>
              <w:textAlignment w:val="center"/>
              <w:rPr>
                <w:rFonts w:hint="default" w:ascii="Times New Roman" w:hAnsi="Times New Roman" w:cs="Times New Roman"/>
                <w:color w:val="000000"/>
              </w:rPr>
            </w:pPr>
            <w:r>
              <w:rPr>
                <w:rFonts w:hint="default" w:ascii="Times New Roman" w:hAnsi="Times New Roman" w:cs="Times New Roman"/>
                <w:color w:val="2E2E2E"/>
                <w:kern w:val="0"/>
              </w:rPr>
              <w:t>CACACCAACAAGCTCCAAGC</w:t>
            </w:r>
          </w:p>
        </w:tc>
      </w:tr>
      <w:tr w14:paraId="7566AD6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trPr>
        <w:tc>
          <w:tcPr>
            <w:tcW w:w="0" w:type="auto"/>
            <w:vMerge w:val="continue"/>
            <w:tcBorders>
              <w:top w:val="nil"/>
              <w:left w:val="nil"/>
              <w:bottom w:val="nil"/>
              <w:right w:val="nil"/>
            </w:tcBorders>
            <w:vAlign w:val="center"/>
          </w:tcPr>
          <w:p w14:paraId="72163E72">
            <w:pPr>
              <w:keepNext w:val="0"/>
              <w:keepLines w:val="0"/>
              <w:pageBreakBefore w:val="0"/>
              <w:widowControl/>
              <w:kinsoku/>
              <w:wordWrap/>
              <w:overflowPunct/>
              <w:topLinePunct w:val="0"/>
              <w:autoSpaceDN/>
              <w:bidi w:val="0"/>
              <w:adjustRightInd/>
              <w:snapToGrid/>
              <w:spacing w:line="360" w:lineRule="auto"/>
              <w:jc w:val="left"/>
              <w:rPr>
                <w:rFonts w:hint="default" w:ascii="Times New Roman" w:hAnsi="Times New Roman" w:cs="Times New Roman"/>
                <w:color w:val="000000"/>
              </w:rPr>
            </w:pPr>
          </w:p>
        </w:tc>
        <w:tc>
          <w:tcPr>
            <w:tcW w:w="2414" w:type="dxa"/>
            <w:tcBorders>
              <w:top w:val="nil"/>
              <w:left w:val="nil"/>
              <w:bottom w:val="nil"/>
              <w:right w:val="nil"/>
            </w:tcBorders>
            <w:vAlign w:val="center"/>
          </w:tcPr>
          <w:p w14:paraId="293CBB35">
            <w:pPr>
              <w:keepNext w:val="0"/>
              <w:keepLines w:val="0"/>
              <w:pageBreakBefore w:val="0"/>
              <w:widowControl/>
              <w:kinsoku/>
              <w:wordWrap/>
              <w:overflowPunct/>
              <w:topLinePunct w:val="0"/>
              <w:autoSpaceDN/>
              <w:bidi w:val="0"/>
              <w:adjustRightInd/>
              <w:snapToGrid/>
              <w:spacing w:line="360" w:lineRule="auto"/>
              <w:jc w:val="left"/>
              <w:textAlignment w:val="center"/>
              <w:rPr>
                <w:rFonts w:hint="default" w:ascii="Times New Roman" w:hAnsi="Times New Roman" w:cs="Times New Roman"/>
                <w:color w:val="000000"/>
              </w:rPr>
            </w:pPr>
            <w:r>
              <w:rPr>
                <w:rFonts w:hint="default" w:ascii="Times New Roman" w:hAnsi="Times New Roman" w:cs="Times New Roman"/>
                <w:color w:val="000000"/>
              </w:rPr>
              <w:t>Reverse</w:t>
            </w:r>
          </w:p>
        </w:tc>
        <w:tc>
          <w:tcPr>
            <w:tcW w:w="3670" w:type="dxa"/>
            <w:tcBorders>
              <w:top w:val="nil"/>
              <w:left w:val="nil"/>
              <w:bottom w:val="nil"/>
              <w:right w:val="nil"/>
            </w:tcBorders>
            <w:vAlign w:val="center"/>
          </w:tcPr>
          <w:p w14:paraId="77200F63">
            <w:pPr>
              <w:keepNext w:val="0"/>
              <w:keepLines w:val="0"/>
              <w:pageBreakBefore w:val="0"/>
              <w:widowControl/>
              <w:kinsoku/>
              <w:wordWrap/>
              <w:overflowPunct/>
              <w:topLinePunct w:val="0"/>
              <w:autoSpaceDN/>
              <w:bidi w:val="0"/>
              <w:adjustRightInd/>
              <w:snapToGrid/>
              <w:spacing w:line="360" w:lineRule="auto"/>
              <w:jc w:val="left"/>
              <w:textAlignment w:val="center"/>
              <w:rPr>
                <w:rFonts w:hint="default" w:ascii="Times New Roman" w:hAnsi="Times New Roman" w:cs="Times New Roman"/>
                <w:color w:val="000000"/>
              </w:rPr>
            </w:pPr>
            <w:r>
              <w:rPr>
                <w:rFonts w:hint="default" w:ascii="Times New Roman" w:hAnsi="Times New Roman" w:cs="Times New Roman"/>
                <w:color w:val="2E2E2E"/>
                <w:kern w:val="0"/>
              </w:rPr>
              <w:t>CTGGTTTGGGTGTGTGCATG</w:t>
            </w:r>
          </w:p>
        </w:tc>
      </w:tr>
      <w:tr w14:paraId="4E5BDA6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trPr>
        <w:tc>
          <w:tcPr>
            <w:tcW w:w="2438" w:type="dxa"/>
            <w:vMerge w:val="restart"/>
            <w:tcBorders>
              <w:top w:val="nil"/>
              <w:left w:val="nil"/>
              <w:bottom w:val="nil"/>
              <w:right w:val="nil"/>
            </w:tcBorders>
            <w:vAlign w:val="center"/>
          </w:tcPr>
          <w:p w14:paraId="4DBACAB1">
            <w:pPr>
              <w:keepNext w:val="0"/>
              <w:keepLines w:val="0"/>
              <w:pageBreakBefore w:val="0"/>
              <w:kinsoku/>
              <w:wordWrap/>
              <w:overflowPunct/>
              <w:topLinePunct w:val="0"/>
              <w:autoSpaceDN/>
              <w:bidi w:val="0"/>
              <w:adjustRightInd/>
              <w:snapToGrid/>
              <w:spacing w:line="360" w:lineRule="auto"/>
              <w:jc w:val="left"/>
              <w:rPr>
                <w:rFonts w:hint="default" w:ascii="Times New Roman" w:hAnsi="Times New Roman" w:cs="Times New Roman"/>
                <w:color w:val="000000"/>
              </w:rPr>
            </w:pPr>
            <w:r>
              <w:rPr>
                <w:rFonts w:hint="default" w:ascii="Times New Roman" w:hAnsi="Times New Roman" w:cs="Times New Roman"/>
                <w:i/>
                <w:iCs/>
                <w:color w:val="000000"/>
              </w:rPr>
              <w:t>CLDN18</w:t>
            </w:r>
          </w:p>
        </w:tc>
        <w:tc>
          <w:tcPr>
            <w:tcW w:w="2414" w:type="dxa"/>
            <w:tcBorders>
              <w:top w:val="nil"/>
              <w:left w:val="nil"/>
              <w:bottom w:val="nil"/>
              <w:right w:val="nil"/>
            </w:tcBorders>
            <w:vAlign w:val="center"/>
          </w:tcPr>
          <w:p w14:paraId="4D5CB7EB">
            <w:pPr>
              <w:keepNext w:val="0"/>
              <w:keepLines w:val="0"/>
              <w:pageBreakBefore w:val="0"/>
              <w:widowControl/>
              <w:kinsoku/>
              <w:wordWrap/>
              <w:overflowPunct/>
              <w:topLinePunct w:val="0"/>
              <w:autoSpaceDN/>
              <w:bidi w:val="0"/>
              <w:adjustRightInd/>
              <w:snapToGrid/>
              <w:spacing w:line="360" w:lineRule="auto"/>
              <w:jc w:val="left"/>
              <w:textAlignment w:val="center"/>
              <w:rPr>
                <w:rFonts w:hint="default" w:ascii="Times New Roman" w:hAnsi="Times New Roman" w:cs="Times New Roman"/>
                <w:color w:val="000000"/>
              </w:rPr>
            </w:pPr>
            <w:r>
              <w:rPr>
                <w:rFonts w:hint="default" w:ascii="Times New Roman" w:hAnsi="Times New Roman" w:cs="Times New Roman"/>
                <w:color w:val="000000"/>
                <w:kern w:val="0"/>
              </w:rPr>
              <w:t>Forward</w:t>
            </w:r>
          </w:p>
        </w:tc>
        <w:tc>
          <w:tcPr>
            <w:tcW w:w="3670" w:type="dxa"/>
            <w:tcBorders>
              <w:top w:val="nil"/>
              <w:left w:val="nil"/>
              <w:bottom w:val="nil"/>
              <w:right w:val="nil"/>
            </w:tcBorders>
            <w:vAlign w:val="center"/>
          </w:tcPr>
          <w:p w14:paraId="6134BA35">
            <w:pPr>
              <w:keepNext w:val="0"/>
              <w:keepLines w:val="0"/>
              <w:pageBreakBefore w:val="0"/>
              <w:widowControl/>
              <w:kinsoku/>
              <w:wordWrap/>
              <w:overflowPunct/>
              <w:topLinePunct w:val="0"/>
              <w:autoSpaceDN/>
              <w:bidi w:val="0"/>
              <w:adjustRightInd/>
              <w:snapToGrid/>
              <w:spacing w:line="360" w:lineRule="auto"/>
              <w:jc w:val="left"/>
              <w:textAlignment w:val="center"/>
              <w:rPr>
                <w:rFonts w:hint="default" w:ascii="Times New Roman" w:hAnsi="Times New Roman" w:cs="Times New Roman"/>
                <w:color w:val="000000"/>
              </w:rPr>
            </w:pPr>
            <w:r>
              <w:rPr>
                <w:rFonts w:hint="default" w:ascii="Times New Roman" w:hAnsi="Times New Roman" w:cs="Times New Roman"/>
                <w:color w:val="2E2E2E"/>
                <w:kern w:val="0"/>
              </w:rPr>
              <w:t>ACATGCTGGTGACTAACTTCTG</w:t>
            </w:r>
          </w:p>
        </w:tc>
      </w:tr>
      <w:tr w14:paraId="33E7141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trPr>
        <w:tc>
          <w:tcPr>
            <w:tcW w:w="0" w:type="auto"/>
            <w:vMerge w:val="continue"/>
            <w:tcBorders>
              <w:top w:val="nil"/>
              <w:left w:val="nil"/>
              <w:bottom w:val="nil"/>
              <w:right w:val="nil"/>
            </w:tcBorders>
            <w:vAlign w:val="center"/>
          </w:tcPr>
          <w:p w14:paraId="67B1E0EF">
            <w:pPr>
              <w:keepNext w:val="0"/>
              <w:keepLines w:val="0"/>
              <w:pageBreakBefore w:val="0"/>
              <w:widowControl/>
              <w:kinsoku/>
              <w:wordWrap/>
              <w:overflowPunct/>
              <w:topLinePunct w:val="0"/>
              <w:autoSpaceDN/>
              <w:bidi w:val="0"/>
              <w:adjustRightInd/>
              <w:snapToGrid/>
              <w:spacing w:line="360" w:lineRule="auto"/>
              <w:jc w:val="left"/>
              <w:rPr>
                <w:rFonts w:hint="default" w:ascii="Times New Roman" w:hAnsi="Times New Roman" w:cs="Times New Roman"/>
                <w:color w:val="000000"/>
              </w:rPr>
            </w:pPr>
          </w:p>
        </w:tc>
        <w:tc>
          <w:tcPr>
            <w:tcW w:w="2414" w:type="dxa"/>
            <w:tcBorders>
              <w:top w:val="nil"/>
              <w:left w:val="nil"/>
              <w:bottom w:val="nil"/>
              <w:right w:val="nil"/>
            </w:tcBorders>
            <w:vAlign w:val="center"/>
          </w:tcPr>
          <w:p w14:paraId="52CF916E">
            <w:pPr>
              <w:keepNext w:val="0"/>
              <w:keepLines w:val="0"/>
              <w:pageBreakBefore w:val="0"/>
              <w:widowControl/>
              <w:kinsoku/>
              <w:wordWrap/>
              <w:overflowPunct/>
              <w:topLinePunct w:val="0"/>
              <w:autoSpaceDN/>
              <w:bidi w:val="0"/>
              <w:adjustRightInd/>
              <w:snapToGrid/>
              <w:spacing w:line="360" w:lineRule="auto"/>
              <w:jc w:val="left"/>
              <w:textAlignment w:val="center"/>
              <w:rPr>
                <w:rFonts w:hint="default" w:ascii="Times New Roman" w:hAnsi="Times New Roman" w:cs="Times New Roman"/>
                <w:color w:val="000000"/>
              </w:rPr>
            </w:pPr>
            <w:r>
              <w:rPr>
                <w:rFonts w:hint="default" w:ascii="Times New Roman" w:hAnsi="Times New Roman" w:cs="Times New Roman"/>
                <w:color w:val="000000"/>
              </w:rPr>
              <w:t>Reverse</w:t>
            </w:r>
          </w:p>
        </w:tc>
        <w:tc>
          <w:tcPr>
            <w:tcW w:w="3670" w:type="dxa"/>
            <w:tcBorders>
              <w:top w:val="nil"/>
              <w:left w:val="nil"/>
              <w:bottom w:val="nil"/>
              <w:right w:val="nil"/>
            </w:tcBorders>
            <w:vAlign w:val="center"/>
          </w:tcPr>
          <w:p w14:paraId="0E8B5230">
            <w:pPr>
              <w:keepNext w:val="0"/>
              <w:keepLines w:val="0"/>
              <w:pageBreakBefore w:val="0"/>
              <w:widowControl/>
              <w:kinsoku/>
              <w:wordWrap/>
              <w:overflowPunct/>
              <w:topLinePunct w:val="0"/>
              <w:autoSpaceDN/>
              <w:bidi w:val="0"/>
              <w:adjustRightInd/>
              <w:snapToGrid/>
              <w:spacing w:line="360" w:lineRule="auto"/>
              <w:jc w:val="left"/>
              <w:textAlignment w:val="center"/>
              <w:rPr>
                <w:rFonts w:hint="default" w:ascii="Times New Roman" w:hAnsi="Times New Roman" w:cs="Times New Roman"/>
                <w:color w:val="000000"/>
              </w:rPr>
            </w:pPr>
            <w:r>
              <w:rPr>
                <w:rFonts w:hint="default" w:ascii="Times New Roman" w:hAnsi="Times New Roman" w:cs="Times New Roman"/>
                <w:color w:val="2E2E2E"/>
                <w:kern w:val="0"/>
              </w:rPr>
              <w:t>AAATGTGTACCTGGTCTGAACAG</w:t>
            </w:r>
          </w:p>
        </w:tc>
      </w:tr>
      <w:tr w14:paraId="59A647D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trPr>
        <w:tc>
          <w:tcPr>
            <w:tcW w:w="2438" w:type="dxa"/>
            <w:vMerge w:val="restart"/>
            <w:tcBorders>
              <w:top w:val="nil"/>
              <w:left w:val="nil"/>
              <w:bottom w:val="nil"/>
              <w:right w:val="nil"/>
            </w:tcBorders>
            <w:vAlign w:val="center"/>
          </w:tcPr>
          <w:p w14:paraId="0F187CD3">
            <w:pPr>
              <w:keepNext w:val="0"/>
              <w:keepLines w:val="0"/>
              <w:pageBreakBefore w:val="0"/>
              <w:kinsoku/>
              <w:wordWrap/>
              <w:overflowPunct/>
              <w:topLinePunct w:val="0"/>
              <w:autoSpaceDN/>
              <w:bidi w:val="0"/>
              <w:adjustRightInd/>
              <w:snapToGrid/>
              <w:spacing w:line="360" w:lineRule="auto"/>
              <w:jc w:val="left"/>
              <w:rPr>
                <w:rFonts w:hint="default" w:ascii="Times New Roman" w:hAnsi="Times New Roman" w:cs="Times New Roman"/>
                <w:color w:val="000000"/>
              </w:rPr>
            </w:pPr>
            <w:r>
              <w:rPr>
                <w:rFonts w:hint="default" w:ascii="Times New Roman" w:hAnsi="Times New Roman" w:cs="Times New Roman"/>
                <w:i/>
                <w:iCs/>
                <w:color w:val="000000"/>
              </w:rPr>
              <w:t>CDHR4</w:t>
            </w:r>
          </w:p>
        </w:tc>
        <w:tc>
          <w:tcPr>
            <w:tcW w:w="2414" w:type="dxa"/>
            <w:tcBorders>
              <w:top w:val="nil"/>
              <w:left w:val="nil"/>
              <w:bottom w:val="nil"/>
              <w:right w:val="nil"/>
            </w:tcBorders>
            <w:vAlign w:val="center"/>
          </w:tcPr>
          <w:p w14:paraId="475591C1">
            <w:pPr>
              <w:keepNext w:val="0"/>
              <w:keepLines w:val="0"/>
              <w:pageBreakBefore w:val="0"/>
              <w:widowControl/>
              <w:kinsoku/>
              <w:wordWrap/>
              <w:overflowPunct/>
              <w:topLinePunct w:val="0"/>
              <w:autoSpaceDN/>
              <w:bidi w:val="0"/>
              <w:adjustRightInd/>
              <w:snapToGrid/>
              <w:spacing w:line="360" w:lineRule="auto"/>
              <w:jc w:val="left"/>
              <w:textAlignment w:val="center"/>
              <w:rPr>
                <w:rFonts w:hint="default" w:ascii="Times New Roman" w:hAnsi="Times New Roman" w:cs="Times New Roman"/>
                <w:color w:val="000000"/>
              </w:rPr>
            </w:pPr>
            <w:r>
              <w:rPr>
                <w:rFonts w:hint="default" w:ascii="Times New Roman" w:hAnsi="Times New Roman" w:cs="Times New Roman"/>
                <w:color w:val="000000"/>
                <w:kern w:val="0"/>
              </w:rPr>
              <w:t>Forward</w:t>
            </w:r>
          </w:p>
        </w:tc>
        <w:tc>
          <w:tcPr>
            <w:tcW w:w="3670" w:type="dxa"/>
            <w:tcBorders>
              <w:top w:val="nil"/>
              <w:left w:val="nil"/>
              <w:bottom w:val="nil"/>
              <w:right w:val="nil"/>
            </w:tcBorders>
            <w:vAlign w:val="center"/>
          </w:tcPr>
          <w:p w14:paraId="48588DE6">
            <w:pPr>
              <w:keepNext w:val="0"/>
              <w:keepLines w:val="0"/>
              <w:pageBreakBefore w:val="0"/>
              <w:widowControl/>
              <w:kinsoku/>
              <w:wordWrap/>
              <w:overflowPunct/>
              <w:topLinePunct w:val="0"/>
              <w:autoSpaceDN/>
              <w:bidi w:val="0"/>
              <w:adjustRightInd/>
              <w:snapToGrid/>
              <w:spacing w:line="360" w:lineRule="auto"/>
              <w:jc w:val="left"/>
              <w:textAlignment w:val="center"/>
              <w:rPr>
                <w:rFonts w:hint="default" w:ascii="Times New Roman" w:hAnsi="Times New Roman" w:cs="Times New Roman"/>
                <w:color w:val="000000"/>
              </w:rPr>
            </w:pPr>
            <w:r>
              <w:rPr>
                <w:rFonts w:hint="default" w:ascii="Times New Roman" w:hAnsi="Times New Roman" w:cs="Times New Roman"/>
                <w:color w:val="2E2E2E"/>
                <w:kern w:val="0"/>
              </w:rPr>
              <w:t>CCAGGCTCAAAAGGTCTTCCA</w:t>
            </w:r>
          </w:p>
        </w:tc>
      </w:tr>
      <w:tr w14:paraId="77A9860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trPr>
        <w:tc>
          <w:tcPr>
            <w:tcW w:w="0" w:type="auto"/>
            <w:vMerge w:val="continue"/>
            <w:tcBorders>
              <w:top w:val="nil"/>
              <w:left w:val="nil"/>
              <w:bottom w:val="nil"/>
              <w:right w:val="nil"/>
            </w:tcBorders>
            <w:vAlign w:val="center"/>
          </w:tcPr>
          <w:p w14:paraId="09F5830F">
            <w:pPr>
              <w:keepNext w:val="0"/>
              <w:keepLines w:val="0"/>
              <w:pageBreakBefore w:val="0"/>
              <w:widowControl/>
              <w:kinsoku/>
              <w:wordWrap/>
              <w:overflowPunct/>
              <w:topLinePunct w:val="0"/>
              <w:autoSpaceDN/>
              <w:bidi w:val="0"/>
              <w:adjustRightInd/>
              <w:snapToGrid/>
              <w:spacing w:line="360" w:lineRule="auto"/>
              <w:jc w:val="left"/>
              <w:rPr>
                <w:rFonts w:hint="default" w:ascii="Times New Roman" w:hAnsi="Times New Roman" w:cs="Times New Roman"/>
                <w:color w:val="000000"/>
              </w:rPr>
            </w:pPr>
          </w:p>
        </w:tc>
        <w:tc>
          <w:tcPr>
            <w:tcW w:w="2414" w:type="dxa"/>
            <w:tcBorders>
              <w:top w:val="nil"/>
              <w:left w:val="nil"/>
              <w:bottom w:val="nil"/>
              <w:right w:val="nil"/>
            </w:tcBorders>
            <w:vAlign w:val="center"/>
          </w:tcPr>
          <w:p w14:paraId="5F2416B3">
            <w:pPr>
              <w:keepNext w:val="0"/>
              <w:keepLines w:val="0"/>
              <w:pageBreakBefore w:val="0"/>
              <w:widowControl/>
              <w:kinsoku/>
              <w:wordWrap/>
              <w:overflowPunct/>
              <w:topLinePunct w:val="0"/>
              <w:autoSpaceDN/>
              <w:bidi w:val="0"/>
              <w:adjustRightInd/>
              <w:snapToGrid/>
              <w:spacing w:line="360" w:lineRule="auto"/>
              <w:jc w:val="left"/>
              <w:textAlignment w:val="center"/>
              <w:rPr>
                <w:rFonts w:hint="default" w:ascii="Times New Roman" w:hAnsi="Times New Roman" w:cs="Times New Roman"/>
                <w:color w:val="000000"/>
              </w:rPr>
            </w:pPr>
            <w:r>
              <w:rPr>
                <w:rFonts w:hint="default" w:ascii="Times New Roman" w:hAnsi="Times New Roman" w:cs="Times New Roman"/>
                <w:color w:val="000000"/>
              </w:rPr>
              <w:t>Reverse</w:t>
            </w:r>
          </w:p>
        </w:tc>
        <w:tc>
          <w:tcPr>
            <w:tcW w:w="3670" w:type="dxa"/>
            <w:tcBorders>
              <w:top w:val="nil"/>
              <w:left w:val="nil"/>
              <w:bottom w:val="nil"/>
              <w:right w:val="nil"/>
            </w:tcBorders>
            <w:vAlign w:val="center"/>
          </w:tcPr>
          <w:p w14:paraId="7B988652">
            <w:pPr>
              <w:keepNext w:val="0"/>
              <w:keepLines w:val="0"/>
              <w:pageBreakBefore w:val="0"/>
              <w:widowControl/>
              <w:kinsoku/>
              <w:wordWrap/>
              <w:overflowPunct/>
              <w:topLinePunct w:val="0"/>
              <w:autoSpaceDN/>
              <w:bidi w:val="0"/>
              <w:adjustRightInd/>
              <w:snapToGrid/>
              <w:spacing w:line="360" w:lineRule="auto"/>
              <w:jc w:val="left"/>
              <w:textAlignment w:val="center"/>
              <w:rPr>
                <w:rFonts w:hint="default" w:ascii="Times New Roman" w:hAnsi="Times New Roman" w:cs="Times New Roman"/>
                <w:color w:val="000000"/>
              </w:rPr>
            </w:pPr>
            <w:r>
              <w:rPr>
                <w:rFonts w:hint="default" w:ascii="Times New Roman" w:hAnsi="Times New Roman" w:cs="Times New Roman"/>
                <w:color w:val="2E2E2E"/>
                <w:kern w:val="0"/>
              </w:rPr>
              <w:t>CAGGATTTCATAGCGCAGGTC</w:t>
            </w:r>
          </w:p>
        </w:tc>
      </w:tr>
      <w:tr w14:paraId="335673F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438" w:type="dxa"/>
            <w:vMerge w:val="restart"/>
            <w:tcBorders>
              <w:top w:val="nil"/>
              <w:left w:val="nil"/>
              <w:bottom w:val="nil"/>
              <w:right w:val="nil"/>
            </w:tcBorders>
            <w:vAlign w:val="center"/>
          </w:tcPr>
          <w:p w14:paraId="2C140033">
            <w:pPr>
              <w:keepNext w:val="0"/>
              <w:keepLines w:val="0"/>
              <w:pageBreakBefore w:val="0"/>
              <w:kinsoku/>
              <w:wordWrap/>
              <w:overflowPunct/>
              <w:topLinePunct w:val="0"/>
              <w:autoSpaceDN/>
              <w:bidi w:val="0"/>
              <w:adjustRightInd/>
              <w:snapToGrid/>
              <w:spacing w:line="360" w:lineRule="auto"/>
              <w:jc w:val="left"/>
              <w:rPr>
                <w:rFonts w:hint="default" w:ascii="Times New Roman" w:hAnsi="Times New Roman" w:cs="Times New Roman"/>
                <w:color w:val="auto"/>
              </w:rPr>
            </w:pPr>
            <w:r>
              <w:rPr>
                <w:rFonts w:hint="default" w:ascii="Times New Roman" w:hAnsi="Times New Roman" w:cs="Times New Roman"/>
                <w:color w:val="auto"/>
              </w:rPr>
              <w:t>GAPDH</w:t>
            </w:r>
          </w:p>
        </w:tc>
        <w:tc>
          <w:tcPr>
            <w:tcW w:w="2414" w:type="dxa"/>
            <w:tcBorders>
              <w:top w:val="nil"/>
              <w:left w:val="nil"/>
              <w:bottom w:val="nil"/>
              <w:right w:val="nil"/>
            </w:tcBorders>
            <w:vAlign w:val="center"/>
          </w:tcPr>
          <w:p w14:paraId="7C5802D7">
            <w:pPr>
              <w:keepNext w:val="0"/>
              <w:keepLines w:val="0"/>
              <w:pageBreakBefore w:val="0"/>
              <w:widowControl/>
              <w:kinsoku/>
              <w:wordWrap/>
              <w:overflowPunct/>
              <w:topLinePunct w:val="0"/>
              <w:autoSpaceDN/>
              <w:bidi w:val="0"/>
              <w:adjustRightInd/>
              <w:snapToGrid/>
              <w:spacing w:line="360" w:lineRule="auto"/>
              <w:jc w:val="left"/>
              <w:textAlignment w:val="center"/>
              <w:rPr>
                <w:rFonts w:hint="default" w:ascii="Times New Roman" w:hAnsi="Times New Roman" w:cs="Times New Roman"/>
                <w:color w:val="auto"/>
              </w:rPr>
            </w:pPr>
            <w:r>
              <w:rPr>
                <w:rFonts w:hint="default" w:ascii="Times New Roman" w:hAnsi="Times New Roman" w:cs="Times New Roman"/>
                <w:color w:val="auto"/>
                <w:kern w:val="0"/>
              </w:rPr>
              <w:t>Forward</w:t>
            </w:r>
          </w:p>
        </w:tc>
        <w:tc>
          <w:tcPr>
            <w:tcW w:w="3670" w:type="dxa"/>
            <w:tcBorders>
              <w:top w:val="nil"/>
              <w:left w:val="nil"/>
              <w:bottom w:val="nil"/>
              <w:right w:val="nil"/>
            </w:tcBorders>
            <w:vAlign w:val="center"/>
          </w:tcPr>
          <w:p w14:paraId="173FCECD">
            <w:pPr>
              <w:keepNext w:val="0"/>
              <w:keepLines w:val="0"/>
              <w:pageBreakBefore w:val="0"/>
              <w:widowControl/>
              <w:kinsoku/>
              <w:wordWrap/>
              <w:overflowPunct/>
              <w:topLinePunct w:val="0"/>
              <w:autoSpaceDN/>
              <w:bidi w:val="0"/>
              <w:adjustRightInd/>
              <w:snapToGrid/>
              <w:spacing w:line="360" w:lineRule="auto"/>
              <w:jc w:val="left"/>
              <w:textAlignment w:val="center"/>
              <w:rPr>
                <w:rFonts w:hint="default" w:ascii="Times New Roman" w:hAnsi="Times New Roman" w:cs="Times New Roman"/>
                <w:color w:val="auto"/>
              </w:rPr>
            </w:pPr>
            <w:r>
              <w:rPr>
                <w:rFonts w:hint="default" w:ascii="Times New Roman" w:hAnsi="Times New Roman" w:cs="Times New Roman"/>
                <w:color w:val="auto"/>
                <w:kern w:val="0"/>
              </w:rPr>
              <w:t>GTCAAGGCTGAGAACGGGAA</w:t>
            </w:r>
          </w:p>
        </w:tc>
      </w:tr>
      <w:tr w14:paraId="245350B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trPr>
        <w:tc>
          <w:tcPr>
            <w:tcW w:w="0" w:type="auto"/>
            <w:vMerge w:val="continue"/>
            <w:tcBorders>
              <w:top w:val="nil"/>
              <w:left w:val="nil"/>
              <w:bottom w:val="single" w:color="auto" w:sz="12" w:space="0"/>
              <w:right w:val="nil"/>
            </w:tcBorders>
            <w:vAlign w:val="center"/>
          </w:tcPr>
          <w:p w14:paraId="5F2B95C1">
            <w:pPr>
              <w:keepNext w:val="0"/>
              <w:keepLines w:val="0"/>
              <w:pageBreakBefore w:val="0"/>
              <w:widowControl/>
              <w:kinsoku/>
              <w:wordWrap/>
              <w:overflowPunct/>
              <w:topLinePunct w:val="0"/>
              <w:autoSpaceDN/>
              <w:bidi w:val="0"/>
              <w:adjustRightInd/>
              <w:snapToGrid/>
              <w:spacing w:line="360" w:lineRule="auto"/>
              <w:jc w:val="left"/>
              <w:rPr>
                <w:rFonts w:hint="default" w:ascii="Times New Roman" w:hAnsi="Times New Roman" w:cs="Times New Roman"/>
                <w:color w:val="auto"/>
              </w:rPr>
            </w:pPr>
          </w:p>
        </w:tc>
        <w:tc>
          <w:tcPr>
            <w:tcW w:w="2414" w:type="dxa"/>
            <w:tcBorders>
              <w:top w:val="nil"/>
              <w:left w:val="nil"/>
              <w:bottom w:val="single" w:color="auto" w:sz="12" w:space="0"/>
              <w:right w:val="nil"/>
            </w:tcBorders>
            <w:vAlign w:val="center"/>
          </w:tcPr>
          <w:p w14:paraId="01D19E92">
            <w:pPr>
              <w:keepNext w:val="0"/>
              <w:keepLines w:val="0"/>
              <w:pageBreakBefore w:val="0"/>
              <w:widowControl/>
              <w:kinsoku/>
              <w:wordWrap/>
              <w:overflowPunct/>
              <w:topLinePunct w:val="0"/>
              <w:autoSpaceDN/>
              <w:bidi w:val="0"/>
              <w:adjustRightInd/>
              <w:snapToGrid/>
              <w:spacing w:line="360" w:lineRule="auto"/>
              <w:jc w:val="left"/>
              <w:textAlignment w:val="center"/>
              <w:rPr>
                <w:rFonts w:hint="default" w:ascii="Times New Roman" w:hAnsi="Times New Roman" w:cs="Times New Roman"/>
                <w:color w:val="auto"/>
              </w:rPr>
            </w:pPr>
            <w:r>
              <w:rPr>
                <w:rFonts w:hint="default" w:ascii="Times New Roman" w:hAnsi="Times New Roman" w:cs="Times New Roman"/>
                <w:color w:val="auto"/>
              </w:rPr>
              <w:t>Reverse</w:t>
            </w:r>
          </w:p>
        </w:tc>
        <w:tc>
          <w:tcPr>
            <w:tcW w:w="3670" w:type="dxa"/>
            <w:tcBorders>
              <w:top w:val="nil"/>
              <w:left w:val="nil"/>
              <w:bottom w:val="single" w:color="auto" w:sz="12" w:space="0"/>
              <w:right w:val="nil"/>
            </w:tcBorders>
            <w:vAlign w:val="center"/>
          </w:tcPr>
          <w:p w14:paraId="29D049ED">
            <w:pPr>
              <w:keepNext w:val="0"/>
              <w:keepLines w:val="0"/>
              <w:pageBreakBefore w:val="0"/>
              <w:widowControl/>
              <w:kinsoku/>
              <w:wordWrap/>
              <w:overflowPunct/>
              <w:topLinePunct w:val="0"/>
              <w:autoSpaceDN/>
              <w:bidi w:val="0"/>
              <w:adjustRightInd/>
              <w:snapToGrid/>
              <w:spacing w:line="360" w:lineRule="auto"/>
              <w:jc w:val="left"/>
              <w:textAlignment w:val="center"/>
              <w:rPr>
                <w:rFonts w:hint="default" w:ascii="Times New Roman" w:hAnsi="Times New Roman" w:cs="Times New Roman"/>
                <w:color w:val="auto"/>
              </w:rPr>
            </w:pPr>
            <w:r>
              <w:rPr>
                <w:rFonts w:hint="default" w:ascii="Times New Roman" w:hAnsi="Times New Roman" w:cs="Times New Roman"/>
                <w:color w:val="auto"/>
                <w:kern w:val="0"/>
              </w:rPr>
              <w:t>AAATGAGCCCCAGCCTTCTC</w:t>
            </w:r>
          </w:p>
        </w:tc>
      </w:tr>
    </w:tbl>
    <w:p w14:paraId="734B12C9">
      <w:pPr>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br w:type="page"/>
      </w:r>
    </w:p>
    <w:p w14:paraId="6E26E1B0">
      <w:pPr>
        <w:keepNext w:val="0"/>
        <w:keepLines w:val="0"/>
        <w:pageBreakBefore w:val="0"/>
        <w:kinsoku/>
        <w:wordWrap/>
        <w:overflowPunct/>
        <w:topLinePunct w:val="0"/>
        <w:autoSpaceDE w:val="0"/>
        <w:autoSpaceDN/>
        <w:bidi w:val="0"/>
        <w:adjustRightInd/>
        <w:snapToGrid/>
        <w:spacing w:line="360" w:lineRule="auto"/>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rPr>
        <w:t>Supplementary</w:t>
      </w:r>
      <w:r>
        <w:rPr>
          <w:rFonts w:hint="eastAsia" w:ascii="Times New Roman" w:hAnsi="Times New Roman" w:cs="Times New Roman"/>
          <w:b/>
          <w:bCs/>
          <w:sz w:val="24"/>
          <w:szCs w:val="24"/>
          <w:lang w:val="en-US" w:eastAsia="zh-CN"/>
        </w:rPr>
        <w:t xml:space="preserve"> t</w:t>
      </w:r>
      <w:r>
        <w:rPr>
          <w:rFonts w:hint="default" w:ascii="Times New Roman" w:hAnsi="Times New Roman" w:cs="Times New Roman"/>
          <w:b/>
          <w:bCs/>
          <w:sz w:val="24"/>
          <w:szCs w:val="24"/>
        </w:rPr>
        <w:t xml:space="preserve">able </w:t>
      </w:r>
      <w:r>
        <w:rPr>
          <w:rFonts w:hint="eastAsia" w:ascii="Times New Roman" w:hAnsi="Times New Roman" w:cs="Times New Roman"/>
          <w:b/>
          <w:bCs/>
          <w:sz w:val="24"/>
          <w:szCs w:val="24"/>
          <w:lang w:val="en-US" w:eastAsia="zh-CN"/>
        </w:rPr>
        <w:t>2</w:t>
      </w:r>
      <w:r>
        <w:rPr>
          <w:rFonts w:hint="default" w:ascii="Times New Roman" w:hAnsi="Times New Roman" w:cs="Times New Roman"/>
          <w:b/>
          <w:bCs/>
          <w:sz w:val="24"/>
          <w:szCs w:val="24"/>
          <w:lang w:val="en-US" w:eastAsia="zh-CN"/>
        </w:rPr>
        <w:t>. Antibody information used in western blotting</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40"/>
        <w:gridCol w:w="1856"/>
        <w:gridCol w:w="2019"/>
        <w:gridCol w:w="2407"/>
      </w:tblGrid>
      <w:tr w14:paraId="38B52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40" w:type="dxa"/>
            <w:tcBorders>
              <w:top w:val="single" w:color="auto" w:sz="12" w:space="0"/>
              <w:left w:val="nil"/>
              <w:bottom w:val="single" w:color="auto" w:sz="4" w:space="0"/>
              <w:right w:val="nil"/>
            </w:tcBorders>
            <w:vAlign w:val="center"/>
          </w:tcPr>
          <w:p w14:paraId="73E6EF0B">
            <w:pPr>
              <w:jc w:val="center"/>
              <w:rPr>
                <w:rFonts w:hint="default" w:ascii="Times New Roman" w:hAnsi="Times New Roman" w:cs="Times New Roman" w:eastAsiaTheme="minorEastAsia"/>
                <w:b/>
                <w:bCs/>
                <w:sz w:val="21"/>
                <w:szCs w:val="21"/>
                <w:vertAlign w:val="baseline"/>
                <w:lang w:val="en-US" w:eastAsia="zh-CN"/>
              </w:rPr>
            </w:pPr>
            <w:r>
              <w:rPr>
                <w:rFonts w:hint="default" w:ascii="Times New Roman" w:hAnsi="Times New Roman" w:cs="Times New Roman" w:eastAsiaTheme="minorEastAsia"/>
                <w:b/>
                <w:bCs/>
                <w:sz w:val="21"/>
                <w:szCs w:val="21"/>
                <w:vertAlign w:val="baseline"/>
                <w:lang w:val="en-US" w:eastAsia="zh-CN"/>
              </w:rPr>
              <w:t>Antibodies</w:t>
            </w:r>
          </w:p>
        </w:tc>
        <w:tc>
          <w:tcPr>
            <w:tcW w:w="1856" w:type="dxa"/>
            <w:tcBorders>
              <w:top w:val="single" w:color="auto" w:sz="12" w:space="0"/>
              <w:left w:val="nil"/>
              <w:bottom w:val="single" w:color="auto" w:sz="4" w:space="0"/>
              <w:right w:val="nil"/>
            </w:tcBorders>
            <w:vAlign w:val="center"/>
          </w:tcPr>
          <w:p w14:paraId="5FF9107C">
            <w:pPr>
              <w:jc w:val="center"/>
              <w:rPr>
                <w:rFonts w:hint="default" w:ascii="Times New Roman" w:hAnsi="Times New Roman" w:cs="Times New Roman" w:eastAsiaTheme="minorEastAsia"/>
                <w:b/>
                <w:bCs/>
                <w:sz w:val="21"/>
                <w:szCs w:val="21"/>
                <w:vertAlign w:val="baseline"/>
                <w:lang w:val="en-US" w:eastAsia="zh-CN"/>
              </w:rPr>
            </w:pPr>
            <w:r>
              <w:rPr>
                <w:rFonts w:hint="eastAsia" w:ascii="Times New Roman" w:hAnsi="Times New Roman" w:cs="Times New Roman"/>
                <w:b/>
                <w:bCs/>
                <w:sz w:val="21"/>
                <w:szCs w:val="21"/>
                <w:vertAlign w:val="baseline"/>
                <w:lang w:val="en-US" w:eastAsia="zh-CN"/>
              </w:rPr>
              <w:t>Dilution Ratio</w:t>
            </w:r>
          </w:p>
        </w:tc>
        <w:tc>
          <w:tcPr>
            <w:tcW w:w="2019" w:type="dxa"/>
            <w:tcBorders>
              <w:top w:val="single" w:color="auto" w:sz="12" w:space="0"/>
              <w:left w:val="nil"/>
              <w:bottom w:val="single" w:color="auto" w:sz="4" w:space="0"/>
              <w:right w:val="nil"/>
            </w:tcBorders>
            <w:vAlign w:val="center"/>
          </w:tcPr>
          <w:p w14:paraId="24D0ED16">
            <w:pPr>
              <w:jc w:val="center"/>
              <w:rPr>
                <w:rFonts w:hint="default" w:ascii="Times New Roman" w:hAnsi="Times New Roman" w:cs="Times New Roman"/>
                <w:b/>
                <w:bCs/>
                <w:sz w:val="21"/>
                <w:szCs w:val="21"/>
                <w:vertAlign w:val="baseline"/>
                <w:lang w:val="en-US" w:eastAsia="zh-CN"/>
              </w:rPr>
            </w:pPr>
            <w:r>
              <w:rPr>
                <w:rFonts w:hint="default" w:ascii="Times New Roman" w:hAnsi="Times New Roman" w:cs="Times New Roman" w:eastAsiaTheme="minorEastAsia"/>
                <w:b/>
                <w:bCs/>
                <w:sz w:val="21"/>
                <w:szCs w:val="21"/>
                <w:vertAlign w:val="baseline"/>
                <w:lang w:val="en-US" w:eastAsia="zh-CN"/>
              </w:rPr>
              <w:t xml:space="preserve">Catalog </w:t>
            </w:r>
            <w:r>
              <w:rPr>
                <w:rFonts w:hint="eastAsia" w:ascii="Times New Roman" w:hAnsi="Times New Roman" w:cs="Times New Roman"/>
                <w:b/>
                <w:bCs/>
                <w:sz w:val="21"/>
                <w:szCs w:val="21"/>
                <w:vertAlign w:val="baseline"/>
                <w:lang w:val="en-US" w:eastAsia="zh-CN"/>
              </w:rPr>
              <w:t>N</w:t>
            </w:r>
            <w:r>
              <w:rPr>
                <w:rFonts w:hint="default" w:ascii="Times New Roman" w:hAnsi="Times New Roman" w:cs="Times New Roman" w:eastAsiaTheme="minorEastAsia"/>
                <w:b/>
                <w:bCs/>
                <w:sz w:val="21"/>
                <w:szCs w:val="21"/>
                <w:vertAlign w:val="baseline"/>
                <w:lang w:val="en-US" w:eastAsia="zh-CN"/>
              </w:rPr>
              <w:t>umber</w:t>
            </w:r>
          </w:p>
        </w:tc>
        <w:tc>
          <w:tcPr>
            <w:tcW w:w="2407" w:type="dxa"/>
            <w:tcBorders>
              <w:top w:val="single" w:color="auto" w:sz="12" w:space="0"/>
              <w:left w:val="nil"/>
              <w:bottom w:val="single" w:color="auto" w:sz="4" w:space="0"/>
              <w:right w:val="nil"/>
            </w:tcBorders>
            <w:vAlign w:val="center"/>
          </w:tcPr>
          <w:p w14:paraId="37443FC2">
            <w:pPr>
              <w:jc w:val="center"/>
              <w:rPr>
                <w:rFonts w:hint="default" w:ascii="Times New Roman" w:hAnsi="Times New Roman" w:cs="Times New Roman"/>
                <w:b/>
                <w:bCs/>
                <w:sz w:val="21"/>
                <w:szCs w:val="21"/>
                <w:vertAlign w:val="baseline"/>
                <w:lang w:val="en-US" w:eastAsia="zh-CN"/>
              </w:rPr>
            </w:pPr>
            <w:r>
              <w:rPr>
                <w:rFonts w:hint="eastAsia" w:ascii="Times New Roman" w:hAnsi="Times New Roman" w:cs="Times New Roman"/>
                <w:b/>
                <w:bCs/>
                <w:sz w:val="21"/>
                <w:szCs w:val="21"/>
                <w:vertAlign w:val="baseline"/>
                <w:lang w:val="en-US" w:eastAsia="zh-CN"/>
              </w:rPr>
              <w:t>Distributor</w:t>
            </w:r>
          </w:p>
        </w:tc>
      </w:tr>
      <w:tr w14:paraId="12DF2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40" w:type="dxa"/>
            <w:tcBorders>
              <w:top w:val="single" w:color="auto" w:sz="4" w:space="0"/>
              <w:left w:val="nil"/>
              <w:bottom w:val="nil"/>
              <w:right w:val="nil"/>
            </w:tcBorders>
            <w:vAlign w:val="center"/>
          </w:tcPr>
          <w:p w14:paraId="1E311E74">
            <w:pPr>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ZO-1 tight junction protein Rabbit pAb</w:t>
            </w:r>
          </w:p>
        </w:tc>
        <w:tc>
          <w:tcPr>
            <w:tcW w:w="1856" w:type="dxa"/>
            <w:tcBorders>
              <w:top w:val="single" w:color="auto" w:sz="4" w:space="0"/>
              <w:left w:val="nil"/>
              <w:bottom w:val="nil"/>
              <w:right w:val="nil"/>
            </w:tcBorders>
            <w:vAlign w:val="center"/>
          </w:tcPr>
          <w:p w14:paraId="77E6A70C">
            <w:pPr>
              <w:jc w:val="center"/>
              <w:rPr>
                <w:rFonts w:hint="default" w:ascii="Times New Roman" w:hAnsi="Times New Roman" w:cs="Times New Roman" w:eastAsiaTheme="minorEastAsia"/>
                <w:sz w:val="21"/>
                <w:szCs w:val="21"/>
                <w:vertAlign w:val="baseline"/>
                <w:lang w:val="en-US" w:eastAsia="zh-CN"/>
              </w:rPr>
            </w:pPr>
            <w:r>
              <w:rPr>
                <w:rFonts w:hint="eastAsia" w:ascii="Times New Roman" w:hAnsi="Times New Roman" w:cs="Times New Roman"/>
                <w:sz w:val="21"/>
                <w:szCs w:val="21"/>
                <w:vertAlign w:val="baseline"/>
                <w:lang w:val="en-US" w:eastAsia="zh-CN"/>
              </w:rPr>
              <w:t>1:1000</w:t>
            </w:r>
          </w:p>
        </w:tc>
        <w:tc>
          <w:tcPr>
            <w:tcW w:w="2019" w:type="dxa"/>
            <w:tcBorders>
              <w:top w:val="single" w:color="auto" w:sz="4" w:space="0"/>
              <w:left w:val="nil"/>
              <w:bottom w:val="nil"/>
              <w:right w:val="nil"/>
            </w:tcBorders>
            <w:vAlign w:val="center"/>
          </w:tcPr>
          <w:p w14:paraId="07677841">
            <w:pPr>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511417</w:t>
            </w:r>
          </w:p>
        </w:tc>
        <w:tc>
          <w:tcPr>
            <w:tcW w:w="2407" w:type="dxa"/>
            <w:tcBorders>
              <w:top w:val="single" w:color="auto" w:sz="4" w:space="0"/>
              <w:left w:val="nil"/>
              <w:bottom w:val="nil"/>
              <w:right w:val="nil"/>
            </w:tcBorders>
            <w:vAlign w:val="center"/>
          </w:tcPr>
          <w:p w14:paraId="336BAB3F">
            <w:pPr>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Zen-Bioscience</w:t>
            </w:r>
          </w:p>
        </w:tc>
      </w:tr>
      <w:tr w14:paraId="6806E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40" w:type="dxa"/>
            <w:tcBorders>
              <w:top w:val="nil"/>
              <w:left w:val="nil"/>
              <w:bottom w:val="nil"/>
              <w:right w:val="nil"/>
            </w:tcBorders>
            <w:vAlign w:val="center"/>
          </w:tcPr>
          <w:p w14:paraId="57F6073D">
            <w:pPr>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Occludin Rabbit mAb</w:t>
            </w:r>
          </w:p>
        </w:tc>
        <w:tc>
          <w:tcPr>
            <w:tcW w:w="1856" w:type="dxa"/>
            <w:tcBorders>
              <w:top w:val="nil"/>
              <w:left w:val="nil"/>
              <w:bottom w:val="nil"/>
              <w:right w:val="nil"/>
            </w:tcBorders>
            <w:vAlign w:val="center"/>
          </w:tcPr>
          <w:p w14:paraId="326900FF">
            <w:pPr>
              <w:jc w:val="center"/>
              <w:rPr>
                <w:rFonts w:hint="default" w:ascii="Times New Roman" w:hAnsi="Times New Roman" w:cs="Times New Roman" w:eastAsiaTheme="minorEastAsia"/>
                <w:sz w:val="21"/>
                <w:szCs w:val="21"/>
                <w:vertAlign w:val="baseline"/>
                <w:lang w:val="en-US" w:eastAsia="zh-CN"/>
              </w:rPr>
            </w:pPr>
            <w:r>
              <w:rPr>
                <w:rFonts w:hint="eastAsia" w:ascii="Times New Roman" w:hAnsi="Times New Roman" w:cs="Times New Roman"/>
                <w:sz w:val="21"/>
                <w:szCs w:val="21"/>
                <w:vertAlign w:val="baseline"/>
                <w:lang w:val="en-US" w:eastAsia="zh-CN"/>
              </w:rPr>
              <w:t>1:5000</w:t>
            </w:r>
          </w:p>
        </w:tc>
        <w:tc>
          <w:tcPr>
            <w:tcW w:w="2019" w:type="dxa"/>
            <w:tcBorders>
              <w:top w:val="nil"/>
              <w:left w:val="nil"/>
              <w:bottom w:val="nil"/>
              <w:right w:val="nil"/>
            </w:tcBorders>
            <w:vAlign w:val="center"/>
          </w:tcPr>
          <w:p w14:paraId="7E13A036">
            <w:pPr>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R381549</w:t>
            </w:r>
          </w:p>
        </w:tc>
        <w:tc>
          <w:tcPr>
            <w:tcW w:w="2407" w:type="dxa"/>
            <w:tcBorders>
              <w:top w:val="nil"/>
              <w:left w:val="nil"/>
              <w:bottom w:val="nil"/>
              <w:right w:val="nil"/>
            </w:tcBorders>
            <w:vAlign w:val="center"/>
          </w:tcPr>
          <w:p w14:paraId="7F9E6285">
            <w:pPr>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Zen-Bioscience</w:t>
            </w:r>
          </w:p>
        </w:tc>
      </w:tr>
      <w:tr w14:paraId="2A10D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40" w:type="dxa"/>
            <w:tcBorders>
              <w:top w:val="nil"/>
              <w:left w:val="nil"/>
              <w:bottom w:val="nil"/>
              <w:right w:val="nil"/>
            </w:tcBorders>
            <w:vAlign w:val="center"/>
          </w:tcPr>
          <w:p w14:paraId="7E567102">
            <w:pPr>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Claudin 1 Rabbit pAb</w:t>
            </w:r>
          </w:p>
        </w:tc>
        <w:tc>
          <w:tcPr>
            <w:tcW w:w="1856" w:type="dxa"/>
            <w:tcBorders>
              <w:top w:val="nil"/>
              <w:left w:val="nil"/>
              <w:bottom w:val="nil"/>
              <w:right w:val="nil"/>
            </w:tcBorders>
            <w:vAlign w:val="center"/>
          </w:tcPr>
          <w:p w14:paraId="2C1D5B56">
            <w:pPr>
              <w:jc w:val="center"/>
              <w:rPr>
                <w:rFonts w:hint="default" w:ascii="Times New Roman" w:hAnsi="Times New Roman" w:cs="Times New Roman" w:eastAsiaTheme="minorEastAsia"/>
                <w:sz w:val="21"/>
                <w:szCs w:val="21"/>
                <w:vertAlign w:val="baseline"/>
                <w:lang w:val="en-US" w:eastAsia="zh-CN"/>
              </w:rPr>
            </w:pPr>
            <w:r>
              <w:rPr>
                <w:rFonts w:hint="eastAsia" w:ascii="Times New Roman" w:hAnsi="Times New Roman" w:cs="Times New Roman"/>
                <w:sz w:val="21"/>
                <w:szCs w:val="21"/>
                <w:vertAlign w:val="baseline"/>
                <w:lang w:val="en-US" w:eastAsia="zh-CN"/>
              </w:rPr>
              <w:t>1:1000</w:t>
            </w:r>
          </w:p>
        </w:tc>
        <w:tc>
          <w:tcPr>
            <w:tcW w:w="2019" w:type="dxa"/>
            <w:tcBorders>
              <w:top w:val="nil"/>
              <w:left w:val="nil"/>
              <w:bottom w:val="nil"/>
              <w:right w:val="nil"/>
            </w:tcBorders>
            <w:vAlign w:val="center"/>
          </w:tcPr>
          <w:p w14:paraId="4D754185">
            <w:pPr>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343203</w:t>
            </w:r>
          </w:p>
        </w:tc>
        <w:tc>
          <w:tcPr>
            <w:tcW w:w="2407" w:type="dxa"/>
            <w:tcBorders>
              <w:top w:val="nil"/>
              <w:left w:val="nil"/>
              <w:bottom w:val="nil"/>
              <w:right w:val="nil"/>
            </w:tcBorders>
            <w:vAlign w:val="center"/>
          </w:tcPr>
          <w:p w14:paraId="2334964D">
            <w:pPr>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Zen-Bioscience</w:t>
            </w:r>
          </w:p>
        </w:tc>
      </w:tr>
      <w:tr w14:paraId="488DF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40" w:type="dxa"/>
            <w:tcBorders>
              <w:top w:val="nil"/>
              <w:left w:val="nil"/>
              <w:bottom w:val="nil"/>
              <w:right w:val="nil"/>
            </w:tcBorders>
            <w:vAlign w:val="center"/>
          </w:tcPr>
          <w:p w14:paraId="0B55570F">
            <w:pPr>
              <w:jc w:val="center"/>
              <w:rPr>
                <w:rFonts w:hint="default" w:ascii="Times New Roman" w:hAnsi="Times New Roman" w:cs="Times New Roman" w:eastAsiaTheme="minorEastAsia"/>
                <w:sz w:val="21"/>
                <w:szCs w:val="21"/>
                <w:vertAlign w:val="baseline"/>
                <w:lang w:val="en-US" w:eastAsia="zh-CN"/>
              </w:rPr>
            </w:pPr>
            <w:r>
              <w:rPr>
                <w:rFonts w:hint="eastAsia" w:ascii="Times New Roman" w:hAnsi="Times New Roman" w:cs="Times New Roman"/>
                <w:sz w:val="21"/>
                <w:szCs w:val="21"/>
                <w:vertAlign w:val="baseline"/>
                <w:lang w:val="en-US" w:eastAsia="zh-CN"/>
              </w:rPr>
              <w:t xml:space="preserve">GAPDH </w:t>
            </w:r>
            <w:r>
              <w:rPr>
                <w:rFonts w:hint="default" w:ascii="Times New Roman" w:hAnsi="Times New Roman" w:cs="Times New Roman" w:eastAsiaTheme="minorEastAsia"/>
                <w:sz w:val="21"/>
                <w:szCs w:val="21"/>
                <w:vertAlign w:val="baseline"/>
                <w:lang w:val="en-US" w:eastAsia="zh-CN"/>
              </w:rPr>
              <w:t>pAb</w:t>
            </w:r>
          </w:p>
        </w:tc>
        <w:tc>
          <w:tcPr>
            <w:tcW w:w="1856" w:type="dxa"/>
            <w:tcBorders>
              <w:top w:val="nil"/>
              <w:left w:val="nil"/>
              <w:bottom w:val="nil"/>
              <w:right w:val="nil"/>
            </w:tcBorders>
            <w:vAlign w:val="center"/>
          </w:tcPr>
          <w:p w14:paraId="26F925D5">
            <w:pPr>
              <w:jc w:val="center"/>
              <w:rPr>
                <w:rFonts w:hint="default" w:ascii="Times New Roman" w:hAnsi="Times New Roman" w:cs="Times New Roman" w:eastAsiaTheme="minorEastAsia"/>
                <w:sz w:val="21"/>
                <w:szCs w:val="21"/>
                <w:vertAlign w:val="baseline"/>
                <w:lang w:val="en-US" w:eastAsia="zh-CN"/>
              </w:rPr>
            </w:pPr>
            <w:r>
              <w:rPr>
                <w:rFonts w:hint="eastAsia" w:ascii="Times New Roman" w:hAnsi="Times New Roman" w:cs="Times New Roman"/>
                <w:sz w:val="21"/>
                <w:szCs w:val="21"/>
                <w:vertAlign w:val="baseline"/>
                <w:lang w:val="en-US" w:eastAsia="zh-CN"/>
              </w:rPr>
              <w:t>1:10000</w:t>
            </w:r>
          </w:p>
        </w:tc>
        <w:tc>
          <w:tcPr>
            <w:tcW w:w="2019" w:type="dxa"/>
            <w:tcBorders>
              <w:top w:val="nil"/>
              <w:left w:val="nil"/>
              <w:bottom w:val="nil"/>
              <w:right w:val="nil"/>
            </w:tcBorders>
            <w:vAlign w:val="center"/>
          </w:tcPr>
          <w:p w14:paraId="5815B7D0">
            <w:pPr>
              <w:jc w:val="center"/>
              <w:rPr>
                <w:rFonts w:hint="default" w:ascii="Times New Roman" w:hAnsi="Times New Roman" w:cs="Times New Roman" w:eastAsiaTheme="minorEastAsia"/>
                <w:sz w:val="21"/>
                <w:szCs w:val="21"/>
                <w:vertAlign w:val="baseline"/>
                <w:lang w:val="en-US" w:eastAsia="zh-CN"/>
              </w:rPr>
            </w:pPr>
            <w:r>
              <w:rPr>
                <w:rFonts w:hint="eastAsia" w:ascii="Times New Roman" w:hAnsi="Times New Roman" w:cs="Times New Roman"/>
                <w:sz w:val="21"/>
                <w:szCs w:val="21"/>
                <w:vertAlign w:val="baseline"/>
                <w:lang w:val="en-US" w:eastAsia="zh-CN"/>
              </w:rPr>
              <w:t>AF7021</w:t>
            </w:r>
          </w:p>
        </w:tc>
        <w:tc>
          <w:tcPr>
            <w:tcW w:w="2407" w:type="dxa"/>
            <w:tcBorders>
              <w:top w:val="nil"/>
              <w:left w:val="nil"/>
              <w:bottom w:val="nil"/>
              <w:right w:val="nil"/>
            </w:tcBorders>
            <w:vAlign w:val="center"/>
          </w:tcPr>
          <w:p w14:paraId="5185C327">
            <w:pPr>
              <w:jc w:val="center"/>
              <w:rPr>
                <w:rFonts w:hint="default" w:ascii="Times New Roman" w:hAnsi="Times New Roman" w:cs="Times New Roman" w:eastAsiaTheme="minorEastAsia"/>
                <w:sz w:val="21"/>
                <w:szCs w:val="21"/>
                <w:vertAlign w:val="baseline"/>
                <w:lang w:val="en-US" w:eastAsia="zh-CN"/>
              </w:rPr>
            </w:pPr>
            <w:r>
              <w:rPr>
                <w:rFonts w:hint="eastAsia" w:ascii="Times New Roman" w:hAnsi="Times New Roman" w:cs="Times New Roman"/>
                <w:sz w:val="21"/>
                <w:szCs w:val="21"/>
                <w:vertAlign w:val="baseline"/>
                <w:lang w:val="en-US" w:eastAsia="zh-CN"/>
              </w:rPr>
              <w:t>Affinity Biosciences</w:t>
            </w:r>
          </w:p>
        </w:tc>
      </w:tr>
      <w:tr w14:paraId="0BCA7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40" w:type="dxa"/>
            <w:tcBorders>
              <w:top w:val="nil"/>
              <w:left w:val="nil"/>
              <w:bottom w:val="single" w:color="auto" w:sz="12" w:space="0"/>
              <w:right w:val="nil"/>
            </w:tcBorders>
            <w:vAlign w:val="center"/>
          </w:tcPr>
          <w:p w14:paraId="2E24EBE4">
            <w:pPr>
              <w:jc w:val="center"/>
              <w:rPr>
                <w:rFonts w:hint="default" w:ascii="Times New Roman" w:hAnsi="Times New Roman" w:cs="Times New Roman" w:eastAsiaTheme="minorEastAsia"/>
                <w:sz w:val="21"/>
                <w:szCs w:val="21"/>
                <w:vertAlign w:val="baseline"/>
                <w:lang w:val="en-US" w:eastAsia="zh-CN"/>
              </w:rPr>
            </w:pPr>
            <w:r>
              <w:rPr>
                <w:rFonts w:hint="eastAsia" w:ascii="Times New Roman" w:hAnsi="Times New Roman" w:cs="Times New Roman"/>
                <w:sz w:val="21"/>
                <w:szCs w:val="21"/>
                <w:vertAlign w:val="baseline"/>
                <w:lang w:val="en-US" w:eastAsia="zh-CN"/>
              </w:rPr>
              <w:t>Goat Anti-Rabbit IgG H&amp;L(HPR)</w:t>
            </w:r>
          </w:p>
        </w:tc>
        <w:tc>
          <w:tcPr>
            <w:tcW w:w="1856" w:type="dxa"/>
            <w:tcBorders>
              <w:top w:val="nil"/>
              <w:left w:val="nil"/>
              <w:bottom w:val="single" w:color="auto" w:sz="12" w:space="0"/>
              <w:right w:val="nil"/>
            </w:tcBorders>
            <w:vAlign w:val="center"/>
          </w:tcPr>
          <w:p w14:paraId="3865B07C">
            <w:pPr>
              <w:jc w:val="center"/>
              <w:rPr>
                <w:rFonts w:hint="default" w:ascii="Times New Roman" w:hAnsi="Times New Roman" w:cs="Times New Roman" w:eastAsiaTheme="minorEastAsia"/>
                <w:sz w:val="21"/>
                <w:szCs w:val="21"/>
                <w:vertAlign w:val="baseline"/>
                <w:lang w:val="en-US" w:eastAsia="zh-CN"/>
              </w:rPr>
            </w:pPr>
            <w:r>
              <w:rPr>
                <w:rFonts w:hint="eastAsia" w:ascii="Times New Roman" w:hAnsi="Times New Roman" w:cs="Times New Roman"/>
                <w:sz w:val="21"/>
                <w:szCs w:val="21"/>
                <w:vertAlign w:val="baseline"/>
                <w:lang w:val="en-US" w:eastAsia="zh-CN"/>
              </w:rPr>
              <w:t>1:10000</w:t>
            </w:r>
          </w:p>
        </w:tc>
        <w:tc>
          <w:tcPr>
            <w:tcW w:w="2019" w:type="dxa"/>
            <w:tcBorders>
              <w:top w:val="nil"/>
              <w:left w:val="nil"/>
              <w:bottom w:val="single" w:color="auto" w:sz="12" w:space="0"/>
              <w:right w:val="nil"/>
            </w:tcBorders>
            <w:vAlign w:val="center"/>
          </w:tcPr>
          <w:p w14:paraId="710AFD10">
            <w:pPr>
              <w:jc w:val="center"/>
              <w:rPr>
                <w:rFonts w:hint="default" w:ascii="Times New Roman" w:hAnsi="Times New Roman" w:cs="Times New Roman" w:eastAsiaTheme="minorEastAsia"/>
                <w:sz w:val="21"/>
                <w:szCs w:val="21"/>
                <w:vertAlign w:val="baseline"/>
                <w:lang w:val="en-US" w:eastAsia="zh-CN"/>
              </w:rPr>
            </w:pPr>
            <w:r>
              <w:rPr>
                <w:rFonts w:hint="eastAsia" w:ascii="Times New Roman" w:hAnsi="Times New Roman" w:cs="Times New Roman"/>
                <w:sz w:val="21"/>
                <w:szCs w:val="21"/>
                <w:vertAlign w:val="baseline"/>
                <w:lang w:val="en-US" w:eastAsia="zh-CN"/>
              </w:rPr>
              <w:t>511203</w:t>
            </w:r>
          </w:p>
        </w:tc>
        <w:tc>
          <w:tcPr>
            <w:tcW w:w="2407" w:type="dxa"/>
            <w:tcBorders>
              <w:top w:val="nil"/>
              <w:left w:val="nil"/>
              <w:bottom w:val="single" w:color="auto" w:sz="12" w:space="0"/>
              <w:right w:val="nil"/>
            </w:tcBorders>
            <w:vAlign w:val="center"/>
          </w:tcPr>
          <w:p w14:paraId="784E7BBB">
            <w:pPr>
              <w:jc w:val="center"/>
              <w:rPr>
                <w:rFonts w:hint="eastAsia" w:ascii="Times New Roman" w:hAnsi="Times New Roman" w:cs="Times New Roman"/>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Zen-Bioscience</w:t>
            </w:r>
          </w:p>
        </w:tc>
      </w:tr>
    </w:tbl>
    <w:p w14:paraId="10E0FD76">
      <w:pPr>
        <w:rPr>
          <w:rFonts w:hint="default" w:ascii="Times New Roman" w:hAnsi="Times New Roman" w:cs="Times New Roman" w:eastAsiaTheme="minorEastAsia"/>
          <w:sz w:val="21"/>
          <w:szCs w:val="21"/>
          <w:lang w:val="en-US" w:eastAsia="zh-CN"/>
        </w:rPr>
      </w:pPr>
    </w:p>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lnNumType w:countBy="1" w:restart="continuou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5D1F38">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4CCBE1">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164CCBE1">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6920E6"/>
    <w:rsid w:val="002D25CF"/>
    <w:rsid w:val="031909B5"/>
    <w:rsid w:val="04D21B9A"/>
    <w:rsid w:val="051B351A"/>
    <w:rsid w:val="05991689"/>
    <w:rsid w:val="08E7513E"/>
    <w:rsid w:val="09791F48"/>
    <w:rsid w:val="0B572B48"/>
    <w:rsid w:val="0E6920E6"/>
    <w:rsid w:val="111F35DF"/>
    <w:rsid w:val="11D1783A"/>
    <w:rsid w:val="14786C6B"/>
    <w:rsid w:val="14842F6F"/>
    <w:rsid w:val="17F35B20"/>
    <w:rsid w:val="18265720"/>
    <w:rsid w:val="1A187981"/>
    <w:rsid w:val="1BFC644E"/>
    <w:rsid w:val="1CC2281A"/>
    <w:rsid w:val="1ED83023"/>
    <w:rsid w:val="20712DFC"/>
    <w:rsid w:val="20E302D0"/>
    <w:rsid w:val="2128561D"/>
    <w:rsid w:val="256D5C4C"/>
    <w:rsid w:val="265A0EC9"/>
    <w:rsid w:val="2ED04433"/>
    <w:rsid w:val="2F662726"/>
    <w:rsid w:val="30034050"/>
    <w:rsid w:val="30524074"/>
    <w:rsid w:val="306B1DE8"/>
    <w:rsid w:val="307A0CF3"/>
    <w:rsid w:val="309B5356"/>
    <w:rsid w:val="32137C11"/>
    <w:rsid w:val="32D35741"/>
    <w:rsid w:val="3619307D"/>
    <w:rsid w:val="36E674A5"/>
    <w:rsid w:val="3AE8513D"/>
    <w:rsid w:val="3F474C3E"/>
    <w:rsid w:val="428504E2"/>
    <w:rsid w:val="4299725C"/>
    <w:rsid w:val="42B43FD6"/>
    <w:rsid w:val="460573F1"/>
    <w:rsid w:val="47A21446"/>
    <w:rsid w:val="49B44860"/>
    <w:rsid w:val="49DD5C1E"/>
    <w:rsid w:val="4BC14DC8"/>
    <w:rsid w:val="4EBA5B5B"/>
    <w:rsid w:val="50FA53B1"/>
    <w:rsid w:val="511D6645"/>
    <w:rsid w:val="51795F5B"/>
    <w:rsid w:val="55765BD4"/>
    <w:rsid w:val="57A3306C"/>
    <w:rsid w:val="5F193FF3"/>
    <w:rsid w:val="602A1226"/>
    <w:rsid w:val="60511904"/>
    <w:rsid w:val="6230438D"/>
    <w:rsid w:val="63DB74CB"/>
    <w:rsid w:val="64740A1C"/>
    <w:rsid w:val="67693477"/>
    <w:rsid w:val="68F8342A"/>
    <w:rsid w:val="69794D27"/>
    <w:rsid w:val="698A1FB3"/>
    <w:rsid w:val="6E427DDD"/>
    <w:rsid w:val="6F90532C"/>
    <w:rsid w:val="714A5DAC"/>
    <w:rsid w:val="79247B02"/>
    <w:rsid w:val="7C6B58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5.tiff"/><Relationship Id="rId8" Type="http://schemas.openxmlformats.org/officeDocument/2006/relationships/image" Target="media/image4.tiff"/><Relationship Id="rId7" Type="http://schemas.openxmlformats.org/officeDocument/2006/relationships/image" Target="media/image3.tiff"/><Relationship Id="rId6" Type="http://schemas.openxmlformats.org/officeDocument/2006/relationships/image" Target="media/image2.tiff"/><Relationship Id="rId5" Type="http://schemas.openxmlformats.org/officeDocument/2006/relationships/image" Target="media/image1.tiff"/><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9.tiff"/><Relationship Id="rId12" Type="http://schemas.openxmlformats.org/officeDocument/2006/relationships/image" Target="media/image8.tiff"/><Relationship Id="rId11" Type="http://schemas.openxmlformats.org/officeDocument/2006/relationships/image" Target="media/image7.tiff"/><Relationship Id="rId10" Type="http://schemas.openxmlformats.org/officeDocument/2006/relationships/image" Target="media/image6.tiff"/><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1186</Words>
  <Characters>7463</Characters>
  <Lines>0</Lines>
  <Paragraphs>0</Paragraphs>
  <TotalTime>0</TotalTime>
  <ScaleCrop>false</ScaleCrop>
  <LinksUpToDate>false</LinksUpToDate>
  <CharactersWithSpaces>8528</CharactersWithSpaces>
  <Application>WPS Office_12.1.0.24031_F1E327BC-269C-435d-A152-05C5408002CA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2026-04-21T08:34:00Z</dcterms:created>
  <dc:creator>Guojie Zhao</dc:creator>
  <cp:lastModifiedBy>快哉风</cp:lastModifiedBy>
  <dcterms:modified xsi:type="dcterms:W3CDTF">2026-05-27T13:57:44Z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2052-12.1.0.24031</vt:lpwstr>
  </property>
  <property fmtid="{D5CDD505-2E9C-101B-9397-08002B2CF9AE}" pid="3" name="ICV">
    <vt:lpwstr>96676E93E63940F3801ED72454FDF4C7_11</vt:lpwstr>
  </property>
  <property fmtid="{D5CDD505-2E9C-101B-9397-08002B2CF9AE}" pid="4" name="KSOTemplateDocerSaveRecord">
    <vt:lpwstr>eyJoZGlkIjoiNTU0ZmIwYTQ3NzlmZGUxZmU3Zjk0M2IyZTNmM2IxNjAiLCJ1c2VySWQiOiIyMzA4MDQzMjQifQ==</vt:lpwstr>
  </property>
</Properties>
</file>