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7C163" w14:textId="67C5BBE9" w:rsidR="00A66EAA" w:rsidRPr="006D6410" w:rsidRDefault="00702202" w:rsidP="00BC4B26">
      <w:pPr>
        <w:spacing w:line="480" w:lineRule="auto"/>
        <w:jc w:val="center"/>
        <w:rPr>
          <w:rFonts w:ascii="Times New Roman" w:hAnsi="Times New Roman" w:cs="Times New Roman"/>
          <w:b/>
          <w:bCs/>
          <w:color w:val="000000" w:themeColor="text1"/>
          <w:sz w:val="28"/>
          <w:szCs w:val="28"/>
        </w:rPr>
      </w:pPr>
      <w:r w:rsidRPr="006D6410">
        <w:rPr>
          <w:rFonts w:ascii="Times New Roman" w:hAnsi="Times New Roman" w:cs="Times New Roman"/>
          <w:b/>
          <w:bCs/>
          <w:color w:val="000000" w:themeColor="text1"/>
          <w:sz w:val="28"/>
          <w:szCs w:val="28"/>
        </w:rPr>
        <w:t>Supp</w:t>
      </w:r>
      <w:r w:rsidR="00741B2A" w:rsidRPr="006D6410">
        <w:rPr>
          <w:rFonts w:ascii="Times New Roman" w:hAnsi="Times New Roman" w:cs="Times New Roman"/>
          <w:b/>
          <w:bCs/>
          <w:color w:val="000000" w:themeColor="text1"/>
          <w:sz w:val="28"/>
          <w:szCs w:val="28"/>
        </w:rPr>
        <w:t>orting</w:t>
      </w:r>
      <w:r w:rsidRPr="006D6410">
        <w:rPr>
          <w:rFonts w:ascii="Times New Roman" w:hAnsi="Times New Roman" w:cs="Times New Roman"/>
          <w:b/>
          <w:bCs/>
          <w:color w:val="000000" w:themeColor="text1"/>
          <w:sz w:val="28"/>
          <w:szCs w:val="28"/>
        </w:rPr>
        <w:t xml:space="preserve"> information</w:t>
      </w:r>
    </w:p>
    <w:p w14:paraId="39A359EE" w14:textId="7C927726" w:rsidR="00A70570" w:rsidRPr="006D6410" w:rsidRDefault="00A70570" w:rsidP="00A70570">
      <w:pPr>
        <w:widowControl/>
        <w:wordWrap/>
        <w:autoSpaceDE/>
        <w:autoSpaceDN/>
        <w:spacing w:line="360" w:lineRule="auto"/>
        <w:jc w:val="center"/>
        <w:rPr>
          <w:rFonts w:ascii="Times New Roman" w:hAnsi="Times New Roman" w:cs="Times New Roman"/>
          <w:b/>
          <w:bCs/>
          <w:color w:val="000000" w:themeColor="text1"/>
          <w:sz w:val="28"/>
          <w:szCs w:val="28"/>
        </w:rPr>
      </w:pPr>
      <w:bookmarkStart w:id="0" w:name="_Hlk161746399"/>
      <w:bookmarkStart w:id="1" w:name="_Hlk208916754"/>
      <w:r w:rsidRPr="006D6410">
        <w:rPr>
          <w:rFonts w:ascii="Times New Roman" w:hAnsi="Times New Roman" w:cs="Times New Roman"/>
          <w:b/>
          <w:bCs/>
          <w:color w:val="000000" w:themeColor="text1"/>
          <w:sz w:val="28"/>
          <w:szCs w:val="28"/>
        </w:rPr>
        <w:t xml:space="preserve">Comparative Evaluation of Multicellular Tumor Spheroid Fabrication Platforms for Reliable Drug </w:t>
      </w:r>
      <w:r w:rsidRPr="006D6410">
        <w:rPr>
          <w:rFonts w:ascii="Times New Roman" w:hAnsi="Times New Roman" w:cs="Times New Roman"/>
          <w:b/>
          <w:color w:val="000000" w:themeColor="text1"/>
          <w:sz w:val="28"/>
          <w:szCs w:val="28"/>
        </w:rPr>
        <w:t>Screening</w:t>
      </w:r>
    </w:p>
    <w:p w14:paraId="4ABDDCD2" w14:textId="77777777" w:rsidR="00A70570" w:rsidRPr="006D6410" w:rsidRDefault="00A70570" w:rsidP="00A70570">
      <w:pPr>
        <w:widowControl/>
        <w:wordWrap/>
        <w:autoSpaceDE/>
        <w:autoSpaceDN/>
        <w:spacing w:line="360" w:lineRule="auto"/>
        <w:jc w:val="center"/>
        <w:rPr>
          <w:rFonts w:ascii="Times New Roman" w:hAnsi="Times New Roman" w:cs="Times New Roman"/>
          <w:color w:val="000000" w:themeColor="text1"/>
          <w:sz w:val="22"/>
        </w:rPr>
      </w:pPr>
    </w:p>
    <w:p w14:paraId="70CD4A90"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vertAlign w:val="superscript"/>
        </w:rPr>
      </w:pPr>
      <w:bookmarkStart w:id="2" w:name="_Hlk150241284"/>
      <w:bookmarkStart w:id="3" w:name="_Hlk160715283"/>
      <w:proofErr w:type="spellStart"/>
      <w:r w:rsidRPr="006D6410">
        <w:rPr>
          <w:rFonts w:ascii="Times New Roman" w:hAnsi="Times New Roman" w:cs="Times New Roman"/>
          <w:color w:val="000000" w:themeColor="text1"/>
          <w:sz w:val="22"/>
        </w:rPr>
        <w:t>Jaehun</w:t>
      </w:r>
      <w:proofErr w:type="spellEnd"/>
      <w:r w:rsidRPr="006D6410">
        <w:rPr>
          <w:rFonts w:ascii="Times New Roman" w:hAnsi="Times New Roman" w:cs="Times New Roman"/>
          <w:color w:val="000000" w:themeColor="text1"/>
          <w:sz w:val="22"/>
        </w:rPr>
        <w:t xml:space="preserve"> Lee</w:t>
      </w:r>
      <w:r w:rsidRPr="006D6410">
        <w:rPr>
          <w:rFonts w:ascii="Times New Roman" w:hAnsi="Times New Roman" w:cs="Times New Roman"/>
          <w:color w:val="000000" w:themeColor="text1"/>
          <w:sz w:val="22"/>
          <w:vertAlign w:val="superscript"/>
        </w:rPr>
        <w:t xml:space="preserve"> a,1</w:t>
      </w:r>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Sunghan</w:t>
      </w:r>
      <w:proofErr w:type="spellEnd"/>
      <w:r w:rsidRPr="006D6410">
        <w:rPr>
          <w:rFonts w:ascii="Times New Roman" w:hAnsi="Times New Roman" w:cs="Times New Roman"/>
          <w:color w:val="000000" w:themeColor="text1"/>
          <w:sz w:val="22"/>
        </w:rPr>
        <w:t xml:space="preserve"> Lee</w:t>
      </w:r>
      <w:r w:rsidRPr="006D6410">
        <w:rPr>
          <w:rFonts w:ascii="Times New Roman" w:hAnsi="Times New Roman" w:cs="Times New Roman"/>
          <w:color w:val="000000" w:themeColor="text1"/>
          <w:sz w:val="22"/>
          <w:vertAlign w:val="superscript"/>
        </w:rPr>
        <w:t xml:space="preserve"> a,1</w:t>
      </w:r>
      <w:r w:rsidRPr="006D6410">
        <w:rPr>
          <w:rFonts w:ascii="Times New Roman" w:hAnsi="Times New Roman" w:cs="Times New Roman"/>
          <w:color w:val="000000" w:themeColor="text1"/>
          <w:sz w:val="22"/>
        </w:rPr>
        <w:t xml:space="preserve">, Min Park </w:t>
      </w:r>
      <w:proofErr w:type="gramStart"/>
      <w:r w:rsidRPr="006D6410">
        <w:rPr>
          <w:rFonts w:ascii="Times New Roman" w:hAnsi="Times New Roman" w:cs="Times New Roman"/>
          <w:color w:val="000000" w:themeColor="text1"/>
          <w:sz w:val="22"/>
          <w:vertAlign w:val="superscript"/>
        </w:rPr>
        <w:t>b,*</w:t>
      </w:r>
      <w:proofErr w:type="gram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Jiseok</w:t>
      </w:r>
      <w:proofErr w:type="spellEnd"/>
      <w:r w:rsidRPr="006D6410">
        <w:rPr>
          <w:rFonts w:ascii="Times New Roman" w:hAnsi="Times New Roman" w:cs="Times New Roman"/>
          <w:color w:val="000000" w:themeColor="text1"/>
          <w:sz w:val="22"/>
        </w:rPr>
        <w:t xml:space="preserve"> Lim </w:t>
      </w:r>
      <w:proofErr w:type="spellStart"/>
      <w:proofErr w:type="gramStart"/>
      <w:r w:rsidRPr="006D6410">
        <w:rPr>
          <w:rFonts w:ascii="Times New Roman" w:hAnsi="Times New Roman" w:cs="Times New Roman"/>
          <w:color w:val="000000" w:themeColor="text1"/>
          <w:sz w:val="22"/>
          <w:vertAlign w:val="superscript"/>
        </w:rPr>
        <w:t>c,d</w:t>
      </w:r>
      <w:proofErr w:type="spellEnd"/>
      <w:proofErr w:type="gramEnd"/>
      <w:r w:rsidRPr="006D6410">
        <w:rPr>
          <w:rFonts w:ascii="Times New Roman" w:hAnsi="Times New Roman" w:cs="Times New Roman"/>
          <w:color w:val="000000" w:themeColor="text1"/>
          <w:sz w:val="22"/>
          <w:vertAlign w:val="superscript"/>
        </w:rPr>
        <w:t>,*</w:t>
      </w:r>
      <w:r w:rsidRPr="006D6410">
        <w:rPr>
          <w:rFonts w:ascii="Times New Roman" w:hAnsi="Times New Roman" w:cs="Times New Roman"/>
          <w:color w:val="000000" w:themeColor="text1"/>
          <w:sz w:val="22"/>
        </w:rPr>
        <w:t xml:space="preserve">, and </w:t>
      </w:r>
      <w:proofErr w:type="spellStart"/>
      <w:r w:rsidRPr="006D6410">
        <w:rPr>
          <w:rFonts w:ascii="Times New Roman" w:hAnsi="Times New Roman" w:cs="Times New Roman"/>
          <w:color w:val="000000" w:themeColor="text1"/>
          <w:sz w:val="22"/>
        </w:rPr>
        <w:t>Bongseop</w:t>
      </w:r>
      <w:proofErr w:type="spellEnd"/>
      <w:r w:rsidRPr="006D6410">
        <w:rPr>
          <w:rFonts w:ascii="Times New Roman" w:hAnsi="Times New Roman" w:cs="Times New Roman"/>
          <w:color w:val="000000" w:themeColor="text1"/>
          <w:sz w:val="22"/>
        </w:rPr>
        <w:t xml:space="preserve"> Kwak </w:t>
      </w:r>
      <w:proofErr w:type="spellStart"/>
      <w:proofErr w:type="gramStart"/>
      <w:r w:rsidRPr="006D6410">
        <w:rPr>
          <w:rFonts w:ascii="Times New Roman" w:hAnsi="Times New Roman" w:cs="Times New Roman"/>
          <w:color w:val="000000" w:themeColor="text1"/>
          <w:sz w:val="22"/>
          <w:vertAlign w:val="superscript"/>
        </w:rPr>
        <w:t>a,d</w:t>
      </w:r>
      <w:proofErr w:type="spellEnd"/>
      <w:proofErr w:type="gramEnd"/>
      <w:r w:rsidRPr="006D6410">
        <w:rPr>
          <w:rFonts w:ascii="Times New Roman" w:hAnsi="Times New Roman" w:cs="Times New Roman"/>
          <w:color w:val="000000" w:themeColor="text1"/>
          <w:sz w:val="22"/>
          <w:vertAlign w:val="superscript"/>
        </w:rPr>
        <w:t>, **</w:t>
      </w:r>
    </w:p>
    <w:p w14:paraId="0EB27432"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p>
    <w:p w14:paraId="6F205BA2" w14:textId="77777777" w:rsidR="00A70570" w:rsidRPr="006D6410" w:rsidRDefault="00A70570" w:rsidP="00A70570">
      <w:pPr>
        <w:spacing w:line="360" w:lineRule="auto"/>
        <w:rPr>
          <w:rFonts w:ascii="Times New Roman" w:hAnsi="Times New Roman" w:cs="Times New Roman"/>
          <w:color w:val="000000" w:themeColor="text1"/>
          <w:sz w:val="22"/>
        </w:rPr>
      </w:pPr>
      <w:proofErr w:type="spellStart"/>
      <w:r w:rsidRPr="006D6410">
        <w:rPr>
          <w:rFonts w:ascii="Times New Roman" w:hAnsi="Times New Roman" w:cs="Times New Roman"/>
          <w:color w:val="000000" w:themeColor="text1"/>
          <w:sz w:val="22"/>
          <w:vertAlign w:val="superscript"/>
        </w:rPr>
        <w:t>a</w:t>
      </w:r>
      <w:r w:rsidRPr="006D6410">
        <w:rPr>
          <w:rFonts w:ascii="Times New Roman" w:hAnsi="Times New Roman" w:cs="Times New Roman"/>
          <w:color w:val="000000" w:themeColor="text1"/>
          <w:sz w:val="22"/>
        </w:rPr>
        <w:t>Dongguk</w:t>
      </w:r>
      <w:proofErr w:type="spellEnd"/>
      <w:r w:rsidRPr="006D6410">
        <w:rPr>
          <w:rFonts w:ascii="Times New Roman" w:hAnsi="Times New Roman" w:cs="Times New Roman"/>
          <w:color w:val="000000" w:themeColor="text1"/>
          <w:sz w:val="22"/>
        </w:rPr>
        <w:t xml:space="preserve"> University, College of Medicine, 32 Dongguk-</w:t>
      </w:r>
      <w:proofErr w:type="spellStart"/>
      <w:r w:rsidRPr="006D6410">
        <w:rPr>
          <w:rFonts w:ascii="Times New Roman" w:hAnsi="Times New Roman" w:cs="Times New Roman"/>
          <w:color w:val="000000" w:themeColor="text1"/>
          <w:sz w:val="22"/>
        </w:rPr>
        <w:t>ro</w:t>
      </w:r>
      <w:proofErr w:type="spell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Ilsandong-gu</w:t>
      </w:r>
      <w:proofErr w:type="spell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Goyangsi</w:t>
      </w:r>
      <w:proofErr w:type="spellEnd"/>
      <w:r w:rsidRPr="006D6410">
        <w:rPr>
          <w:rFonts w:ascii="Times New Roman" w:hAnsi="Times New Roman" w:cs="Times New Roman"/>
          <w:color w:val="000000" w:themeColor="text1"/>
          <w:sz w:val="22"/>
        </w:rPr>
        <w:t>, Gyeonggi-do, 10326, Republic of Korea</w:t>
      </w:r>
    </w:p>
    <w:p w14:paraId="47683BE7" w14:textId="77777777" w:rsidR="00A70570" w:rsidRPr="006D6410" w:rsidRDefault="00A70570" w:rsidP="00A70570">
      <w:pPr>
        <w:spacing w:line="360" w:lineRule="auto"/>
        <w:rPr>
          <w:rFonts w:ascii="Times New Roman" w:hAnsi="Times New Roman" w:cs="Times New Roman"/>
          <w:color w:val="000000" w:themeColor="text1"/>
          <w:sz w:val="22"/>
        </w:rPr>
      </w:pPr>
      <w:proofErr w:type="spellStart"/>
      <w:r w:rsidRPr="006D6410">
        <w:rPr>
          <w:rFonts w:ascii="Times New Roman" w:hAnsi="Times New Roman" w:cs="Times New Roman"/>
          <w:color w:val="000000" w:themeColor="text1"/>
          <w:sz w:val="22"/>
          <w:vertAlign w:val="superscript"/>
        </w:rPr>
        <w:t>b</w:t>
      </w:r>
      <w:r w:rsidRPr="006D6410">
        <w:rPr>
          <w:rFonts w:ascii="Times New Roman" w:hAnsi="Times New Roman" w:cs="Times New Roman"/>
          <w:color w:val="000000" w:themeColor="text1"/>
          <w:sz w:val="22"/>
        </w:rPr>
        <w:t>Hallym</w:t>
      </w:r>
      <w:proofErr w:type="spellEnd"/>
      <w:r w:rsidRPr="006D6410">
        <w:rPr>
          <w:rFonts w:ascii="Times New Roman" w:hAnsi="Times New Roman" w:cs="Times New Roman"/>
          <w:color w:val="000000" w:themeColor="text1"/>
          <w:sz w:val="22"/>
        </w:rPr>
        <w:t xml:space="preserve"> University, Major in Materials Science and Engineering, </w:t>
      </w:r>
      <w:proofErr w:type="spellStart"/>
      <w:r w:rsidRPr="006D6410">
        <w:rPr>
          <w:rFonts w:ascii="Times New Roman" w:hAnsi="Times New Roman" w:cs="Times New Roman"/>
          <w:color w:val="000000" w:themeColor="text1"/>
          <w:sz w:val="22"/>
        </w:rPr>
        <w:t>Chuncheon-si</w:t>
      </w:r>
      <w:proofErr w:type="spellEnd"/>
      <w:r w:rsidRPr="006D6410">
        <w:rPr>
          <w:rFonts w:ascii="Times New Roman" w:hAnsi="Times New Roman" w:cs="Times New Roman"/>
          <w:color w:val="000000" w:themeColor="text1"/>
          <w:sz w:val="22"/>
        </w:rPr>
        <w:t>, Gangwon-do, 24252, Republic of Korea</w:t>
      </w:r>
    </w:p>
    <w:p w14:paraId="04CEF60C"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proofErr w:type="spellStart"/>
      <w:r w:rsidRPr="006D6410">
        <w:rPr>
          <w:rFonts w:ascii="Times New Roman" w:hAnsi="Times New Roman" w:cs="Times New Roman"/>
          <w:color w:val="000000" w:themeColor="text1"/>
          <w:sz w:val="22"/>
          <w:vertAlign w:val="superscript"/>
        </w:rPr>
        <w:t>c</w:t>
      </w:r>
      <w:r w:rsidRPr="006D6410">
        <w:rPr>
          <w:rFonts w:ascii="Times New Roman" w:hAnsi="Times New Roman" w:cs="Times New Roman"/>
          <w:color w:val="000000" w:themeColor="text1"/>
          <w:sz w:val="22"/>
        </w:rPr>
        <w:t>Yeungnam</w:t>
      </w:r>
      <w:proofErr w:type="spellEnd"/>
      <w:r w:rsidRPr="006D6410">
        <w:rPr>
          <w:rFonts w:ascii="Times New Roman" w:hAnsi="Times New Roman" w:cs="Times New Roman"/>
          <w:color w:val="000000" w:themeColor="text1"/>
          <w:sz w:val="22"/>
        </w:rPr>
        <w:t xml:space="preserve"> University, School of Mechanical Engineering, 280 </w:t>
      </w:r>
      <w:proofErr w:type="spellStart"/>
      <w:r w:rsidRPr="006D6410">
        <w:rPr>
          <w:rFonts w:ascii="Times New Roman" w:hAnsi="Times New Roman" w:cs="Times New Roman"/>
          <w:color w:val="000000" w:themeColor="text1"/>
          <w:sz w:val="22"/>
        </w:rPr>
        <w:t>Daehak-ro</w:t>
      </w:r>
      <w:proofErr w:type="spell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Gyeongsan-si</w:t>
      </w:r>
      <w:proofErr w:type="spell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Gyeongsanbuk</w:t>
      </w:r>
      <w:proofErr w:type="spellEnd"/>
      <w:r w:rsidRPr="006D6410">
        <w:rPr>
          <w:rFonts w:ascii="Times New Roman" w:hAnsi="Times New Roman" w:cs="Times New Roman"/>
          <w:color w:val="000000" w:themeColor="text1"/>
          <w:sz w:val="22"/>
        </w:rPr>
        <w:t>-do, 38541, Republic of Korea</w:t>
      </w:r>
    </w:p>
    <w:p w14:paraId="12C1D7C5"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proofErr w:type="spellStart"/>
      <w:r w:rsidRPr="006D6410">
        <w:rPr>
          <w:rFonts w:ascii="Times New Roman" w:hAnsi="Times New Roman" w:cs="Times New Roman"/>
          <w:color w:val="000000" w:themeColor="text1"/>
          <w:sz w:val="22"/>
          <w:vertAlign w:val="superscript"/>
        </w:rPr>
        <w:t>d</w:t>
      </w:r>
      <w:r w:rsidRPr="006D6410">
        <w:rPr>
          <w:rFonts w:ascii="Times New Roman" w:hAnsi="Times New Roman" w:cs="Times New Roman"/>
          <w:color w:val="000000" w:themeColor="text1"/>
          <w:sz w:val="22"/>
        </w:rPr>
        <w:t>MediSphere</w:t>
      </w:r>
      <w:proofErr w:type="spellEnd"/>
      <w:r w:rsidRPr="006D6410">
        <w:rPr>
          <w:rFonts w:ascii="Times New Roman" w:hAnsi="Times New Roman" w:cs="Times New Roman"/>
          <w:color w:val="000000" w:themeColor="text1"/>
          <w:sz w:val="22"/>
        </w:rPr>
        <w:t xml:space="preserve"> Inc., 280, </w:t>
      </w:r>
      <w:proofErr w:type="spellStart"/>
      <w:r w:rsidRPr="006D6410">
        <w:rPr>
          <w:rFonts w:ascii="Times New Roman" w:hAnsi="Times New Roman" w:cs="Times New Roman"/>
          <w:color w:val="000000" w:themeColor="text1"/>
          <w:sz w:val="22"/>
        </w:rPr>
        <w:t>Daehak-ro</w:t>
      </w:r>
      <w:proofErr w:type="spell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Gyeongsan-si</w:t>
      </w:r>
      <w:proofErr w:type="spellEnd"/>
      <w:r w:rsidRPr="006D6410">
        <w:rPr>
          <w:rFonts w:ascii="Times New Roman" w:hAnsi="Times New Roman" w:cs="Times New Roman"/>
          <w:color w:val="000000" w:themeColor="text1"/>
          <w:sz w:val="22"/>
        </w:rPr>
        <w:t xml:space="preserve">, </w:t>
      </w:r>
      <w:proofErr w:type="spellStart"/>
      <w:r w:rsidRPr="006D6410">
        <w:rPr>
          <w:rFonts w:ascii="Times New Roman" w:hAnsi="Times New Roman" w:cs="Times New Roman"/>
          <w:color w:val="000000" w:themeColor="text1"/>
          <w:sz w:val="22"/>
        </w:rPr>
        <w:t>Gyeongsangbuk</w:t>
      </w:r>
      <w:proofErr w:type="spellEnd"/>
      <w:r w:rsidRPr="006D6410">
        <w:rPr>
          <w:rFonts w:ascii="Times New Roman" w:hAnsi="Times New Roman" w:cs="Times New Roman"/>
          <w:color w:val="000000" w:themeColor="text1"/>
          <w:sz w:val="22"/>
        </w:rPr>
        <w:t>-do, 38541, Republic of Korea</w:t>
      </w:r>
    </w:p>
    <w:p w14:paraId="317F56E4"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p>
    <w:p w14:paraId="7D3536C0"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*Co-Corresponding author</w:t>
      </w:r>
    </w:p>
    <w:p w14:paraId="7D82605A"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E-mail address: minpark@hallym.ac.kr</w:t>
      </w:r>
    </w:p>
    <w:p w14:paraId="0DB75F99"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Telephone number: +82-33-248-2363</w:t>
      </w:r>
    </w:p>
    <w:p w14:paraId="4EDB30A5"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Mobile-phone number: +82-10-3050-3443</w:t>
      </w:r>
    </w:p>
    <w:p w14:paraId="49E60F65"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E-mail address: jlim@yu.ac.kr</w:t>
      </w:r>
    </w:p>
    <w:p w14:paraId="19E96D49"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Telephone number: +82-53-810-2577</w:t>
      </w:r>
    </w:p>
    <w:p w14:paraId="2B1249F6"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Mobile-phone number: +82-10-5877-2352</w:t>
      </w:r>
    </w:p>
    <w:p w14:paraId="77AC1DEF"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w:t>
      </w:r>
      <w:bookmarkEnd w:id="2"/>
      <w:r w:rsidRPr="006D6410">
        <w:rPr>
          <w:rFonts w:ascii="Times New Roman" w:hAnsi="Times New Roman" w:cs="Times New Roman"/>
          <w:color w:val="000000" w:themeColor="text1"/>
          <w:sz w:val="22"/>
        </w:rPr>
        <w:t>*Corresponding author</w:t>
      </w:r>
    </w:p>
    <w:p w14:paraId="2105432D"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E-mail address: bskwak@dongguk.ac.kr</w:t>
      </w:r>
    </w:p>
    <w:p w14:paraId="61EED7CF"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Telephone number: +82-31-961-5803</w:t>
      </w:r>
    </w:p>
    <w:p w14:paraId="22D9FE76"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Mobile-phone number: +82-10-4477-3865</w:t>
      </w:r>
    </w:p>
    <w:p w14:paraId="4A43A846" w14:textId="77777777" w:rsidR="00A70570" w:rsidRPr="006D6410" w:rsidRDefault="00A70570" w:rsidP="00A70570">
      <w:pPr>
        <w:widowControl/>
        <w:wordWrap/>
        <w:autoSpaceDE/>
        <w:autoSpaceDN/>
        <w:spacing w:line="36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vertAlign w:val="superscript"/>
        </w:rPr>
        <w:t>1</w:t>
      </w:r>
      <w:r w:rsidRPr="006D6410">
        <w:rPr>
          <w:rFonts w:ascii="Times New Roman" w:hAnsi="Times New Roman" w:cs="Times New Roman"/>
          <w:color w:val="000000" w:themeColor="text1"/>
          <w:sz w:val="22"/>
        </w:rPr>
        <w:t>These authors contributed equally to this paper.</w:t>
      </w:r>
    </w:p>
    <w:bookmarkEnd w:id="0"/>
    <w:bookmarkEnd w:id="1"/>
    <w:bookmarkEnd w:id="3"/>
    <w:p w14:paraId="23486ACD" w14:textId="77777777" w:rsidR="00933A58" w:rsidRPr="006D6410" w:rsidRDefault="00933A58" w:rsidP="00933A58">
      <w:pPr>
        <w:pStyle w:val="a7"/>
        <w:widowControl/>
        <w:numPr>
          <w:ilvl w:val="0"/>
          <w:numId w:val="4"/>
        </w:numPr>
        <w:wordWrap/>
        <w:autoSpaceDE/>
        <w:autoSpaceDN/>
        <w:spacing w:line="480" w:lineRule="auto"/>
        <w:ind w:leftChars="0"/>
        <w:rPr>
          <w:rFonts w:ascii="Times New Roman" w:hAnsi="Times New Roman" w:cs="Times New Roman"/>
          <w:b/>
          <w:bCs/>
          <w:color w:val="000000" w:themeColor="text1"/>
          <w:sz w:val="22"/>
        </w:rPr>
      </w:pPr>
      <w:r w:rsidRPr="006D6410">
        <w:rPr>
          <w:rFonts w:ascii="Times New Roman" w:hAnsi="Times New Roman" w:cs="Times New Roman"/>
          <w:b/>
          <w:bCs/>
          <w:color w:val="000000" w:themeColor="text1"/>
          <w:sz w:val="22"/>
        </w:rPr>
        <w:lastRenderedPageBreak/>
        <w:t>Design of droplet microfluidic system</w:t>
      </w:r>
    </w:p>
    <w:p w14:paraId="2C35F571" w14:textId="55BA2716" w:rsidR="00933A58" w:rsidRPr="006D6410" w:rsidRDefault="00933A58" w:rsidP="00933A58">
      <w:pPr>
        <w:widowControl/>
        <w:wordWrap/>
        <w:autoSpaceDE/>
        <w:autoSpaceDN/>
        <w:spacing w:line="480" w:lineRule="auto"/>
        <w:ind w:firstLineChars="50" w:firstLine="110"/>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 xml:space="preserve">We designed the droplet microfluidic system using the 3D printing method. The mold was fabricated by 3D printer (Object30 prime, Stratasys Ltd, MN, USA). 3D printed master mold was post-exposed to UV light for soft lithography. After the post-exposure, we fabricated a PDMS-based droplet system using polydimethylsiloxane (PDMS, </w:t>
      </w:r>
      <w:proofErr w:type="spellStart"/>
      <w:r w:rsidRPr="006D6410">
        <w:rPr>
          <w:rFonts w:ascii="Times New Roman" w:hAnsi="Times New Roman" w:cs="Times New Roman"/>
          <w:color w:val="000000" w:themeColor="text1"/>
          <w:sz w:val="22"/>
        </w:rPr>
        <w:t>Sylgard</w:t>
      </w:r>
      <w:proofErr w:type="spellEnd"/>
      <w:r w:rsidRPr="006D6410">
        <w:rPr>
          <w:rFonts w:ascii="Times New Roman" w:hAnsi="Times New Roman" w:cs="Times New Roman"/>
          <w:color w:val="000000" w:themeColor="text1"/>
          <w:sz w:val="22"/>
        </w:rPr>
        <w:t xml:space="preserve"> 184, Dow corning, MI, USA). The specific dimensions of the droplet junction are shown in Figure S</w:t>
      </w:r>
      <w:r w:rsidR="005377D1" w:rsidRPr="006D6410">
        <w:rPr>
          <w:rFonts w:ascii="Times New Roman" w:hAnsi="Times New Roman" w:cs="Times New Roman"/>
          <w:color w:val="000000" w:themeColor="text1"/>
          <w:sz w:val="22"/>
        </w:rPr>
        <w:t>1</w:t>
      </w:r>
      <w:r w:rsidRPr="006D6410">
        <w:rPr>
          <w:rFonts w:ascii="Times New Roman" w:hAnsi="Times New Roman" w:cs="Times New Roman"/>
          <w:color w:val="000000" w:themeColor="text1"/>
          <w:sz w:val="22"/>
        </w:rPr>
        <w:t xml:space="preserve">, and the depth is 650 </w:t>
      </w:r>
      <w:r w:rsidRPr="006D6410">
        <w:rPr>
          <w:rFonts w:ascii="Times New Roman" w:eastAsia="맑은 고딕" w:hAnsi="Times New Roman" w:cs="Times New Roman"/>
          <w:color w:val="000000" w:themeColor="text1"/>
          <w:sz w:val="22"/>
        </w:rPr>
        <w:t>µ</w:t>
      </w:r>
      <w:r w:rsidRPr="006D6410">
        <w:rPr>
          <w:rFonts w:ascii="Times New Roman" w:hAnsi="Times New Roman" w:cs="Times New Roman"/>
          <w:color w:val="000000" w:themeColor="text1"/>
          <w:sz w:val="22"/>
        </w:rPr>
        <w:t>m.</w:t>
      </w:r>
    </w:p>
    <w:p w14:paraId="03ED5E6E" w14:textId="77777777" w:rsidR="00933A58" w:rsidRPr="006D6410" w:rsidRDefault="00933A58" w:rsidP="00933A58">
      <w:pPr>
        <w:pStyle w:val="a7"/>
        <w:widowControl/>
        <w:wordWrap/>
        <w:autoSpaceDE/>
        <w:autoSpaceDN/>
        <w:spacing w:line="480" w:lineRule="auto"/>
        <w:ind w:leftChars="0"/>
        <w:rPr>
          <w:rFonts w:ascii="Times New Roman" w:hAnsi="Times New Roman" w:cs="Times New Roman"/>
          <w:b/>
          <w:bCs/>
          <w:color w:val="000000" w:themeColor="text1"/>
          <w:sz w:val="22"/>
        </w:rPr>
      </w:pPr>
    </w:p>
    <w:p w14:paraId="10AB2B9A" w14:textId="4F25B909" w:rsidR="00FE523F" w:rsidRPr="006D6410" w:rsidRDefault="00FE523F" w:rsidP="00FE523F">
      <w:pPr>
        <w:pStyle w:val="a7"/>
        <w:widowControl/>
        <w:numPr>
          <w:ilvl w:val="0"/>
          <w:numId w:val="4"/>
        </w:numPr>
        <w:wordWrap/>
        <w:autoSpaceDE/>
        <w:autoSpaceDN/>
        <w:spacing w:line="480" w:lineRule="auto"/>
        <w:ind w:leftChars="0"/>
        <w:rPr>
          <w:rFonts w:ascii="Times New Roman" w:hAnsi="Times New Roman" w:cs="Times New Roman"/>
          <w:b/>
          <w:bCs/>
          <w:color w:val="000000" w:themeColor="text1"/>
          <w:sz w:val="22"/>
        </w:rPr>
      </w:pPr>
      <w:r w:rsidRPr="006D6410">
        <w:rPr>
          <w:rFonts w:ascii="Times New Roman" w:hAnsi="Times New Roman" w:cs="Times New Roman" w:hint="eastAsia"/>
          <w:b/>
          <w:bCs/>
          <w:color w:val="000000" w:themeColor="text1"/>
          <w:sz w:val="22"/>
        </w:rPr>
        <w:t>Fabrication rate and yield</w:t>
      </w:r>
    </w:p>
    <w:p w14:paraId="5920EE89" w14:textId="77777777" w:rsidR="00E101B4" w:rsidRPr="006D6410" w:rsidRDefault="00FE523F" w:rsidP="00FE523F">
      <w:pPr>
        <w:widowControl/>
        <w:wordWrap/>
        <w:autoSpaceDE/>
        <w:autoSpaceDN/>
        <w:spacing w:line="48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 xml:space="preserve">The fabrication rate was defined as the number of MTS generated per unit fabrication time and expressed as MTS/sec. Fabrication time was measured from the point at which the cell suspension had been prepared at the required concentration for each platform to the point at which the fabrication setup was completed and the samples were ready for spheroid formation under incubation. </w:t>
      </w:r>
      <w:r w:rsidR="00E101B4" w:rsidRPr="006D6410">
        <w:rPr>
          <w:rFonts w:ascii="Times New Roman" w:hAnsi="Times New Roman" w:cs="Times New Roman"/>
          <w:color w:val="000000" w:themeColor="text1"/>
          <w:sz w:val="22"/>
        </w:rPr>
        <w:t>The measured fabrication time included platform-specific operational steps required to initiate MTS formation, such as cell suspension loading, dispensing, and, for the DM platform, droplet generation.</w:t>
      </w:r>
    </w:p>
    <w:p w14:paraId="75233441" w14:textId="1D1F698C" w:rsidR="00FE523F" w:rsidRPr="006D6410" w:rsidRDefault="00FE523F" w:rsidP="006D3776">
      <w:pPr>
        <w:widowControl/>
        <w:wordWrap/>
        <w:autoSpaceDE/>
        <w:autoSpaceDN/>
        <w:spacing w:line="480" w:lineRule="auto"/>
        <w:ind w:firstLine="799"/>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Fabrication yield was evaluated on a single-batch basis for each platform. Specifically, one commercially available UB device containing 361 microwells, one 96-well ULA plate, and one 96-well HD plate were each considered as one batch. For the DM platform, the yield was calculated based on the number of MTS generated using 3 mL of cell-suspended medium.</w:t>
      </w:r>
    </w:p>
    <w:p w14:paraId="12D32B42" w14:textId="36371069" w:rsidR="00FE523F" w:rsidRPr="006D6410" w:rsidRDefault="00FE523F" w:rsidP="006D3776">
      <w:pPr>
        <w:widowControl/>
        <w:wordWrap/>
        <w:autoSpaceDE/>
        <w:autoSpaceDN/>
        <w:spacing w:line="480" w:lineRule="auto"/>
        <w:ind w:firstLine="799"/>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 xml:space="preserve">For size uniformity analysis, MTS fabricated from each platform were collected into a 30-mm Petri dish, and images were randomly acquired for </w:t>
      </w:r>
      <w:r w:rsidR="00E101B4" w:rsidRPr="006D6410">
        <w:rPr>
          <w:rFonts w:ascii="Times New Roman" w:hAnsi="Times New Roman" w:cs="Times New Roman"/>
          <w:color w:val="000000" w:themeColor="text1"/>
          <w:sz w:val="22"/>
        </w:rPr>
        <w:t xml:space="preserve">unbiased </w:t>
      </w:r>
      <w:r w:rsidRPr="006D6410">
        <w:rPr>
          <w:rFonts w:ascii="Times New Roman" w:hAnsi="Times New Roman" w:cs="Times New Roman"/>
          <w:color w:val="000000" w:themeColor="text1"/>
          <w:sz w:val="22"/>
        </w:rPr>
        <w:t>quantitative comparison. The size distribution was analyzed based on the collected MTS population from each platform to evaluate the overall size uniformity of MTS generated under each fabrication condition.</w:t>
      </w:r>
    </w:p>
    <w:p w14:paraId="4004C0B6" w14:textId="77777777" w:rsidR="00FE523F" w:rsidRPr="006D6410" w:rsidRDefault="00FE523F" w:rsidP="00FE523F">
      <w:pPr>
        <w:widowControl/>
        <w:wordWrap/>
        <w:autoSpaceDE/>
        <w:autoSpaceDN/>
        <w:spacing w:line="480" w:lineRule="auto"/>
        <w:rPr>
          <w:rFonts w:ascii="Times New Roman" w:hAnsi="Times New Roman" w:cs="Times New Roman"/>
          <w:b/>
          <w:bCs/>
          <w:color w:val="000000" w:themeColor="text1"/>
          <w:sz w:val="22"/>
        </w:rPr>
      </w:pPr>
    </w:p>
    <w:p w14:paraId="4FCD3F6C" w14:textId="5845AC3C" w:rsidR="00284263" w:rsidRPr="006D6410" w:rsidRDefault="00281436" w:rsidP="00715701">
      <w:pPr>
        <w:pStyle w:val="a7"/>
        <w:widowControl/>
        <w:numPr>
          <w:ilvl w:val="0"/>
          <w:numId w:val="4"/>
        </w:numPr>
        <w:wordWrap/>
        <w:autoSpaceDE/>
        <w:autoSpaceDN/>
        <w:spacing w:line="480" w:lineRule="auto"/>
        <w:ind w:leftChars="0"/>
        <w:rPr>
          <w:rFonts w:ascii="Times New Roman" w:hAnsi="Times New Roman" w:cs="Times New Roman"/>
          <w:b/>
          <w:bCs/>
          <w:color w:val="000000" w:themeColor="text1"/>
          <w:sz w:val="22"/>
        </w:rPr>
      </w:pPr>
      <w:r w:rsidRPr="006D6410">
        <w:rPr>
          <w:rFonts w:ascii="Times New Roman" w:hAnsi="Times New Roman" w:cs="Times New Roman"/>
          <w:b/>
          <w:bCs/>
          <w:color w:val="000000" w:themeColor="text1"/>
          <w:sz w:val="22"/>
        </w:rPr>
        <w:t>E-cadherin expression</w:t>
      </w:r>
    </w:p>
    <w:p w14:paraId="24612E40" w14:textId="7B688F62" w:rsidR="00284263" w:rsidRPr="006D6410" w:rsidRDefault="005377D1" w:rsidP="00281436">
      <w:pPr>
        <w:spacing w:line="480" w:lineRule="auto"/>
        <w:ind w:firstLineChars="50" w:firstLine="110"/>
        <w:rPr>
          <w:rFonts w:ascii="Times New Roman" w:hAnsi="Times New Roman" w:cs="Times New Roman"/>
          <w:bCs/>
          <w:color w:val="000000" w:themeColor="text1"/>
          <w:sz w:val="22"/>
        </w:rPr>
      </w:pPr>
      <w:r w:rsidRPr="006D6410">
        <w:rPr>
          <w:rFonts w:ascii="Times New Roman" w:hAnsi="Times New Roman" w:cs="Times New Roman"/>
          <w:bCs/>
          <w:color w:val="000000" w:themeColor="text1"/>
          <w:sz w:val="22"/>
        </w:rPr>
        <w:lastRenderedPageBreak/>
        <w:t xml:space="preserve">The expression of E-cadherin in MTS was measured by </w:t>
      </w:r>
      <w:r w:rsidR="00284263" w:rsidRPr="006D6410">
        <w:rPr>
          <w:rFonts w:ascii="Times New Roman" w:hAnsi="Times New Roman" w:cs="Times New Roman"/>
          <w:bCs/>
          <w:color w:val="000000" w:themeColor="text1"/>
          <w:sz w:val="22"/>
        </w:rPr>
        <w:t xml:space="preserve">immunofluorescence staining. MTS was fixed for 1 hour at 25 degrees using 4% formaldehyde (Tech &amp; Innovation, Gangwon-do, Republic of </w:t>
      </w:r>
      <w:proofErr w:type="spellStart"/>
      <w:r w:rsidR="00284263" w:rsidRPr="006D6410">
        <w:rPr>
          <w:rFonts w:ascii="Times New Roman" w:hAnsi="Times New Roman" w:cs="Times New Roman"/>
          <w:bCs/>
          <w:color w:val="000000" w:themeColor="text1"/>
          <w:sz w:val="22"/>
        </w:rPr>
        <w:t>korea</w:t>
      </w:r>
      <w:proofErr w:type="spellEnd"/>
      <w:r w:rsidR="00284263" w:rsidRPr="006D6410">
        <w:rPr>
          <w:rFonts w:ascii="Times New Roman" w:hAnsi="Times New Roman" w:cs="Times New Roman"/>
          <w:bCs/>
          <w:color w:val="000000" w:themeColor="text1"/>
          <w:sz w:val="22"/>
        </w:rPr>
        <w:t xml:space="preserve">). Washing was performed three times using 1x DPBS (Gibco, MA, USA), and permeabilization was performed using 0.2% triton x-100 solution (Sigma Aldrich, MO, USA) at 25 degrees for 1 hour. After washing three times using 1x DPBS, blocking was performed for 1 hour at 25 degrees using 2% bovine serum albumin (BSA, diluted in 1x DPBS, Sigma Aldrich, MO, USA). After washing three times with 1x DPBS, E-cadherin primary antibody (ab219332, Abcam, MA, USA) was diluted 1:200 and reacted at 25 degrees for 12 hours. After washing away the remaining antibody, fluorescence expression for E-cadherin was induced using a secondary antibody (ab6785, Abcam, MA, USA). We specifically focused on E-cadherin because it senses rigidity to facilitate initial cell-cell contact, triggers intercellular interactions at the base of cell aggregation, and plays a role in forming compact MTS. Unfortunately, MTS from each platform </w:t>
      </w:r>
      <w:r w:rsidRPr="006D6410">
        <w:rPr>
          <w:rFonts w:ascii="Times New Roman" w:hAnsi="Times New Roman" w:cs="Times New Roman"/>
          <w:bCs/>
          <w:color w:val="000000" w:themeColor="text1"/>
          <w:sz w:val="22"/>
        </w:rPr>
        <w:t>exhibit</w:t>
      </w:r>
      <w:r w:rsidR="00284263" w:rsidRPr="006D6410">
        <w:rPr>
          <w:rFonts w:ascii="Times New Roman" w:hAnsi="Times New Roman" w:cs="Times New Roman"/>
          <w:bCs/>
          <w:color w:val="000000" w:themeColor="text1"/>
          <w:sz w:val="22"/>
        </w:rPr>
        <w:t xml:space="preserve"> little differences in the expression of E-cadherin, as shown in Figure S</w:t>
      </w:r>
      <w:r w:rsidRPr="006D6410">
        <w:rPr>
          <w:rFonts w:ascii="Times New Roman" w:hAnsi="Times New Roman" w:cs="Times New Roman"/>
          <w:bCs/>
          <w:color w:val="000000" w:themeColor="text1"/>
          <w:sz w:val="22"/>
        </w:rPr>
        <w:t>2</w:t>
      </w:r>
      <w:r w:rsidR="00284263" w:rsidRPr="006D6410">
        <w:rPr>
          <w:rFonts w:ascii="Times New Roman" w:hAnsi="Times New Roman" w:cs="Times New Roman"/>
          <w:bCs/>
          <w:color w:val="000000" w:themeColor="text1"/>
          <w:sz w:val="22"/>
        </w:rPr>
        <w:t xml:space="preserve"> (a, b). </w:t>
      </w:r>
    </w:p>
    <w:p w14:paraId="2B08DDFF" w14:textId="77777777" w:rsidR="00715701" w:rsidRPr="006D6410" w:rsidRDefault="00715701" w:rsidP="00281436">
      <w:pPr>
        <w:spacing w:line="480" w:lineRule="auto"/>
        <w:ind w:firstLineChars="50" w:firstLine="110"/>
        <w:rPr>
          <w:rFonts w:ascii="Times New Roman" w:hAnsi="Times New Roman" w:cs="Times New Roman"/>
          <w:bCs/>
          <w:color w:val="000000" w:themeColor="text1"/>
          <w:sz w:val="22"/>
        </w:rPr>
      </w:pPr>
    </w:p>
    <w:p w14:paraId="57BBBF6C" w14:textId="535A791C" w:rsidR="00057BD1" w:rsidRPr="006D6410" w:rsidRDefault="005377D1" w:rsidP="005377D1">
      <w:pPr>
        <w:pStyle w:val="a5"/>
        <w:numPr>
          <w:ilvl w:val="0"/>
          <w:numId w:val="4"/>
        </w:numPr>
        <w:spacing w:line="480" w:lineRule="auto"/>
        <w:rPr>
          <w:rFonts w:ascii="Times New Roman" w:hAnsi="Times New Roman" w:cs="Times New Roman"/>
          <w:b/>
          <w:color w:val="000000" w:themeColor="text1"/>
          <w:sz w:val="22"/>
        </w:rPr>
      </w:pPr>
      <w:r w:rsidRPr="006D6410">
        <w:rPr>
          <w:rFonts w:ascii="Times New Roman" w:hAnsi="Times New Roman" w:cs="Times New Roman"/>
          <w:b/>
          <w:color w:val="000000" w:themeColor="text1"/>
          <w:sz w:val="22"/>
        </w:rPr>
        <w:t>Effect of MTS size on hypoxic core formation and drug response</w:t>
      </w:r>
    </w:p>
    <w:p w14:paraId="58AB7716" w14:textId="676AD5AF" w:rsidR="00057BD1" w:rsidRPr="006D6410" w:rsidRDefault="00057BD1" w:rsidP="00057BD1">
      <w:pPr>
        <w:pStyle w:val="a5"/>
        <w:spacing w:line="480" w:lineRule="auto"/>
        <w:ind w:firstLineChars="50" w:firstLine="110"/>
        <w:rPr>
          <w:rFonts w:ascii="Times New Roman" w:hAnsi="Times New Roman" w:cs="Times New Roman"/>
          <w:bCs/>
          <w:color w:val="000000" w:themeColor="text1"/>
          <w:sz w:val="22"/>
        </w:rPr>
      </w:pPr>
      <w:r w:rsidRPr="006D6410">
        <w:rPr>
          <w:rFonts w:ascii="Times New Roman" w:hAnsi="Times New Roman" w:cs="Times New Roman"/>
          <w:bCs/>
          <w:color w:val="000000" w:themeColor="text1"/>
          <w:sz w:val="22"/>
        </w:rPr>
        <w:t xml:space="preserve">We confirmed that DM allows for precise control over spheroid size while maintaining high MTS quality. Utilizing these advantages, we examined the formation of hypoxic cores, a critical factor known to introduce bias in size-dependent drug evaluation. Dark regions in microscopic images typically indicate structurally denser areas, and such compact cores are also interpreted as hypoxic microenvironments due to restricted diffusion of oxygen and </w:t>
      </w:r>
      <w:proofErr w:type="gramStart"/>
      <w:r w:rsidRPr="006D6410">
        <w:rPr>
          <w:rFonts w:ascii="Times New Roman" w:hAnsi="Times New Roman" w:cs="Times New Roman"/>
          <w:bCs/>
          <w:color w:val="000000" w:themeColor="text1"/>
          <w:sz w:val="22"/>
        </w:rPr>
        <w:t>nutrients.</w:t>
      </w:r>
      <w:r w:rsidR="00BD0023" w:rsidRPr="006D6410">
        <w:rPr>
          <w:rFonts w:ascii="Times New Roman" w:hAnsi="Times New Roman" w:cs="Times New Roman" w:hint="eastAsia"/>
          <w:bCs/>
          <w:color w:val="000000" w:themeColor="text1"/>
          <w:sz w:val="22"/>
        </w:rPr>
        <w:t>[</w:t>
      </w:r>
      <w:proofErr w:type="gramEnd"/>
      <w:r w:rsidR="006E06E5" w:rsidRPr="006D6410">
        <w:rPr>
          <w:rFonts w:ascii="Times New Roman" w:hAnsi="Times New Roman" w:cs="Times New Roman" w:hint="eastAsia"/>
          <w:bCs/>
          <w:color w:val="000000" w:themeColor="text1"/>
          <w:sz w:val="22"/>
        </w:rPr>
        <w:t>15,1</w:t>
      </w:r>
      <w:r w:rsidR="00503FDE" w:rsidRPr="006D6410">
        <w:rPr>
          <w:rFonts w:ascii="Times New Roman" w:hAnsi="Times New Roman" w:cs="Times New Roman" w:hint="eastAsia"/>
          <w:bCs/>
          <w:color w:val="000000" w:themeColor="text1"/>
          <w:sz w:val="22"/>
        </w:rPr>
        <w:t>9</w:t>
      </w:r>
      <w:r w:rsidR="006E06E5" w:rsidRPr="006D6410">
        <w:rPr>
          <w:rFonts w:ascii="Times New Roman" w:hAnsi="Times New Roman" w:cs="Times New Roman" w:hint="eastAsia"/>
          <w:bCs/>
          <w:color w:val="000000" w:themeColor="text1"/>
          <w:sz w:val="22"/>
        </w:rPr>
        <w:t>]</w:t>
      </w:r>
      <w:r w:rsidRPr="006D6410">
        <w:rPr>
          <w:rFonts w:ascii="Times New Roman" w:hAnsi="Times New Roman" w:cs="Times New Roman"/>
          <w:bCs/>
          <w:color w:val="000000" w:themeColor="text1"/>
          <w:sz w:val="22"/>
        </w:rPr>
        <w:t xml:space="preserve"> As shown in Figure </w:t>
      </w:r>
      <w:r w:rsidR="005377D1" w:rsidRPr="006D6410">
        <w:rPr>
          <w:rFonts w:ascii="Times New Roman" w:hAnsi="Times New Roman" w:cs="Times New Roman"/>
          <w:bCs/>
          <w:color w:val="000000" w:themeColor="text1"/>
          <w:sz w:val="22"/>
        </w:rPr>
        <w:t>S3</w:t>
      </w:r>
      <w:r w:rsidRPr="006D6410">
        <w:rPr>
          <w:rFonts w:ascii="Times New Roman" w:hAnsi="Times New Roman" w:cs="Times New Roman"/>
          <w:bCs/>
          <w:color w:val="000000" w:themeColor="text1"/>
          <w:sz w:val="22"/>
        </w:rPr>
        <w:t xml:space="preserve">(a), MTS with a diameter &lt; 300 µm did not exhibit a difference in brightness between the core and surface, while MTS with a diameter &gt; 300 µm showed a clear difference. The heatmap images indicate a more distinct difference between the core and surface concerning MTS size. This result is also consistent with the findings from the fluorescent viability assay. In MTS with a diameter of 300 µm in the top left of Figure </w:t>
      </w:r>
      <w:r w:rsidR="005377D1" w:rsidRPr="006D6410">
        <w:rPr>
          <w:rFonts w:ascii="Times New Roman" w:hAnsi="Times New Roman" w:cs="Times New Roman"/>
          <w:bCs/>
          <w:color w:val="000000" w:themeColor="text1"/>
          <w:sz w:val="22"/>
        </w:rPr>
        <w:t>S3</w:t>
      </w:r>
      <w:r w:rsidRPr="006D6410">
        <w:rPr>
          <w:rFonts w:ascii="Times New Roman" w:hAnsi="Times New Roman" w:cs="Times New Roman"/>
          <w:bCs/>
          <w:color w:val="000000" w:themeColor="text1"/>
          <w:sz w:val="22"/>
        </w:rPr>
        <w:t xml:space="preserve">(b), dead cells (red color) were not observed, while in MTS with a 500 µm diameter in the bottom right of Figure </w:t>
      </w:r>
      <w:r w:rsidR="005377D1" w:rsidRPr="006D6410">
        <w:rPr>
          <w:rFonts w:ascii="Times New Roman" w:hAnsi="Times New Roman" w:cs="Times New Roman"/>
          <w:bCs/>
          <w:color w:val="000000" w:themeColor="text1"/>
          <w:sz w:val="22"/>
        </w:rPr>
        <w:t>S3</w:t>
      </w:r>
      <w:r w:rsidRPr="006D6410">
        <w:rPr>
          <w:rFonts w:ascii="Times New Roman" w:hAnsi="Times New Roman" w:cs="Times New Roman"/>
          <w:bCs/>
          <w:color w:val="000000" w:themeColor="text1"/>
          <w:sz w:val="22"/>
        </w:rPr>
        <w:t xml:space="preserve">(b), numerous dead cells were detected in the core region. It agrees with our </w:t>
      </w:r>
      <w:r w:rsidRPr="006D6410">
        <w:rPr>
          <w:rFonts w:ascii="Times New Roman" w:hAnsi="Times New Roman" w:cs="Times New Roman"/>
          <w:bCs/>
          <w:color w:val="000000" w:themeColor="text1"/>
          <w:sz w:val="22"/>
        </w:rPr>
        <w:lastRenderedPageBreak/>
        <w:t>previous work, which demonstrates that a hypoxic core theoretically develops in MTS with diameters in the range of 300 - 330 µm.</w:t>
      </w:r>
      <w:r w:rsidR="006E06E5" w:rsidRPr="006D6410">
        <w:rPr>
          <w:rFonts w:ascii="Times New Roman" w:hAnsi="Times New Roman" w:cs="Times New Roman" w:hint="eastAsia"/>
          <w:bCs/>
          <w:color w:val="000000" w:themeColor="text1"/>
          <w:sz w:val="22"/>
        </w:rPr>
        <w:t>[1</w:t>
      </w:r>
      <w:r w:rsidR="00503FDE" w:rsidRPr="006D6410">
        <w:rPr>
          <w:rFonts w:ascii="Times New Roman" w:hAnsi="Times New Roman" w:cs="Times New Roman" w:hint="eastAsia"/>
          <w:bCs/>
          <w:color w:val="000000" w:themeColor="text1"/>
          <w:sz w:val="22"/>
        </w:rPr>
        <w:t>4</w:t>
      </w:r>
      <w:r w:rsidR="006E06E5" w:rsidRPr="006D6410">
        <w:rPr>
          <w:rFonts w:ascii="Times New Roman" w:hAnsi="Times New Roman" w:cs="Times New Roman" w:hint="eastAsia"/>
          <w:bCs/>
          <w:color w:val="000000" w:themeColor="text1"/>
          <w:sz w:val="22"/>
        </w:rPr>
        <w:t>]</w:t>
      </w:r>
    </w:p>
    <w:p w14:paraId="45047390" w14:textId="798BDCBE" w:rsidR="00057BD1" w:rsidRPr="006D6410" w:rsidRDefault="00057BD1" w:rsidP="006D3776">
      <w:pPr>
        <w:pStyle w:val="a5"/>
        <w:spacing w:line="480" w:lineRule="auto"/>
        <w:ind w:firstLine="799"/>
        <w:rPr>
          <w:rFonts w:ascii="Times New Roman" w:hAnsi="Times New Roman" w:cs="Times New Roman"/>
          <w:bCs/>
          <w:color w:val="000000" w:themeColor="text1"/>
          <w:sz w:val="22"/>
        </w:rPr>
      </w:pPr>
      <w:r w:rsidRPr="006D6410">
        <w:rPr>
          <w:rFonts w:ascii="Times New Roman" w:hAnsi="Times New Roman" w:cs="Times New Roman"/>
          <w:bCs/>
          <w:color w:val="000000" w:themeColor="text1"/>
          <w:sz w:val="22"/>
        </w:rPr>
        <w:t>MTS unfortunately</w:t>
      </w:r>
      <w:r w:rsidR="005377D1" w:rsidRPr="006D6410">
        <w:rPr>
          <w:rFonts w:ascii="Times New Roman" w:hAnsi="Times New Roman" w:cs="Times New Roman"/>
          <w:bCs/>
          <w:color w:val="000000" w:themeColor="text1"/>
          <w:sz w:val="22"/>
        </w:rPr>
        <w:t>,</w:t>
      </w:r>
      <w:r w:rsidRPr="006D6410">
        <w:rPr>
          <w:rFonts w:ascii="Times New Roman" w:hAnsi="Times New Roman" w:cs="Times New Roman"/>
          <w:bCs/>
          <w:color w:val="000000" w:themeColor="text1"/>
          <w:sz w:val="22"/>
        </w:rPr>
        <w:t xml:space="preserve"> lacks the vascular network surrounding </w:t>
      </w:r>
      <w:r w:rsidR="005377D1" w:rsidRPr="006D6410">
        <w:rPr>
          <w:rFonts w:ascii="Times New Roman" w:hAnsi="Times New Roman" w:cs="Times New Roman"/>
          <w:bCs/>
          <w:color w:val="000000" w:themeColor="text1"/>
          <w:sz w:val="22"/>
        </w:rPr>
        <w:t>them</w:t>
      </w:r>
      <w:r w:rsidRPr="006D6410">
        <w:rPr>
          <w:rFonts w:ascii="Times New Roman" w:hAnsi="Times New Roman" w:cs="Times New Roman"/>
          <w:bCs/>
          <w:color w:val="000000" w:themeColor="text1"/>
          <w:sz w:val="22"/>
        </w:rPr>
        <w:t xml:space="preserve">, unlike solid tumors </w:t>
      </w:r>
      <w:r w:rsidRPr="006D6410">
        <w:rPr>
          <w:rFonts w:ascii="Times New Roman" w:hAnsi="Times New Roman" w:cs="Times New Roman"/>
          <w:bCs/>
          <w:i/>
          <w:iCs/>
          <w:color w:val="000000" w:themeColor="text1"/>
          <w:sz w:val="22"/>
        </w:rPr>
        <w:t>in vivo</w:t>
      </w:r>
      <w:r w:rsidRPr="006D6410">
        <w:rPr>
          <w:rFonts w:ascii="Times New Roman" w:hAnsi="Times New Roman" w:cs="Times New Roman"/>
          <w:bCs/>
          <w:color w:val="000000" w:themeColor="text1"/>
          <w:sz w:val="22"/>
        </w:rPr>
        <w:t xml:space="preserve">, leading to the development of a hypoxic core. Researchers need to acknowledge this fact and adopt MTS conditions that closely resemble solid tumors </w:t>
      </w:r>
      <w:r w:rsidRPr="006D6410">
        <w:rPr>
          <w:rFonts w:ascii="Times New Roman" w:hAnsi="Times New Roman" w:cs="Times New Roman"/>
          <w:bCs/>
          <w:i/>
          <w:iCs/>
          <w:color w:val="000000" w:themeColor="text1"/>
          <w:sz w:val="22"/>
        </w:rPr>
        <w:t xml:space="preserve">in vivo </w:t>
      </w:r>
      <w:r w:rsidRPr="006D6410">
        <w:rPr>
          <w:rFonts w:ascii="Times New Roman" w:hAnsi="Times New Roman" w:cs="Times New Roman"/>
          <w:bCs/>
          <w:color w:val="000000" w:themeColor="text1"/>
          <w:sz w:val="22"/>
        </w:rPr>
        <w:t>for reliable drug screening. Here, we assert that MTS with a diameter of 300 µm is most suitable for testing drug effects. Larger MTS more closely mimic solid tumors</w:t>
      </w:r>
      <w:r w:rsidRPr="006D6410">
        <w:rPr>
          <w:rFonts w:ascii="Times New Roman" w:hAnsi="Times New Roman" w:cs="Times New Roman"/>
          <w:bCs/>
          <w:i/>
          <w:iCs/>
          <w:color w:val="000000" w:themeColor="text1"/>
          <w:sz w:val="22"/>
        </w:rPr>
        <w:t xml:space="preserve"> in vivo </w:t>
      </w:r>
      <w:r w:rsidRPr="006D6410">
        <w:rPr>
          <w:rFonts w:ascii="Times New Roman" w:hAnsi="Times New Roman" w:cs="Times New Roman"/>
          <w:bCs/>
          <w:color w:val="000000" w:themeColor="text1"/>
          <w:sz w:val="22"/>
        </w:rPr>
        <w:t xml:space="preserve">by exhibiting drug resistance, but they may bias the results of drug screening due to the hypoxic cores. On the other hand, although smaller MTS may minimize bias, they do not adequately mimic solid tumors </w:t>
      </w:r>
      <w:r w:rsidRPr="006D6410">
        <w:rPr>
          <w:rFonts w:ascii="Times New Roman" w:hAnsi="Times New Roman" w:cs="Times New Roman"/>
          <w:bCs/>
          <w:i/>
          <w:iCs/>
          <w:color w:val="000000" w:themeColor="text1"/>
          <w:sz w:val="22"/>
        </w:rPr>
        <w:t>in vivo</w:t>
      </w:r>
      <w:r w:rsidRPr="006D6410">
        <w:rPr>
          <w:rFonts w:ascii="Times New Roman" w:hAnsi="Times New Roman" w:cs="Times New Roman"/>
          <w:bCs/>
          <w:color w:val="000000" w:themeColor="text1"/>
          <w:sz w:val="22"/>
        </w:rPr>
        <w:t xml:space="preserve">. Additionally, because smaller MTS are formed with fewer cells, higher precision is required, which may hinder achieving the targeted size and uniform morphology. Indeed, smaller MTS exhibited a bumpy surface, whereas MTS with a diameter &gt; 300 µm showed a smooth surface, as shown in Figure </w:t>
      </w:r>
      <w:r w:rsidR="005377D1" w:rsidRPr="006D6410">
        <w:rPr>
          <w:rFonts w:ascii="Times New Roman" w:hAnsi="Times New Roman" w:cs="Times New Roman"/>
          <w:bCs/>
          <w:color w:val="000000" w:themeColor="text1"/>
          <w:sz w:val="22"/>
        </w:rPr>
        <w:t>S3</w:t>
      </w:r>
      <w:r w:rsidRPr="006D6410">
        <w:rPr>
          <w:rFonts w:ascii="Times New Roman" w:hAnsi="Times New Roman" w:cs="Times New Roman"/>
          <w:bCs/>
          <w:color w:val="000000" w:themeColor="text1"/>
          <w:sz w:val="22"/>
        </w:rPr>
        <w:t>(c). Despite these concerns, given the limited ability to mimic in vivo tumor conditions and fabrication challenges, the use of smaller MTS is not recommended for reliable drug screening.</w:t>
      </w:r>
    </w:p>
    <w:p w14:paraId="56D23CB8" w14:textId="77777777" w:rsidR="00057BD1" w:rsidRPr="006D6410" w:rsidRDefault="00057BD1" w:rsidP="00057BD1">
      <w:pPr>
        <w:pStyle w:val="a5"/>
        <w:spacing w:line="480" w:lineRule="auto"/>
        <w:ind w:firstLineChars="50" w:firstLine="110"/>
        <w:rPr>
          <w:rFonts w:ascii="Times New Roman" w:hAnsi="Times New Roman" w:cs="Times New Roman"/>
          <w:bCs/>
          <w:color w:val="000000" w:themeColor="text1"/>
          <w:sz w:val="22"/>
        </w:rPr>
      </w:pPr>
    </w:p>
    <w:p w14:paraId="5A703DC7" w14:textId="380289FF" w:rsidR="00057BD1" w:rsidRPr="006D6410" w:rsidRDefault="00057BD1" w:rsidP="005377D1">
      <w:pPr>
        <w:pStyle w:val="a5"/>
        <w:numPr>
          <w:ilvl w:val="0"/>
          <w:numId w:val="4"/>
        </w:numPr>
        <w:spacing w:line="480" w:lineRule="auto"/>
        <w:rPr>
          <w:rFonts w:ascii="Times New Roman" w:hAnsi="Times New Roman" w:cs="Times New Roman"/>
          <w:b/>
          <w:color w:val="000000" w:themeColor="text1"/>
          <w:sz w:val="22"/>
        </w:rPr>
      </w:pPr>
      <w:r w:rsidRPr="006D6410">
        <w:rPr>
          <w:rFonts w:ascii="Times New Roman" w:hAnsi="Times New Roman" w:cs="Times New Roman"/>
          <w:b/>
          <w:color w:val="000000" w:themeColor="text1"/>
          <w:sz w:val="22"/>
        </w:rPr>
        <w:t>Drug screening of heterogeneously sized MTS</w:t>
      </w:r>
    </w:p>
    <w:p w14:paraId="1EFEDA74" w14:textId="1170B3EE" w:rsidR="00057BD1" w:rsidRPr="006D6410" w:rsidRDefault="00057BD1" w:rsidP="00057BD1">
      <w:pPr>
        <w:pStyle w:val="a5"/>
        <w:spacing w:line="480" w:lineRule="auto"/>
        <w:ind w:firstLineChars="50" w:firstLine="110"/>
        <w:rPr>
          <w:rFonts w:ascii="Times New Roman" w:hAnsi="Times New Roman" w:cs="Times New Roman"/>
          <w:bCs/>
          <w:color w:val="000000" w:themeColor="text1"/>
          <w:sz w:val="22"/>
        </w:rPr>
      </w:pPr>
      <w:r w:rsidRPr="006D6410">
        <w:rPr>
          <w:rFonts w:ascii="Times New Roman" w:hAnsi="Times New Roman" w:cs="Times New Roman"/>
          <w:bCs/>
          <w:color w:val="000000" w:themeColor="text1"/>
          <w:sz w:val="22"/>
        </w:rPr>
        <w:t xml:space="preserve">We asserted that MTS with a diameter of 300 µm are suitable for drug screening based on </w:t>
      </w:r>
      <w:r w:rsidR="005377D1" w:rsidRPr="006D6410">
        <w:rPr>
          <w:rFonts w:ascii="Times New Roman" w:hAnsi="Times New Roman" w:cs="Times New Roman"/>
          <w:bCs/>
          <w:color w:val="000000" w:themeColor="text1"/>
          <w:sz w:val="22"/>
        </w:rPr>
        <w:t>Figure</w:t>
      </w:r>
      <w:r w:rsidRPr="006D6410">
        <w:rPr>
          <w:rFonts w:ascii="Times New Roman" w:hAnsi="Times New Roman" w:cs="Times New Roman"/>
          <w:bCs/>
          <w:color w:val="000000" w:themeColor="text1"/>
          <w:sz w:val="22"/>
        </w:rPr>
        <w:t xml:space="preserve"> </w:t>
      </w:r>
      <w:r w:rsidR="005377D1" w:rsidRPr="006D6410">
        <w:rPr>
          <w:rFonts w:ascii="Times New Roman" w:hAnsi="Times New Roman" w:cs="Times New Roman"/>
          <w:bCs/>
          <w:color w:val="000000" w:themeColor="text1"/>
          <w:sz w:val="22"/>
        </w:rPr>
        <w:t>S3</w:t>
      </w:r>
      <w:r w:rsidRPr="006D6410">
        <w:rPr>
          <w:rFonts w:ascii="Times New Roman" w:hAnsi="Times New Roman" w:cs="Times New Roman"/>
          <w:bCs/>
          <w:color w:val="000000" w:themeColor="text1"/>
          <w:sz w:val="22"/>
        </w:rPr>
        <w:t xml:space="preserve">. To verify this claim, we conducted drug screening using heterogeneously sized MTS. Without the drug, MTS of all sizes showed a slight increase over 24 hours, while with the drug, they either decreased in size or nearly remained unchanged due to the collaboration of the drug effect and cell proliferation, as shown in Figure </w:t>
      </w:r>
      <w:r w:rsidR="005377D1" w:rsidRPr="006D6410">
        <w:rPr>
          <w:rFonts w:ascii="Times New Roman" w:hAnsi="Times New Roman" w:cs="Times New Roman"/>
          <w:bCs/>
          <w:color w:val="000000" w:themeColor="text1"/>
          <w:sz w:val="22"/>
        </w:rPr>
        <w:t>S4</w:t>
      </w:r>
      <w:r w:rsidRPr="006D6410">
        <w:rPr>
          <w:rFonts w:ascii="Times New Roman" w:hAnsi="Times New Roman" w:cs="Times New Roman"/>
          <w:bCs/>
          <w:color w:val="000000" w:themeColor="text1"/>
          <w:sz w:val="22"/>
        </w:rPr>
        <w:t xml:space="preserve">(a). Specifically, Figure </w:t>
      </w:r>
      <w:r w:rsidR="005377D1" w:rsidRPr="006D6410">
        <w:rPr>
          <w:rFonts w:ascii="Times New Roman" w:hAnsi="Times New Roman" w:cs="Times New Roman"/>
          <w:bCs/>
          <w:color w:val="000000" w:themeColor="text1"/>
          <w:sz w:val="22"/>
        </w:rPr>
        <w:t>S4</w:t>
      </w:r>
      <w:r w:rsidRPr="006D6410">
        <w:rPr>
          <w:rFonts w:ascii="Times New Roman" w:hAnsi="Times New Roman" w:cs="Times New Roman"/>
          <w:bCs/>
          <w:color w:val="000000" w:themeColor="text1"/>
          <w:sz w:val="22"/>
        </w:rPr>
        <w:t xml:space="preserve">(b) shows that MTS size with diameters ranging from 100 to 500 µm increased to 120.8 ± 9.5 %, 120.6 ± 1.4 %, 116.6 ± 5.0 %, 112.8 ± 3.1 %, and 109.0 ± 4.2 % over 24 hours, respectively, without the drug. On the other hand, the size of MTS decreased to 89.7 ± 8.1 %, 88.4 ± 6.2 %, 93.4 ± 5.4 %, 99.3 ± 2.7 %, and 99.7 ± 2.8 %, respectively, with the drug. As MTS sizes increased, the difference in size between MTS with and without the drug decreased, suggesting that larger MTS were more resistant to the drug. Cell viability within MTS was nearly 100% for MTS with a diameter &lt; 300 µm without the drug, as shown in Figure </w:t>
      </w:r>
      <w:r w:rsidR="005377D1" w:rsidRPr="006D6410">
        <w:rPr>
          <w:rFonts w:ascii="Times New Roman" w:hAnsi="Times New Roman" w:cs="Times New Roman"/>
          <w:bCs/>
          <w:color w:val="000000" w:themeColor="text1"/>
          <w:sz w:val="22"/>
        </w:rPr>
        <w:t>S4</w:t>
      </w:r>
      <w:r w:rsidRPr="006D6410">
        <w:rPr>
          <w:rFonts w:ascii="Times New Roman" w:hAnsi="Times New Roman" w:cs="Times New Roman"/>
          <w:bCs/>
          <w:color w:val="000000" w:themeColor="text1"/>
          <w:sz w:val="22"/>
        </w:rPr>
        <w:t xml:space="preserve">(c). However, for MTS with </w:t>
      </w:r>
      <w:r w:rsidRPr="006D6410">
        <w:rPr>
          <w:rFonts w:ascii="Times New Roman" w:hAnsi="Times New Roman" w:cs="Times New Roman"/>
          <w:bCs/>
          <w:color w:val="000000" w:themeColor="text1"/>
          <w:sz w:val="22"/>
        </w:rPr>
        <w:lastRenderedPageBreak/>
        <w:t xml:space="preserve">diameters of 400 and 500 µm, cell viability decreased to 91.5 ± 2.6 % and 88.1 ± 2.8 %, respectively, due to the hypoxic core, even without the drug. Cell viability decreased with the drug, as the size of MTS with a diameter &lt; 300 µm increased. For MTS with diameters of 100 µm, 200 µm, and 300 µm, cell viability was 89.8 ± 1.3%, 84.6 ± 3.7%, and 82.9 ± 3.5%, respectively. cell viability of MTS with diameters of 400 µm and 500 µm was 86.6 ± 2.3 % and 84.9 ± 2.3 %, respectively, which was the difference in cell viability with and without the drug was lower than that of small MTS (diameter &lt; 300 µm) due to the collaboration of hypoxic core and drug resistance. As a result, we confirmed that larger MTS exhibited higher drug resistance, like solid tumors </w:t>
      </w:r>
      <w:r w:rsidRPr="006D6410">
        <w:rPr>
          <w:rFonts w:ascii="Times New Roman" w:hAnsi="Times New Roman" w:cs="Times New Roman"/>
          <w:bCs/>
          <w:i/>
          <w:iCs/>
          <w:color w:val="000000" w:themeColor="text1"/>
          <w:sz w:val="22"/>
        </w:rPr>
        <w:t>in vivo</w:t>
      </w:r>
      <w:r w:rsidRPr="006D6410">
        <w:rPr>
          <w:rFonts w:ascii="Times New Roman" w:hAnsi="Times New Roman" w:cs="Times New Roman"/>
          <w:bCs/>
          <w:color w:val="000000" w:themeColor="text1"/>
          <w:sz w:val="22"/>
        </w:rPr>
        <w:t xml:space="preserve">, but there was a biased result of cell viability. Indeed, MTS with diameters of 300 µm showed only drug-induced dead cells without bias, but large MTS (500 µm diameter) already harbored dead cells due to the hypoxic core, as shown in Figure </w:t>
      </w:r>
      <w:r w:rsidR="005377D1" w:rsidRPr="006D6410">
        <w:rPr>
          <w:rFonts w:ascii="Times New Roman" w:hAnsi="Times New Roman" w:cs="Times New Roman"/>
          <w:bCs/>
          <w:color w:val="000000" w:themeColor="text1"/>
          <w:sz w:val="22"/>
        </w:rPr>
        <w:t>S4</w:t>
      </w:r>
      <w:r w:rsidRPr="006D6410">
        <w:rPr>
          <w:rFonts w:ascii="Times New Roman" w:hAnsi="Times New Roman" w:cs="Times New Roman"/>
          <w:bCs/>
          <w:color w:val="000000" w:themeColor="text1"/>
          <w:sz w:val="22"/>
        </w:rPr>
        <w:t xml:space="preserve">(d). These results suggest that researchers should select appropriate MTS sizes for their research purposes. In research where the similarity to solid tumors </w:t>
      </w:r>
      <w:r w:rsidRPr="006D6410">
        <w:rPr>
          <w:rFonts w:ascii="Times New Roman" w:hAnsi="Times New Roman" w:cs="Times New Roman"/>
          <w:bCs/>
          <w:i/>
          <w:iCs/>
          <w:color w:val="000000" w:themeColor="text1"/>
          <w:sz w:val="22"/>
        </w:rPr>
        <w:t>in vivo</w:t>
      </w:r>
      <w:r w:rsidRPr="006D6410">
        <w:rPr>
          <w:rFonts w:ascii="Times New Roman" w:hAnsi="Times New Roman" w:cs="Times New Roman"/>
          <w:bCs/>
          <w:color w:val="000000" w:themeColor="text1"/>
          <w:sz w:val="22"/>
        </w:rPr>
        <w:t xml:space="preserve"> is important, larger MTS must be used, and to accurately observe drug effects, MTS with a diameter of 300 µm must be used.</w:t>
      </w:r>
    </w:p>
    <w:p w14:paraId="50794793" w14:textId="77777777" w:rsidR="00057BD1" w:rsidRPr="006D6410" w:rsidRDefault="00057BD1" w:rsidP="00281436">
      <w:pPr>
        <w:spacing w:line="480" w:lineRule="auto"/>
        <w:ind w:firstLineChars="50" w:firstLine="110"/>
        <w:rPr>
          <w:rFonts w:ascii="Times New Roman" w:hAnsi="Times New Roman" w:cs="Times New Roman"/>
          <w:bCs/>
          <w:color w:val="000000" w:themeColor="text1"/>
          <w:sz w:val="22"/>
        </w:rPr>
      </w:pPr>
    </w:p>
    <w:p w14:paraId="6F103B53" w14:textId="77777777" w:rsidR="00165FCF" w:rsidRPr="006D6410" w:rsidRDefault="00165FCF" w:rsidP="00281436">
      <w:pPr>
        <w:spacing w:line="480" w:lineRule="auto"/>
        <w:ind w:firstLineChars="50" w:firstLine="110"/>
        <w:rPr>
          <w:rFonts w:ascii="Times New Roman" w:hAnsi="Times New Roman" w:cs="Times New Roman"/>
          <w:bCs/>
          <w:color w:val="000000" w:themeColor="text1"/>
          <w:sz w:val="22"/>
        </w:rPr>
      </w:pPr>
    </w:p>
    <w:p w14:paraId="1B092A50" w14:textId="77777777" w:rsidR="005377D1" w:rsidRPr="006D6410" w:rsidRDefault="005377D1" w:rsidP="00281436">
      <w:pPr>
        <w:spacing w:line="480" w:lineRule="auto"/>
        <w:ind w:firstLineChars="50" w:firstLine="110"/>
        <w:rPr>
          <w:rFonts w:ascii="Times New Roman" w:hAnsi="Times New Roman" w:cs="Times New Roman"/>
          <w:bCs/>
          <w:color w:val="000000" w:themeColor="text1"/>
          <w:sz w:val="22"/>
        </w:rPr>
      </w:pPr>
    </w:p>
    <w:p w14:paraId="72591F32" w14:textId="77777777" w:rsidR="005377D1" w:rsidRPr="006D6410" w:rsidRDefault="005377D1" w:rsidP="00281436">
      <w:pPr>
        <w:spacing w:line="480" w:lineRule="auto"/>
        <w:ind w:firstLineChars="50" w:firstLine="110"/>
        <w:rPr>
          <w:rFonts w:ascii="Times New Roman" w:hAnsi="Times New Roman" w:cs="Times New Roman"/>
          <w:bCs/>
          <w:color w:val="000000" w:themeColor="text1"/>
          <w:sz w:val="22"/>
        </w:rPr>
      </w:pPr>
    </w:p>
    <w:p w14:paraId="0A7F5157" w14:textId="77777777" w:rsidR="00C74CF7" w:rsidRPr="006D6410" w:rsidRDefault="00C74CF7" w:rsidP="00281436">
      <w:pPr>
        <w:spacing w:line="480" w:lineRule="auto"/>
        <w:ind w:firstLineChars="50" w:firstLine="110"/>
        <w:rPr>
          <w:rFonts w:ascii="Times New Roman" w:hAnsi="Times New Roman" w:cs="Times New Roman"/>
          <w:bCs/>
          <w:color w:val="000000" w:themeColor="text1"/>
          <w:sz w:val="22"/>
        </w:rPr>
      </w:pPr>
    </w:p>
    <w:p w14:paraId="733DC226" w14:textId="77777777" w:rsidR="00C74CF7" w:rsidRPr="006D6410" w:rsidRDefault="00C74CF7" w:rsidP="00281436">
      <w:pPr>
        <w:spacing w:line="480" w:lineRule="auto"/>
        <w:ind w:firstLineChars="50" w:firstLine="110"/>
        <w:rPr>
          <w:rFonts w:ascii="Times New Roman" w:hAnsi="Times New Roman" w:cs="Times New Roman"/>
          <w:bCs/>
          <w:color w:val="000000" w:themeColor="text1"/>
          <w:sz w:val="22"/>
        </w:rPr>
      </w:pPr>
    </w:p>
    <w:p w14:paraId="07998A4F" w14:textId="77777777" w:rsidR="00C74CF7" w:rsidRPr="006D6410" w:rsidRDefault="00C74CF7" w:rsidP="00281436">
      <w:pPr>
        <w:spacing w:line="480" w:lineRule="auto"/>
        <w:ind w:firstLineChars="50" w:firstLine="110"/>
        <w:rPr>
          <w:rFonts w:ascii="Times New Roman" w:hAnsi="Times New Roman" w:cs="Times New Roman"/>
          <w:bCs/>
          <w:color w:val="000000" w:themeColor="text1"/>
          <w:sz w:val="22"/>
        </w:rPr>
      </w:pPr>
    </w:p>
    <w:p w14:paraId="5FEDF401" w14:textId="77777777" w:rsidR="001B40EC" w:rsidRPr="006D6410" w:rsidRDefault="001B40EC" w:rsidP="001B40EC">
      <w:pPr>
        <w:widowControl/>
        <w:wordWrap/>
        <w:autoSpaceDE/>
        <w:autoSpaceDN/>
        <w:rPr>
          <w:rFonts w:ascii="Times New Roman" w:hAnsi="Times New Roman" w:cs="Times New Roman"/>
          <w:color w:val="000000" w:themeColor="text1"/>
          <w:sz w:val="22"/>
        </w:rPr>
      </w:pPr>
      <w:r w:rsidRPr="006D6410">
        <w:rPr>
          <w:rFonts w:ascii="Times New Roman" w:hAnsi="Times New Roman" w:cs="Times New Roman"/>
          <w:noProof/>
          <w:color w:val="000000" w:themeColor="text1"/>
          <w:sz w:val="22"/>
        </w:rPr>
        <w:lastRenderedPageBreak/>
        <w:drawing>
          <wp:inline distT="0" distB="0" distL="0" distR="0" wp14:anchorId="69CB9948" wp14:editId="42C45205">
            <wp:extent cx="5730460" cy="1857375"/>
            <wp:effectExtent l="0" t="0" r="3810" b="0"/>
            <wp:docPr id="1457061368" name="그림 3" descr="스크린샷, 도표, 상징,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61368" name="그림 3" descr="스크린샷, 도표, 상징, 폰트이(가) 표시된 사진&#10;&#10;자동 생성된 설명"/>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6452"/>
                    <a:stretch/>
                  </pic:blipFill>
                  <pic:spPr bwMode="auto">
                    <a:xfrm>
                      <a:off x="0" y="0"/>
                      <a:ext cx="5731200" cy="1857615"/>
                    </a:xfrm>
                    <a:prstGeom prst="rect">
                      <a:avLst/>
                    </a:prstGeom>
                    <a:noFill/>
                    <a:ln>
                      <a:noFill/>
                    </a:ln>
                    <a:extLst>
                      <a:ext uri="{53640926-AAD7-44D8-BBD7-CCE9431645EC}">
                        <a14:shadowObscured xmlns:a14="http://schemas.microsoft.com/office/drawing/2010/main"/>
                      </a:ext>
                    </a:extLst>
                  </pic:spPr>
                </pic:pic>
              </a:graphicData>
            </a:graphic>
          </wp:inline>
        </w:drawing>
      </w:r>
    </w:p>
    <w:p w14:paraId="46B6B1B0" w14:textId="49EFBF2A" w:rsidR="001B40EC" w:rsidRPr="006D6410" w:rsidRDefault="001B40EC" w:rsidP="001B40EC">
      <w:pPr>
        <w:widowControl/>
        <w:wordWrap/>
        <w:autoSpaceDE/>
        <w:autoSpaceDN/>
        <w:spacing w:line="480" w:lineRule="auto"/>
        <w:rPr>
          <w:rFonts w:ascii="Times New Roman" w:hAnsi="Times New Roman" w:cs="Times New Roman"/>
          <w:color w:val="000000" w:themeColor="text1"/>
          <w:sz w:val="22"/>
        </w:rPr>
      </w:pPr>
      <w:r w:rsidRPr="006D6410">
        <w:rPr>
          <w:rFonts w:ascii="Times New Roman" w:hAnsi="Times New Roman" w:cs="Times New Roman"/>
          <w:color w:val="000000" w:themeColor="text1"/>
          <w:sz w:val="22"/>
        </w:rPr>
        <w:t>Figure S</w:t>
      </w:r>
      <w:r w:rsidR="005377D1" w:rsidRPr="006D6410">
        <w:rPr>
          <w:rFonts w:ascii="Times New Roman" w:hAnsi="Times New Roman" w:cs="Times New Roman"/>
          <w:color w:val="000000" w:themeColor="text1"/>
          <w:sz w:val="22"/>
        </w:rPr>
        <w:t>1</w:t>
      </w:r>
      <w:r w:rsidRPr="006D6410">
        <w:rPr>
          <w:rFonts w:ascii="Times New Roman" w:hAnsi="Times New Roman" w:cs="Times New Roman"/>
          <w:color w:val="000000" w:themeColor="text1"/>
          <w:sz w:val="22"/>
        </w:rPr>
        <w:t>. Schematic master mold drawing of droplet microfluidic system.</w:t>
      </w:r>
    </w:p>
    <w:p w14:paraId="65D886F9"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57B18E05"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56756CEB"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45130162"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0E7BFEF3"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31833C8C"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7FFE2A33"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7C605C5E"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658ACDE4"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1E6E608B"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3433F6AA" w14:textId="77777777" w:rsidR="005377D1" w:rsidRPr="006D6410" w:rsidRDefault="005377D1" w:rsidP="005377D1">
      <w:pPr>
        <w:spacing w:line="480" w:lineRule="auto"/>
        <w:rPr>
          <w:rFonts w:ascii="Times New Roman" w:hAnsi="Times New Roman" w:cs="Times New Roman"/>
          <w:color w:val="000000" w:themeColor="text1"/>
          <w:sz w:val="22"/>
        </w:rPr>
      </w:pPr>
      <w:r w:rsidRPr="006D6410">
        <w:rPr>
          <w:rFonts w:ascii="Times New Roman" w:hAnsi="Times New Roman" w:cs="Times New Roman"/>
          <w:noProof/>
          <w:color w:val="000000" w:themeColor="text1"/>
          <w:sz w:val="22"/>
        </w:rPr>
        <w:lastRenderedPageBreak/>
        <w:drawing>
          <wp:inline distT="0" distB="0" distL="0" distR="0" wp14:anchorId="0CDFFFD8" wp14:editId="0866A883">
            <wp:extent cx="5731200" cy="3201935"/>
            <wp:effectExtent l="0" t="0" r="3175" b="0"/>
            <wp:docPr id="851925101" name="그림 1" descr="스크린샷, 다채로움, 원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25101" name="그림 1" descr="스크린샷, 다채로움, 원이(가) 표시된 사진&#10;&#10;AI 생성 콘텐츠는 정확하지 않을 수 있습니다."/>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200" cy="3201935"/>
                    </a:xfrm>
                    <a:prstGeom prst="rect">
                      <a:avLst/>
                    </a:prstGeom>
                    <a:noFill/>
                  </pic:spPr>
                </pic:pic>
              </a:graphicData>
            </a:graphic>
          </wp:inline>
        </w:drawing>
      </w:r>
    </w:p>
    <w:p w14:paraId="488AB8CA" w14:textId="7AF49F07" w:rsidR="005377D1" w:rsidRPr="006D6410" w:rsidRDefault="005377D1" w:rsidP="005377D1">
      <w:pPr>
        <w:spacing w:line="480" w:lineRule="auto"/>
        <w:rPr>
          <w:rFonts w:ascii="Times New Roman" w:hAnsi="Times New Roman" w:cs="Times New Roman"/>
          <w:bCs/>
          <w:color w:val="000000" w:themeColor="text1"/>
          <w:sz w:val="22"/>
        </w:rPr>
      </w:pPr>
      <w:r w:rsidRPr="006D6410">
        <w:rPr>
          <w:rFonts w:ascii="Times New Roman" w:hAnsi="Times New Roman" w:cs="Times New Roman"/>
          <w:bCs/>
          <w:color w:val="000000" w:themeColor="text1"/>
          <w:sz w:val="22"/>
        </w:rPr>
        <w:t>Figure S2. Confocal immunostaining images of multicellular tumor spheroid (MTS) under each platform condition. (a) MTS was stained for nucleus (blue) and E-cadherin (green). (b) The expression levels of E-cadherin in Multicellular Tumor Spheroids generated from each platform.</w:t>
      </w:r>
    </w:p>
    <w:p w14:paraId="3D59AC4E" w14:textId="77777777" w:rsidR="005377D1" w:rsidRPr="006D6410" w:rsidRDefault="005377D1" w:rsidP="001B40EC">
      <w:pPr>
        <w:widowControl/>
        <w:wordWrap/>
        <w:autoSpaceDE/>
        <w:autoSpaceDN/>
        <w:spacing w:line="480" w:lineRule="auto"/>
        <w:rPr>
          <w:rFonts w:ascii="Times New Roman" w:hAnsi="Times New Roman" w:cs="Times New Roman"/>
          <w:color w:val="000000" w:themeColor="text1"/>
          <w:sz w:val="22"/>
        </w:rPr>
      </w:pPr>
    </w:p>
    <w:p w14:paraId="6B1D590B" w14:textId="77777777" w:rsidR="001B40EC" w:rsidRPr="006D6410" w:rsidRDefault="001B40EC" w:rsidP="00E15627">
      <w:pPr>
        <w:spacing w:line="480" w:lineRule="auto"/>
        <w:rPr>
          <w:rFonts w:ascii="Times New Roman" w:hAnsi="Times New Roman" w:cs="Times New Roman"/>
          <w:color w:val="000000" w:themeColor="text1"/>
          <w:sz w:val="22"/>
        </w:rPr>
      </w:pPr>
    </w:p>
    <w:p w14:paraId="7A88F158" w14:textId="77777777" w:rsidR="005377D1" w:rsidRPr="006D6410" w:rsidRDefault="005377D1" w:rsidP="00E15627">
      <w:pPr>
        <w:spacing w:line="480" w:lineRule="auto"/>
        <w:rPr>
          <w:rFonts w:ascii="Times New Roman" w:hAnsi="Times New Roman" w:cs="Times New Roman"/>
          <w:color w:val="000000" w:themeColor="text1"/>
          <w:sz w:val="22"/>
        </w:rPr>
      </w:pPr>
    </w:p>
    <w:p w14:paraId="7396A4D5" w14:textId="77777777" w:rsidR="005377D1" w:rsidRPr="006D6410" w:rsidRDefault="005377D1" w:rsidP="00E15627">
      <w:pPr>
        <w:spacing w:line="480" w:lineRule="auto"/>
        <w:rPr>
          <w:rFonts w:ascii="Times New Roman" w:hAnsi="Times New Roman" w:cs="Times New Roman"/>
          <w:color w:val="000000" w:themeColor="text1"/>
          <w:sz w:val="22"/>
        </w:rPr>
      </w:pPr>
    </w:p>
    <w:p w14:paraId="7AE7BAE8" w14:textId="77777777" w:rsidR="005377D1" w:rsidRPr="006D6410" w:rsidRDefault="005377D1" w:rsidP="00E15627">
      <w:pPr>
        <w:spacing w:line="480" w:lineRule="auto"/>
        <w:rPr>
          <w:rFonts w:ascii="Times New Roman" w:hAnsi="Times New Roman" w:cs="Times New Roman"/>
          <w:color w:val="000000" w:themeColor="text1"/>
          <w:sz w:val="22"/>
        </w:rPr>
      </w:pPr>
    </w:p>
    <w:p w14:paraId="6A5C413E" w14:textId="77777777" w:rsidR="005377D1" w:rsidRPr="006D6410" w:rsidRDefault="005377D1" w:rsidP="00E15627">
      <w:pPr>
        <w:spacing w:line="480" w:lineRule="auto"/>
        <w:rPr>
          <w:rFonts w:ascii="Times New Roman" w:hAnsi="Times New Roman" w:cs="Times New Roman"/>
          <w:color w:val="000000" w:themeColor="text1"/>
          <w:sz w:val="22"/>
        </w:rPr>
      </w:pPr>
    </w:p>
    <w:p w14:paraId="5D87494D" w14:textId="77777777" w:rsidR="005377D1" w:rsidRPr="006D6410" w:rsidRDefault="005377D1" w:rsidP="00E15627">
      <w:pPr>
        <w:spacing w:line="480" w:lineRule="auto"/>
        <w:rPr>
          <w:rFonts w:ascii="Times New Roman" w:hAnsi="Times New Roman" w:cs="Times New Roman"/>
          <w:color w:val="000000" w:themeColor="text1"/>
          <w:sz w:val="22"/>
        </w:rPr>
      </w:pPr>
    </w:p>
    <w:p w14:paraId="592562F7" w14:textId="77777777" w:rsidR="000B6A5A" w:rsidRPr="006D6410" w:rsidRDefault="000B6A5A" w:rsidP="000B6A5A">
      <w:pPr>
        <w:spacing w:line="480" w:lineRule="auto"/>
        <w:rPr>
          <w:rFonts w:ascii="Times New Roman" w:hAnsi="Times New Roman" w:cs="Times New Roman"/>
          <w:color w:val="000000" w:themeColor="text1"/>
          <w:sz w:val="22"/>
        </w:rPr>
      </w:pPr>
      <w:r w:rsidRPr="006D6410">
        <w:rPr>
          <w:rFonts w:ascii="Times New Roman" w:hAnsi="Times New Roman" w:cs="Times New Roman"/>
          <w:noProof/>
          <w:color w:val="000000" w:themeColor="text1"/>
          <w:sz w:val="22"/>
        </w:rPr>
        <w:lastRenderedPageBreak/>
        <w:drawing>
          <wp:inline distT="0" distB="0" distL="0" distR="0" wp14:anchorId="59DD8928" wp14:editId="22E3A2EB">
            <wp:extent cx="5731200" cy="3841017"/>
            <wp:effectExtent l="0" t="0" r="3175" b="7620"/>
            <wp:docPr id="1345644474" name="그림 6" descr="달, 스크린샷, 행성, 천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44474" name="그림 6" descr="달, 스크린샷, 행성, 천체이(가) 표시된 사진&#10;&#10;자동 생성된 설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200" cy="3841017"/>
                    </a:xfrm>
                    <a:prstGeom prst="rect">
                      <a:avLst/>
                    </a:prstGeom>
                    <a:noFill/>
                  </pic:spPr>
                </pic:pic>
              </a:graphicData>
            </a:graphic>
          </wp:inline>
        </w:drawing>
      </w:r>
    </w:p>
    <w:p w14:paraId="559C4052" w14:textId="77777777" w:rsidR="00143523" w:rsidRPr="006D6410" w:rsidRDefault="000B6A5A" w:rsidP="001C76D7">
      <w:pPr>
        <w:spacing w:line="480" w:lineRule="auto"/>
        <w:rPr>
          <w:rFonts w:ascii="Times New Roman" w:hAnsi="Times New Roman" w:cs="Times New Roman"/>
          <w:noProof/>
          <w:color w:val="000000" w:themeColor="text1"/>
          <w:sz w:val="22"/>
        </w:rPr>
      </w:pPr>
      <w:r w:rsidRPr="006D6410">
        <w:rPr>
          <w:rFonts w:ascii="Times New Roman" w:hAnsi="Times New Roman" w:cs="Times New Roman"/>
          <w:color w:val="000000" w:themeColor="text1"/>
          <w:sz w:val="22"/>
        </w:rPr>
        <w:t xml:space="preserve">Figure </w:t>
      </w:r>
      <w:r w:rsidR="005377D1" w:rsidRPr="006D6410">
        <w:rPr>
          <w:rFonts w:ascii="Times New Roman" w:hAnsi="Times New Roman" w:cs="Times New Roman"/>
          <w:color w:val="000000" w:themeColor="text1"/>
          <w:sz w:val="22"/>
        </w:rPr>
        <w:t>S3</w:t>
      </w:r>
      <w:r w:rsidRPr="006D6410">
        <w:rPr>
          <w:rFonts w:ascii="Times New Roman" w:hAnsi="Times New Roman" w:cs="Times New Roman"/>
          <w:color w:val="000000" w:themeColor="text1"/>
          <w:sz w:val="22"/>
        </w:rPr>
        <w:t xml:space="preserve">. </w:t>
      </w:r>
      <w:r w:rsidR="001C76D7" w:rsidRPr="006D6410">
        <w:rPr>
          <w:rFonts w:ascii="Times New Roman" w:hAnsi="Times New Roman" w:cs="Times New Roman"/>
          <w:color w:val="000000" w:themeColor="text1"/>
          <w:sz w:val="22"/>
        </w:rPr>
        <w:t>(a) Microscopic and heatmap images of heterogeneously sized MTS for detecting the hypoxic core. (b) DAPI/PI-stained MTS with diameters of 300</w:t>
      </w:r>
      <w:r w:rsidR="001C76D7" w:rsidRPr="006D6410">
        <w:rPr>
          <w:rFonts w:ascii="Times New Roman" w:eastAsia="맑은 고딕" w:hAnsi="Times New Roman" w:cs="Times New Roman"/>
          <w:color w:val="000000" w:themeColor="text1"/>
          <w:sz w:val="22"/>
        </w:rPr>
        <w:t xml:space="preserve"> µ</w:t>
      </w:r>
      <w:r w:rsidR="001C76D7" w:rsidRPr="006D6410">
        <w:rPr>
          <w:rFonts w:ascii="Times New Roman" w:hAnsi="Times New Roman" w:cs="Times New Roman"/>
          <w:color w:val="000000" w:themeColor="text1"/>
          <w:sz w:val="22"/>
        </w:rPr>
        <w:t xml:space="preserve">m and 500 </w:t>
      </w:r>
      <w:r w:rsidR="001C76D7" w:rsidRPr="006D6410">
        <w:rPr>
          <w:rFonts w:ascii="Times New Roman" w:eastAsia="맑은 고딕" w:hAnsi="Times New Roman" w:cs="Times New Roman"/>
          <w:color w:val="000000" w:themeColor="text1"/>
          <w:sz w:val="22"/>
        </w:rPr>
        <w:t>µ</w:t>
      </w:r>
      <w:r w:rsidR="001C76D7" w:rsidRPr="006D6410">
        <w:rPr>
          <w:rFonts w:ascii="Times New Roman" w:hAnsi="Times New Roman" w:cs="Times New Roman"/>
          <w:color w:val="000000" w:themeColor="text1"/>
          <w:sz w:val="22"/>
        </w:rPr>
        <w:t>m. Blue represents live cells, while red represents dead cells. (c) SEM images for observing the surface of MTS.</w:t>
      </w:r>
    </w:p>
    <w:p w14:paraId="26F8EFE7" w14:textId="11EF48AE" w:rsidR="001C76D7" w:rsidRPr="006D6410" w:rsidRDefault="000B6A5A" w:rsidP="001C76D7">
      <w:pPr>
        <w:spacing w:line="480" w:lineRule="auto"/>
        <w:rPr>
          <w:rFonts w:ascii="Times New Roman" w:eastAsia="맑은 고딕" w:hAnsi="Times New Roman" w:cs="Times New Roman"/>
          <w:color w:val="000000" w:themeColor="text1"/>
          <w:sz w:val="22"/>
        </w:rPr>
      </w:pPr>
      <w:r w:rsidRPr="006D6410">
        <w:rPr>
          <w:rFonts w:ascii="Times New Roman" w:hAnsi="Times New Roman" w:cs="Times New Roman"/>
          <w:color w:val="000000" w:themeColor="text1"/>
          <w:sz w:val="22"/>
        </w:rPr>
        <w:t xml:space="preserve"> </w:t>
      </w:r>
      <w:r w:rsidR="00143523" w:rsidRPr="006D6410">
        <w:rPr>
          <w:rFonts w:ascii="Times New Roman" w:hAnsi="Times New Roman" w:cs="Times New Roman"/>
          <w:noProof/>
          <w:color w:val="000000" w:themeColor="text1"/>
          <w:sz w:val="22"/>
        </w:rPr>
        <w:lastRenderedPageBreak/>
        <w:drawing>
          <wp:inline distT="0" distB="0" distL="0" distR="0" wp14:anchorId="030A9648" wp14:editId="7F09F41E">
            <wp:extent cx="5731200" cy="6234434"/>
            <wp:effectExtent l="0" t="0" r="3175" b="0"/>
            <wp:docPr id="95704575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200" cy="6234434"/>
                    </a:xfrm>
                    <a:prstGeom prst="rect">
                      <a:avLst/>
                    </a:prstGeom>
                    <a:noFill/>
                  </pic:spPr>
                </pic:pic>
              </a:graphicData>
            </a:graphic>
          </wp:inline>
        </w:drawing>
      </w:r>
      <w:r w:rsidRPr="006D6410">
        <w:rPr>
          <w:rFonts w:ascii="Times New Roman" w:hAnsi="Times New Roman" w:cs="Times New Roman"/>
          <w:color w:val="000000" w:themeColor="text1"/>
          <w:sz w:val="22"/>
        </w:rPr>
        <w:t xml:space="preserve">Figure </w:t>
      </w:r>
      <w:r w:rsidR="005377D1" w:rsidRPr="006D6410">
        <w:rPr>
          <w:rFonts w:ascii="Times New Roman" w:hAnsi="Times New Roman" w:cs="Times New Roman"/>
          <w:color w:val="000000" w:themeColor="text1"/>
          <w:sz w:val="22"/>
        </w:rPr>
        <w:t>S4</w:t>
      </w:r>
      <w:r w:rsidRPr="006D6410">
        <w:rPr>
          <w:rFonts w:ascii="Times New Roman" w:hAnsi="Times New Roman" w:cs="Times New Roman"/>
          <w:color w:val="000000" w:themeColor="text1"/>
          <w:sz w:val="22"/>
        </w:rPr>
        <w:t xml:space="preserve">. </w:t>
      </w:r>
      <w:r w:rsidR="001C76D7" w:rsidRPr="006D6410">
        <w:rPr>
          <w:rFonts w:ascii="Times New Roman" w:eastAsia="맑은 고딕" w:hAnsi="Times New Roman" w:cs="Times New Roman"/>
          <w:color w:val="000000" w:themeColor="text1"/>
          <w:sz w:val="22"/>
        </w:rPr>
        <w:t xml:space="preserve">(a) The drug-induced remission of </w:t>
      </w:r>
      <w:r w:rsidR="001C76D7" w:rsidRPr="006D6410">
        <w:rPr>
          <w:rFonts w:ascii="Times New Roman" w:hAnsi="Times New Roman" w:cs="Times New Roman"/>
          <w:color w:val="000000" w:themeColor="text1"/>
          <w:sz w:val="22"/>
        </w:rPr>
        <w:t>heterogeneously sized MTS</w:t>
      </w:r>
      <w:r w:rsidR="001C76D7" w:rsidRPr="006D6410">
        <w:rPr>
          <w:rFonts w:ascii="Times New Roman" w:eastAsia="맑은 고딕" w:hAnsi="Times New Roman" w:cs="Times New Roman"/>
          <w:color w:val="000000" w:themeColor="text1"/>
          <w:sz w:val="22"/>
        </w:rPr>
        <w:t>, without (or with) the drug states. (b) The relative size change and (c) cell viability within MTS according to the size of MTS.</w:t>
      </w:r>
      <w:r w:rsidR="001C76D7" w:rsidRPr="006D6410">
        <w:rPr>
          <w:rFonts w:ascii="Times New Roman" w:hAnsi="Times New Roman" w:cs="Times New Roman"/>
          <w:color w:val="000000" w:themeColor="text1"/>
          <w:sz w:val="22"/>
        </w:rPr>
        <w:t xml:space="preserve"> </w:t>
      </w:r>
      <w:r w:rsidR="001C76D7" w:rsidRPr="006D6410">
        <w:rPr>
          <w:rFonts w:ascii="Times New Roman" w:eastAsia="맑은 고딕" w:hAnsi="Times New Roman" w:cs="Times New Roman"/>
          <w:color w:val="000000" w:themeColor="text1"/>
          <w:sz w:val="22"/>
        </w:rPr>
        <w:t xml:space="preserve">(d) DAPI/PI-stained MTS with diameters of 300 µm and 500 µm without or with the drug. </w:t>
      </w:r>
    </w:p>
    <w:p w14:paraId="6DBF1C33" w14:textId="3ED0FE7E" w:rsidR="005377D1" w:rsidRPr="006D6410" w:rsidRDefault="005377D1">
      <w:pPr>
        <w:spacing w:line="480" w:lineRule="auto"/>
        <w:rPr>
          <w:rFonts w:ascii="Times New Roman" w:hAnsi="Times New Roman" w:cs="Times New Roman"/>
          <w:bCs/>
          <w:color w:val="000000" w:themeColor="text1"/>
          <w:sz w:val="22"/>
        </w:rPr>
      </w:pPr>
    </w:p>
    <w:sectPr w:rsidR="005377D1" w:rsidRPr="006D64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7DC9B" w14:textId="77777777" w:rsidR="00A879B0" w:rsidRDefault="00A879B0" w:rsidP="00814C60">
      <w:pPr>
        <w:spacing w:after="0" w:line="240" w:lineRule="auto"/>
      </w:pPr>
      <w:r>
        <w:separator/>
      </w:r>
    </w:p>
  </w:endnote>
  <w:endnote w:type="continuationSeparator" w:id="0">
    <w:p w14:paraId="709AA9C1" w14:textId="77777777" w:rsidR="00A879B0" w:rsidRDefault="00A879B0" w:rsidP="0081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594E" w14:textId="77777777" w:rsidR="00A879B0" w:rsidRDefault="00A879B0" w:rsidP="00814C60">
      <w:pPr>
        <w:spacing w:after="0" w:line="240" w:lineRule="auto"/>
      </w:pPr>
      <w:r>
        <w:separator/>
      </w:r>
    </w:p>
  </w:footnote>
  <w:footnote w:type="continuationSeparator" w:id="0">
    <w:p w14:paraId="0A1A2944" w14:textId="77777777" w:rsidR="00A879B0" w:rsidRDefault="00A879B0" w:rsidP="0081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E6CBB"/>
    <w:multiLevelType w:val="hybridMultilevel"/>
    <w:tmpl w:val="E2268DDC"/>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1" w15:restartNumberingAfterBreak="0">
    <w:nsid w:val="0DC85500"/>
    <w:multiLevelType w:val="hybridMultilevel"/>
    <w:tmpl w:val="3628169A"/>
    <w:lvl w:ilvl="0" w:tplc="FF0C2B5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0F5C5FA9"/>
    <w:multiLevelType w:val="hybridMultilevel"/>
    <w:tmpl w:val="58CE580C"/>
    <w:lvl w:ilvl="0" w:tplc="342A86E4">
      <w:start w:val="33"/>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22C352B0"/>
    <w:multiLevelType w:val="hybridMultilevel"/>
    <w:tmpl w:val="E2268DDC"/>
    <w:lvl w:ilvl="0" w:tplc="FFFFFFFF">
      <w:start w:val="1"/>
      <w:numFmt w:val="decimal"/>
      <w:lvlText w:val="%1."/>
      <w:lvlJc w:val="left"/>
      <w:pPr>
        <w:ind w:left="800" w:hanging="360"/>
      </w:pPr>
      <w:rPr>
        <w:rFonts w:hint="default"/>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4" w15:restartNumberingAfterBreak="0">
    <w:nsid w:val="39E83819"/>
    <w:multiLevelType w:val="hybridMultilevel"/>
    <w:tmpl w:val="E2268DDC"/>
    <w:lvl w:ilvl="0" w:tplc="8F0084F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4C7C7845"/>
    <w:multiLevelType w:val="hybridMultilevel"/>
    <w:tmpl w:val="A216C536"/>
    <w:lvl w:ilvl="0" w:tplc="8F0084F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77ED05F8"/>
    <w:multiLevelType w:val="multilevel"/>
    <w:tmpl w:val="0EAAEDAC"/>
    <w:lvl w:ilvl="0">
      <w:start w:val="1"/>
      <w:numFmt w:val="decimal"/>
      <w:lvlText w:val="%1."/>
      <w:lvlJc w:val="left"/>
      <w:pPr>
        <w:ind w:left="800" w:hanging="360"/>
      </w:pPr>
      <w:rPr>
        <w:rFonts w:hint="default"/>
      </w:rPr>
    </w:lvl>
    <w:lvl w:ilvl="1">
      <w:start w:val="1"/>
      <w:numFmt w:val="decimal"/>
      <w:isLgl/>
      <w:lvlText w:val="%1.%2"/>
      <w:lvlJc w:val="left"/>
      <w:pPr>
        <w:ind w:left="800" w:hanging="360"/>
      </w:pPr>
      <w:rPr>
        <w:rFonts w:hint="default"/>
      </w:rPr>
    </w:lvl>
    <w:lvl w:ilvl="2">
      <w:start w:val="1"/>
      <w:numFmt w:val="decimal"/>
      <w:isLgl/>
      <w:lvlText w:val="%1.%2.%3"/>
      <w:lvlJc w:val="left"/>
      <w:pPr>
        <w:ind w:left="1160" w:hanging="720"/>
      </w:pPr>
      <w:rPr>
        <w:rFonts w:hint="default"/>
      </w:rPr>
    </w:lvl>
    <w:lvl w:ilvl="3">
      <w:start w:val="1"/>
      <w:numFmt w:val="decimal"/>
      <w:isLgl/>
      <w:lvlText w:val="%1.%2.%3.%4"/>
      <w:lvlJc w:val="left"/>
      <w:pPr>
        <w:ind w:left="1160" w:hanging="720"/>
      </w:pPr>
      <w:rPr>
        <w:rFonts w:hint="default"/>
      </w:rPr>
    </w:lvl>
    <w:lvl w:ilvl="4">
      <w:start w:val="1"/>
      <w:numFmt w:val="decimal"/>
      <w:isLgl/>
      <w:lvlText w:val="%1.%2.%3.%4.%5"/>
      <w:lvlJc w:val="left"/>
      <w:pPr>
        <w:ind w:left="1520"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880" w:hanging="1440"/>
      </w:pPr>
      <w:rPr>
        <w:rFonts w:hint="default"/>
      </w:rPr>
    </w:lvl>
    <w:lvl w:ilvl="7">
      <w:start w:val="1"/>
      <w:numFmt w:val="decimal"/>
      <w:isLgl/>
      <w:lvlText w:val="%1.%2.%3.%4.%5.%6.%7.%8"/>
      <w:lvlJc w:val="left"/>
      <w:pPr>
        <w:ind w:left="1880" w:hanging="1440"/>
      </w:pPr>
      <w:rPr>
        <w:rFonts w:hint="default"/>
      </w:rPr>
    </w:lvl>
    <w:lvl w:ilvl="8">
      <w:start w:val="1"/>
      <w:numFmt w:val="decimal"/>
      <w:isLgl/>
      <w:lvlText w:val="%1.%2.%3.%4.%5.%6.%7.%8.%9"/>
      <w:lvlJc w:val="left"/>
      <w:pPr>
        <w:ind w:left="1880" w:hanging="1440"/>
      </w:pPr>
      <w:rPr>
        <w:rFonts w:hint="default"/>
      </w:rPr>
    </w:lvl>
  </w:abstractNum>
  <w:num w:numId="1" w16cid:durableId="1936013070">
    <w:abstractNumId w:val="4"/>
  </w:num>
  <w:num w:numId="2" w16cid:durableId="2001735782">
    <w:abstractNumId w:val="3"/>
  </w:num>
  <w:num w:numId="3" w16cid:durableId="311449708">
    <w:abstractNumId w:val="0"/>
  </w:num>
  <w:num w:numId="4" w16cid:durableId="1897160688">
    <w:abstractNumId w:val="5"/>
  </w:num>
  <w:num w:numId="5" w16cid:durableId="31200568">
    <w:abstractNumId w:val="6"/>
  </w:num>
  <w:num w:numId="6" w16cid:durableId="1246067463">
    <w:abstractNumId w:val="2"/>
  </w:num>
  <w:num w:numId="7" w16cid:durableId="203623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202"/>
    <w:rsid w:val="00056433"/>
    <w:rsid w:val="00057BD1"/>
    <w:rsid w:val="000723C2"/>
    <w:rsid w:val="00090259"/>
    <w:rsid w:val="000B6A5A"/>
    <w:rsid w:val="000C555B"/>
    <w:rsid w:val="000F601B"/>
    <w:rsid w:val="0010176D"/>
    <w:rsid w:val="00107B4F"/>
    <w:rsid w:val="00130C3D"/>
    <w:rsid w:val="00143523"/>
    <w:rsid w:val="00144EBF"/>
    <w:rsid w:val="00150898"/>
    <w:rsid w:val="00165FCF"/>
    <w:rsid w:val="0017083F"/>
    <w:rsid w:val="001723BC"/>
    <w:rsid w:val="001B40EC"/>
    <w:rsid w:val="001C76D7"/>
    <w:rsid w:val="001D2DE4"/>
    <w:rsid w:val="002547CF"/>
    <w:rsid w:val="0026068B"/>
    <w:rsid w:val="0026680B"/>
    <w:rsid w:val="00281436"/>
    <w:rsid w:val="00284263"/>
    <w:rsid w:val="003028A2"/>
    <w:rsid w:val="00307495"/>
    <w:rsid w:val="00331F34"/>
    <w:rsid w:val="0033792D"/>
    <w:rsid w:val="00385EE1"/>
    <w:rsid w:val="003A5BAA"/>
    <w:rsid w:val="003B43EE"/>
    <w:rsid w:val="003E7251"/>
    <w:rsid w:val="003F2685"/>
    <w:rsid w:val="004055F4"/>
    <w:rsid w:val="00424B4F"/>
    <w:rsid w:val="00433361"/>
    <w:rsid w:val="00450065"/>
    <w:rsid w:val="0048357D"/>
    <w:rsid w:val="005020B4"/>
    <w:rsid w:val="00503FDE"/>
    <w:rsid w:val="0050430A"/>
    <w:rsid w:val="005377D1"/>
    <w:rsid w:val="00541DDC"/>
    <w:rsid w:val="0056245D"/>
    <w:rsid w:val="005B2399"/>
    <w:rsid w:val="005B33A5"/>
    <w:rsid w:val="005B50FA"/>
    <w:rsid w:val="005C037D"/>
    <w:rsid w:val="005D0DBA"/>
    <w:rsid w:val="005D23F7"/>
    <w:rsid w:val="006001FB"/>
    <w:rsid w:val="00676A10"/>
    <w:rsid w:val="00694BB1"/>
    <w:rsid w:val="006C5F80"/>
    <w:rsid w:val="006D3776"/>
    <w:rsid w:val="006D6410"/>
    <w:rsid w:val="006E06E5"/>
    <w:rsid w:val="00702202"/>
    <w:rsid w:val="0070497B"/>
    <w:rsid w:val="00715701"/>
    <w:rsid w:val="00715FE0"/>
    <w:rsid w:val="00741B2A"/>
    <w:rsid w:val="00743D33"/>
    <w:rsid w:val="00785605"/>
    <w:rsid w:val="007A07DC"/>
    <w:rsid w:val="007A4C88"/>
    <w:rsid w:val="007B7B32"/>
    <w:rsid w:val="007E1428"/>
    <w:rsid w:val="007E4793"/>
    <w:rsid w:val="00804F58"/>
    <w:rsid w:val="00814C60"/>
    <w:rsid w:val="008D3196"/>
    <w:rsid w:val="00933A58"/>
    <w:rsid w:val="009439D7"/>
    <w:rsid w:val="00944D3E"/>
    <w:rsid w:val="00974E1D"/>
    <w:rsid w:val="009A7EA5"/>
    <w:rsid w:val="00A05C93"/>
    <w:rsid w:val="00A40663"/>
    <w:rsid w:val="00A43FEC"/>
    <w:rsid w:val="00A66EAA"/>
    <w:rsid w:val="00A70570"/>
    <w:rsid w:val="00A827AF"/>
    <w:rsid w:val="00A879B0"/>
    <w:rsid w:val="00B36FE0"/>
    <w:rsid w:val="00B536ED"/>
    <w:rsid w:val="00B813B6"/>
    <w:rsid w:val="00BC4B26"/>
    <w:rsid w:val="00BD0023"/>
    <w:rsid w:val="00C53908"/>
    <w:rsid w:val="00C74CF7"/>
    <w:rsid w:val="00C8004E"/>
    <w:rsid w:val="00CC4A18"/>
    <w:rsid w:val="00CD362F"/>
    <w:rsid w:val="00D52B31"/>
    <w:rsid w:val="00DA4108"/>
    <w:rsid w:val="00DD0DB3"/>
    <w:rsid w:val="00E0009E"/>
    <w:rsid w:val="00E101B4"/>
    <w:rsid w:val="00E103E7"/>
    <w:rsid w:val="00E15627"/>
    <w:rsid w:val="00E16BF9"/>
    <w:rsid w:val="00E45BBD"/>
    <w:rsid w:val="00EA5E46"/>
    <w:rsid w:val="00F42584"/>
    <w:rsid w:val="00F82A4C"/>
    <w:rsid w:val="00F94380"/>
    <w:rsid w:val="00FE523F"/>
    <w:rsid w:val="00FE625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FB9F1"/>
  <w15:chartTrackingRefBased/>
  <w15:docId w15:val="{6EB52D20-9FD9-4E72-826A-7F299D30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14C60"/>
    <w:pPr>
      <w:tabs>
        <w:tab w:val="center" w:pos="4513"/>
        <w:tab w:val="right" w:pos="9026"/>
      </w:tabs>
      <w:snapToGrid w:val="0"/>
    </w:pPr>
  </w:style>
  <w:style w:type="character" w:customStyle="1" w:styleId="Char">
    <w:name w:val="머리글 Char"/>
    <w:basedOn w:val="a0"/>
    <w:link w:val="a3"/>
    <w:uiPriority w:val="99"/>
    <w:rsid w:val="00814C60"/>
  </w:style>
  <w:style w:type="paragraph" w:styleId="a4">
    <w:name w:val="footer"/>
    <w:basedOn w:val="a"/>
    <w:link w:val="Char0"/>
    <w:uiPriority w:val="99"/>
    <w:unhideWhenUsed/>
    <w:rsid w:val="00814C60"/>
    <w:pPr>
      <w:tabs>
        <w:tab w:val="center" w:pos="4513"/>
        <w:tab w:val="right" w:pos="9026"/>
      </w:tabs>
      <w:snapToGrid w:val="0"/>
    </w:pPr>
  </w:style>
  <w:style w:type="character" w:customStyle="1" w:styleId="Char0">
    <w:name w:val="바닥글 Char"/>
    <w:basedOn w:val="a0"/>
    <w:link w:val="a4"/>
    <w:uiPriority w:val="99"/>
    <w:rsid w:val="00814C60"/>
  </w:style>
  <w:style w:type="paragraph" w:styleId="a5">
    <w:name w:val="No Spacing"/>
    <w:uiPriority w:val="1"/>
    <w:qFormat/>
    <w:rsid w:val="00BC4B26"/>
    <w:pPr>
      <w:widowControl w:val="0"/>
      <w:wordWrap w:val="0"/>
      <w:autoSpaceDE w:val="0"/>
      <w:autoSpaceDN w:val="0"/>
      <w:spacing w:after="0" w:line="240" w:lineRule="auto"/>
    </w:pPr>
  </w:style>
  <w:style w:type="character" w:styleId="a6">
    <w:name w:val="Placeholder Text"/>
    <w:basedOn w:val="a0"/>
    <w:uiPriority w:val="99"/>
    <w:semiHidden/>
    <w:rsid w:val="001723BC"/>
    <w:rPr>
      <w:color w:val="808080"/>
    </w:rPr>
  </w:style>
  <w:style w:type="paragraph" w:styleId="a7">
    <w:name w:val="List Paragraph"/>
    <w:basedOn w:val="a"/>
    <w:uiPriority w:val="34"/>
    <w:qFormat/>
    <w:rsid w:val="00281436"/>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54635">
      <w:marLeft w:val="640"/>
      <w:marRight w:val="0"/>
      <w:marTop w:val="0"/>
      <w:marBottom w:val="0"/>
      <w:divBdr>
        <w:top w:val="none" w:sz="0" w:space="0" w:color="auto"/>
        <w:left w:val="none" w:sz="0" w:space="0" w:color="auto"/>
        <w:bottom w:val="none" w:sz="0" w:space="0" w:color="auto"/>
        <w:right w:val="none" w:sz="0" w:space="0" w:color="auto"/>
      </w:divBdr>
    </w:div>
    <w:div w:id="204106075">
      <w:marLeft w:val="640"/>
      <w:marRight w:val="0"/>
      <w:marTop w:val="0"/>
      <w:marBottom w:val="0"/>
      <w:divBdr>
        <w:top w:val="none" w:sz="0" w:space="0" w:color="auto"/>
        <w:left w:val="none" w:sz="0" w:space="0" w:color="auto"/>
        <w:bottom w:val="none" w:sz="0" w:space="0" w:color="auto"/>
        <w:right w:val="none" w:sz="0" w:space="0" w:color="auto"/>
      </w:divBdr>
    </w:div>
    <w:div w:id="374042952">
      <w:bodyDiv w:val="1"/>
      <w:marLeft w:val="0"/>
      <w:marRight w:val="0"/>
      <w:marTop w:val="0"/>
      <w:marBottom w:val="0"/>
      <w:divBdr>
        <w:top w:val="none" w:sz="0" w:space="0" w:color="auto"/>
        <w:left w:val="none" w:sz="0" w:space="0" w:color="auto"/>
        <w:bottom w:val="none" w:sz="0" w:space="0" w:color="auto"/>
        <w:right w:val="none" w:sz="0" w:space="0" w:color="auto"/>
      </w:divBdr>
    </w:div>
    <w:div w:id="424500624">
      <w:marLeft w:val="640"/>
      <w:marRight w:val="0"/>
      <w:marTop w:val="0"/>
      <w:marBottom w:val="0"/>
      <w:divBdr>
        <w:top w:val="none" w:sz="0" w:space="0" w:color="auto"/>
        <w:left w:val="none" w:sz="0" w:space="0" w:color="auto"/>
        <w:bottom w:val="none" w:sz="0" w:space="0" w:color="auto"/>
        <w:right w:val="none" w:sz="0" w:space="0" w:color="auto"/>
      </w:divBdr>
    </w:div>
    <w:div w:id="539709835">
      <w:marLeft w:val="640"/>
      <w:marRight w:val="0"/>
      <w:marTop w:val="0"/>
      <w:marBottom w:val="0"/>
      <w:divBdr>
        <w:top w:val="none" w:sz="0" w:space="0" w:color="auto"/>
        <w:left w:val="none" w:sz="0" w:space="0" w:color="auto"/>
        <w:bottom w:val="none" w:sz="0" w:space="0" w:color="auto"/>
        <w:right w:val="none" w:sz="0" w:space="0" w:color="auto"/>
      </w:divBdr>
    </w:div>
    <w:div w:id="774902460">
      <w:marLeft w:val="640"/>
      <w:marRight w:val="0"/>
      <w:marTop w:val="0"/>
      <w:marBottom w:val="0"/>
      <w:divBdr>
        <w:top w:val="none" w:sz="0" w:space="0" w:color="auto"/>
        <w:left w:val="none" w:sz="0" w:space="0" w:color="auto"/>
        <w:bottom w:val="none" w:sz="0" w:space="0" w:color="auto"/>
        <w:right w:val="none" w:sz="0" w:space="0" w:color="auto"/>
      </w:divBdr>
    </w:div>
    <w:div w:id="852648716">
      <w:marLeft w:val="640"/>
      <w:marRight w:val="0"/>
      <w:marTop w:val="0"/>
      <w:marBottom w:val="0"/>
      <w:divBdr>
        <w:top w:val="none" w:sz="0" w:space="0" w:color="auto"/>
        <w:left w:val="none" w:sz="0" w:space="0" w:color="auto"/>
        <w:bottom w:val="none" w:sz="0" w:space="0" w:color="auto"/>
        <w:right w:val="none" w:sz="0" w:space="0" w:color="auto"/>
      </w:divBdr>
    </w:div>
    <w:div w:id="1040712546">
      <w:marLeft w:val="640"/>
      <w:marRight w:val="0"/>
      <w:marTop w:val="0"/>
      <w:marBottom w:val="0"/>
      <w:divBdr>
        <w:top w:val="none" w:sz="0" w:space="0" w:color="auto"/>
        <w:left w:val="none" w:sz="0" w:space="0" w:color="auto"/>
        <w:bottom w:val="none" w:sz="0" w:space="0" w:color="auto"/>
        <w:right w:val="none" w:sz="0" w:space="0" w:color="auto"/>
      </w:divBdr>
    </w:div>
    <w:div w:id="1054354867">
      <w:marLeft w:val="640"/>
      <w:marRight w:val="0"/>
      <w:marTop w:val="0"/>
      <w:marBottom w:val="0"/>
      <w:divBdr>
        <w:top w:val="none" w:sz="0" w:space="0" w:color="auto"/>
        <w:left w:val="none" w:sz="0" w:space="0" w:color="auto"/>
        <w:bottom w:val="none" w:sz="0" w:space="0" w:color="auto"/>
        <w:right w:val="none" w:sz="0" w:space="0" w:color="auto"/>
      </w:divBdr>
    </w:div>
    <w:div w:id="1072659982">
      <w:marLeft w:val="640"/>
      <w:marRight w:val="0"/>
      <w:marTop w:val="0"/>
      <w:marBottom w:val="0"/>
      <w:divBdr>
        <w:top w:val="none" w:sz="0" w:space="0" w:color="auto"/>
        <w:left w:val="none" w:sz="0" w:space="0" w:color="auto"/>
        <w:bottom w:val="none" w:sz="0" w:space="0" w:color="auto"/>
        <w:right w:val="none" w:sz="0" w:space="0" w:color="auto"/>
      </w:divBdr>
    </w:div>
    <w:div w:id="1094738844">
      <w:marLeft w:val="640"/>
      <w:marRight w:val="0"/>
      <w:marTop w:val="0"/>
      <w:marBottom w:val="0"/>
      <w:divBdr>
        <w:top w:val="none" w:sz="0" w:space="0" w:color="auto"/>
        <w:left w:val="none" w:sz="0" w:space="0" w:color="auto"/>
        <w:bottom w:val="none" w:sz="0" w:space="0" w:color="auto"/>
        <w:right w:val="none" w:sz="0" w:space="0" w:color="auto"/>
      </w:divBdr>
    </w:div>
    <w:div w:id="1159735155">
      <w:marLeft w:val="640"/>
      <w:marRight w:val="0"/>
      <w:marTop w:val="0"/>
      <w:marBottom w:val="0"/>
      <w:divBdr>
        <w:top w:val="none" w:sz="0" w:space="0" w:color="auto"/>
        <w:left w:val="none" w:sz="0" w:space="0" w:color="auto"/>
        <w:bottom w:val="none" w:sz="0" w:space="0" w:color="auto"/>
        <w:right w:val="none" w:sz="0" w:space="0" w:color="auto"/>
      </w:divBdr>
    </w:div>
    <w:div w:id="1237400283">
      <w:marLeft w:val="640"/>
      <w:marRight w:val="0"/>
      <w:marTop w:val="0"/>
      <w:marBottom w:val="0"/>
      <w:divBdr>
        <w:top w:val="none" w:sz="0" w:space="0" w:color="auto"/>
        <w:left w:val="none" w:sz="0" w:space="0" w:color="auto"/>
        <w:bottom w:val="none" w:sz="0" w:space="0" w:color="auto"/>
        <w:right w:val="none" w:sz="0" w:space="0" w:color="auto"/>
      </w:divBdr>
    </w:div>
    <w:div w:id="1258752334">
      <w:marLeft w:val="640"/>
      <w:marRight w:val="0"/>
      <w:marTop w:val="0"/>
      <w:marBottom w:val="0"/>
      <w:divBdr>
        <w:top w:val="none" w:sz="0" w:space="0" w:color="auto"/>
        <w:left w:val="none" w:sz="0" w:space="0" w:color="auto"/>
        <w:bottom w:val="none" w:sz="0" w:space="0" w:color="auto"/>
        <w:right w:val="none" w:sz="0" w:space="0" w:color="auto"/>
      </w:divBdr>
    </w:div>
    <w:div w:id="1344431641">
      <w:marLeft w:val="640"/>
      <w:marRight w:val="0"/>
      <w:marTop w:val="0"/>
      <w:marBottom w:val="0"/>
      <w:divBdr>
        <w:top w:val="none" w:sz="0" w:space="0" w:color="auto"/>
        <w:left w:val="none" w:sz="0" w:space="0" w:color="auto"/>
        <w:bottom w:val="none" w:sz="0" w:space="0" w:color="auto"/>
        <w:right w:val="none" w:sz="0" w:space="0" w:color="auto"/>
      </w:divBdr>
    </w:div>
    <w:div w:id="1365715135">
      <w:marLeft w:val="640"/>
      <w:marRight w:val="0"/>
      <w:marTop w:val="0"/>
      <w:marBottom w:val="0"/>
      <w:divBdr>
        <w:top w:val="none" w:sz="0" w:space="0" w:color="auto"/>
        <w:left w:val="none" w:sz="0" w:space="0" w:color="auto"/>
        <w:bottom w:val="none" w:sz="0" w:space="0" w:color="auto"/>
        <w:right w:val="none" w:sz="0" w:space="0" w:color="auto"/>
      </w:divBdr>
    </w:div>
    <w:div w:id="1393504922">
      <w:marLeft w:val="640"/>
      <w:marRight w:val="0"/>
      <w:marTop w:val="0"/>
      <w:marBottom w:val="0"/>
      <w:divBdr>
        <w:top w:val="none" w:sz="0" w:space="0" w:color="auto"/>
        <w:left w:val="none" w:sz="0" w:space="0" w:color="auto"/>
        <w:bottom w:val="none" w:sz="0" w:space="0" w:color="auto"/>
        <w:right w:val="none" w:sz="0" w:space="0" w:color="auto"/>
      </w:divBdr>
    </w:div>
    <w:div w:id="1533377637">
      <w:marLeft w:val="640"/>
      <w:marRight w:val="0"/>
      <w:marTop w:val="0"/>
      <w:marBottom w:val="0"/>
      <w:divBdr>
        <w:top w:val="none" w:sz="0" w:space="0" w:color="auto"/>
        <w:left w:val="none" w:sz="0" w:space="0" w:color="auto"/>
        <w:bottom w:val="none" w:sz="0" w:space="0" w:color="auto"/>
        <w:right w:val="none" w:sz="0" w:space="0" w:color="auto"/>
      </w:divBdr>
    </w:div>
    <w:div w:id="1541169738">
      <w:marLeft w:val="640"/>
      <w:marRight w:val="0"/>
      <w:marTop w:val="0"/>
      <w:marBottom w:val="0"/>
      <w:divBdr>
        <w:top w:val="none" w:sz="0" w:space="0" w:color="auto"/>
        <w:left w:val="none" w:sz="0" w:space="0" w:color="auto"/>
        <w:bottom w:val="none" w:sz="0" w:space="0" w:color="auto"/>
        <w:right w:val="none" w:sz="0" w:space="0" w:color="auto"/>
      </w:divBdr>
    </w:div>
    <w:div w:id="1562208131">
      <w:marLeft w:val="640"/>
      <w:marRight w:val="0"/>
      <w:marTop w:val="0"/>
      <w:marBottom w:val="0"/>
      <w:divBdr>
        <w:top w:val="none" w:sz="0" w:space="0" w:color="auto"/>
        <w:left w:val="none" w:sz="0" w:space="0" w:color="auto"/>
        <w:bottom w:val="none" w:sz="0" w:space="0" w:color="auto"/>
        <w:right w:val="none" w:sz="0" w:space="0" w:color="auto"/>
      </w:divBdr>
    </w:div>
    <w:div w:id="1606767441">
      <w:marLeft w:val="640"/>
      <w:marRight w:val="0"/>
      <w:marTop w:val="0"/>
      <w:marBottom w:val="0"/>
      <w:divBdr>
        <w:top w:val="none" w:sz="0" w:space="0" w:color="auto"/>
        <w:left w:val="none" w:sz="0" w:space="0" w:color="auto"/>
        <w:bottom w:val="none" w:sz="0" w:space="0" w:color="auto"/>
        <w:right w:val="none" w:sz="0" w:space="0" w:color="auto"/>
      </w:divBdr>
    </w:div>
    <w:div w:id="1682390921">
      <w:marLeft w:val="640"/>
      <w:marRight w:val="0"/>
      <w:marTop w:val="0"/>
      <w:marBottom w:val="0"/>
      <w:divBdr>
        <w:top w:val="none" w:sz="0" w:space="0" w:color="auto"/>
        <w:left w:val="none" w:sz="0" w:space="0" w:color="auto"/>
        <w:bottom w:val="none" w:sz="0" w:space="0" w:color="auto"/>
        <w:right w:val="none" w:sz="0" w:space="0" w:color="auto"/>
      </w:divBdr>
    </w:div>
    <w:div w:id="1819420867">
      <w:marLeft w:val="640"/>
      <w:marRight w:val="0"/>
      <w:marTop w:val="0"/>
      <w:marBottom w:val="0"/>
      <w:divBdr>
        <w:top w:val="none" w:sz="0" w:space="0" w:color="auto"/>
        <w:left w:val="none" w:sz="0" w:space="0" w:color="auto"/>
        <w:bottom w:val="none" w:sz="0" w:space="0" w:color="auto"/>
        <w:right w:val="none" w:sz="0" w:space="0" w:color="auto"/>
      </w:divBdr>
    </w:div>
    <w:div w:id="1838305614">
      <w:marLeft w:val="640"/>
      <w:marRight w:val="0"/>
      <w:marTop w:val="0"/>
      <w:marBottom w:val="0"/>
      <w:divBdr>
        <w:top w:val="none" w:sz="0" w:space="0" w:color="auto"/>
        <w:left w:val="none" w:sz="0" w:space="0" w:color="auto"/>
        <w:bottom w:val="none" w:sz="0" w:space="0" w:color="auto"/>
        <w:right w:val="none" w:sz="0" w:space="0" w:color="auto"/>
      </w:divBdr>
    </w:div>
    <w:div w:id="2013100755">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AAF167-BE1A-49A8-8957-0A8928F9001C}">
  <we:reference id="wa104382081" version="1.55.1.0" store="ko-KR" storeType="OMEX"/>
  <we:alternateReferences>
    <we:reference id="wa104382081" version="1.55.1.0" store="WA104382081" storeType="OMEX"/>
  </we:alternateReferences>
  <we:properties>
    <we:property name="MENDELEY_BIBLIOGRAPHY_IS_DIRTY" value="false"/>
    <we:property name="MENDELEY_BIBLIOGRAPHY_LAST_MODIFIED" value="1760501864639"/>
    <we:property name="MENDELEY_CITATIONS" value="[{&quot;citationID&quot;:&quot;MENDELEY_CITATION_808cdb9e-df9d-4d66-b82b-999f1bdb80d9&quot;,&quot;properties&quot;:{&quot;noteIndex&quot;:0},&quot;isEdited&quot;:false,&quot;manualOverride&quot;:{&quot;isManuallyOverridden&quot;:false,&quot;citeprocText&quot;:&quot;[1–3]&quot;,&quot;manualOverrideText&quot;:&quot;&quot;},&quot;citationTag&quot;:&quot;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&quot;,&quot;citationItems&quot;:[{&quot;id&quot;:&quot;e5c79080-9f18-36c8-8f81-0726a6b50488&quot;,&quot;itemData&quot;:{&quot;type&quot;:&quot;article-journal&quot;,&quot;id&quot;:&quot;e5c79080-9f18-36c8-8f81-0726a6b50488&quot;,&quot;title&quot;:&quot;3D tumor spheroid models for in vitro therapeutic screening: a systematic approach to enhance the biological relevance of data obtained&quot;,&quot;author&quot;:[{&quot;family&quot;:&quot;Zanoni&quot;,&quot;given&quot;:&quot;Michele&quot;,&quot;parse-names&quot;:false,&quot;dropping-particle&quot;:&quot;&quot;,&quot;non-dropping-particle&quot;:&quot;&quot;},{&quot;family&quot;:&quot;Piccinini&quot;,&quot;given&quot;:&quot;Filippo&quot;,&quot;parse-names&quot;:false,&quot;dropping-particle&quot;:&quot;&quot;,&quot;non-dropping-particle&quot;:&quot;&quot;},{&quot;family&quot;:&quot;Arienti&quot;,&quot;given&quot;:&quot;Chiara&quot;,&quot;parse-names&quot;:false,&quot;dropping-particle&quot;:&quot;&quot;,&quot;non-dropping-particle&quot;:&quot;&quot;},{&quot;family&quot;:&quot;Zamagni&quot;,&quot;given&quot;:&quot;Alice&quot;,&quot;parse-names&quot;:false,&quot;dropping-particle&quot;:&quot;&quot;,&quot;non-dropping-particle&quot;:&quot;&quot;},{&quot;family&quot;:&quot;Santi&quot;,&quot;given&quot;:&quot;Spartaco&quot;,&quot;parse-names&quot;:false,&quot;dropping-particle&quot;:&quot;&quot;,&quot;non-dropping-particle&quot;:&quot;&quot;},{&quot;family&quot;:&quot;Polico&quot;,&quot;given&quot;:&quot;Rolando&quot;,&quot;parse-names&quot;:false,&quot;dropping-particle&quot;:&quot;&quot;,&quot;non-dropping-particle&quot;:&quot;&quot;},{&quot;family&quot;:&quot;Bevilacqua&quot;,&quot;given&quot;:&quot;Alessandro&quot;,&quot;parse-names&quot;:false,&quot;dropping-particle&quot;:&quot;&quot;,&quot;non-dropping-particle&quot;:&quot;&quot;},{&quot;family&quot;:&quot;Tesei&quot;,&quot;given&quot;:&quot;Anna&quot;,&quot;parse-names&quot;:false,&quot;dropping-particle&quot;:&quot;&quot;,&quot;non-dropping-particle&quot;:&quot;&quot;}],&quot;container-title&quot;:&quot;Scientific Reports&quot;,&quot;DOI&quot;:&quot;10.1038/srep19103&quot;,&quot;ISSN&quot;:&quot;2045-2322&quot;,&quot;URL&quot;:&quot;https://doi.org/10.1038/srep19103&quot;,&quot;issued&quot;:{&quot;date-parts&quot;:[[2016]]},&quot;page&quot;:&quot;19103&quot;,&quot;abstract&quot;:&quot;The potential of a spheroid tumor model composed of cells in different proliferative and metabolic states for the development of new anticancer strategies has been amply demonstrated. However, there is little or no information in the literature on the problems of reproducibility of data originating from experiments using 3D models. Our analyses, carried out using a novel open source software capable of performing an automatic image analysis of 3D tumor colonies, showed that a number of morphology parameters affect the response of large spheroids to treatment. In particular, we found that both spheroid volume and shape may be a source of variability. We also compared some commercially available viability assays specifically designed for 3D models. In conclusion, our data indicate the need for a pre-selection of tumor spheroids of homogeneous volume and shape to reduce data variability to a minimum before use in a cytotoxicity test. In addition, we identified and validated a cytotoxicity test capable of providing meaningful data on the damage induced in large tumor spheroids of up to diameter in 650 μm by different kinds of treatments.&quot;,&quot;issue&quot;:&quot;1&quot;,&quot;volume&quot;:&quot;6&quot;,&quot;container-title-short&quot;:&quot;Sci Rep&quot;},&quot;isTemporary&quot;:false},{&quot;id&quot;:&quot;ac98349a-9bc1-36be-bfdb-9444b2d9419d&quot;,&quot;itemData&quot;:{&quot;type&quot;:&quot;article-journal&quot;,&quot;id&quot;:&quot;ac98349a-9bc1-36be-bfdb-9444b2d9419d&quot;,&quot;title&quot;:&quot;Prediction of Necrotic Core and Hypoxic Zone of Multicellular Spheroids in a  Microbioreactor with a U-Shaped Barrier.&quot;,&quot;author&quot;:[{&quot;family&quot;:&quot;Barisam&quot;,&quot;given&quot;:&quot;Maryam&quot;,&quot;parse-names&quot;:false,&quot;dropping-particle&quot;:&quot;&quot;,&quot;non-dropping-particle&quot;:&quot;&quot;},{&quot;family&quot;:&quot;Saidi&quot;,&quot;given&quot;:&quot;Mohammad Said&quot;,&quot;parse-names&quot;:false,&quot;dropping-particle&quot;:&quot;&quot;,&quot;non-dropping-particle&quot;:&quot;&quot;},{&quot;family&quot;:&quot;Kashaninejad&quot;,&quot;given&quot;:&quot;Navid&quot;,&quot;parse-names&quot;:false,&quot;dropping-particle&quot;:&quot;&quot;,&quot;non-dropping-particle&quot;:&quot;&quot;},{&quot;family&quot;:&quot;Nguyen&quot;,&quot;given&quot;:&quot;Nam-Trung&quot;,&quot;parse-names&quot;:false,&quot;dropping-particle&quot;:&quot;&quot;,&quot;non-dropping-particle&quot;:&quot;&quot;}],&quot;container-title&quot;:&quot;Micromachines&quot;,&quot;DOI&quot;:&quot;10.3390/mi9030094&quot;,&quot;ISSN&quot;:&quot;2072-666X (Print)&quot;,&quot;PMID&quot;:&quot;30424028&quot;,&quot;issued&quot;:{&quot;date-parts&quot;:[[2018,2]]},&quot;publisher-place&quot;:&quot;Switzerland&quot;,&quot;language&quot;:&quot;eng&quot;,&quot;abstract&quot;:&quot;Microfluidic devices have been widely used for biological and cellular studies.  Microbioreactors for three-dimensional (3D) multicellular spheroid culture are now considered as the next generation in in vitro diagnostic tools. The feasibility of using 3D cell aggregates to form multicellular spheroids in a microbioreactor with U-shaped barriers has been demonstrated experimentally. A barrier array is an alternative to commonly used microwell traps. The present study investigates oxygen and glucose concentration distributions as key parameters in a U-shaped array microbioreactor using finite element simulation. The effect of spheroid diameter, inlet concentration and flow rate of the medium are systematically studied. In all cases, the channel walls are considered to be permeable to oxygen. Necrotic and hypoxic or quiescent regions corresponding to both oxygen and glucose concentration distributions are identified for various conditions. The results show that the entire quiescent and necrotic regions become larger with increasing spheroid diameter and decreasing inlet and wall concentration. The shear stress (0.5⁻9 mPa) imposed on the spheroid surface by the fluid flow was compared with the critical values to predict possible damage to the cells. Finally, optimum range of medium inlet concentration (0.13⁻0.2 mM for oxygen and 3⁻11 mM for glucose) and flow rate (5⁻20 μL/min) are found to form the largest possible multicellular spheroid (500 μm), without any quiescent and necrotic regions with an acceptable shear stress. The effect of cell-trap types on the oxygen and glucose concentration inside the spheroid was also investigated. The levels of oxygen and glucose concentration for the microwell are much lower than those for the other two traps. The U-shaped barrier created with microposts allows for a continuous flow of culture medium, and so improves the glucose concentration compared to that in the integrated U-shaped barrier. Oxygen concentration for both types of U-shaped barriers is nearly the same. Due to the advantage of using U-shaped barriers to culture multicellular spheroids, the results of this paper can help to choose the experimental and design parameters of the microbioreactor.&quot;,&quot;issue&quot;:&quot;3&quot;,&quot;volume&quot;:&quot;9&quot;,&quot;container-title-short&quot;:&quot;Micromachines (Basel)&quot;},&quot;isTemporary&quot;:false},{&quot;id&quot;:&quot;81e44aff-ae98-323f-abfe-bad743fccc48&quot;,&quot;itemData&quot;:{&quot;type&quot;:&quot;article-journal&quot;,&quot;id&quot;:&quot;81e44aff-ae98-323f-abfe-bad743fccc48&quot;,&quot;title&quot;:&quot;A synergic approach to enhance long-term culture and manipulation of MiaPaCa-2 pancreatic cancer spheroids&quot;,&quot;author&quot;:[{&quot;family&quot;:&quot;Cavo&quot;,&quot;given&quot;:&quot;Marta&quot;,&quot;parse-names&quot;:false,&quot;dropping-particle&quot;:&quot;&quot;,&quot;non-dropping-particle&quot;:&quot;&quot;},{&quot;family&quot;:&quot;Delle Cave&quot;,&quot;given&quot;:&quot;Donatella&quot;,&quot;parse-names&quot;:false,&quot;dropping-particle&quot;:&quot;&quot;,&quot;non-dropping-particle&quot;:&quot;&quot;},{&quot;family&quot;:&quot;D’Amone&quot;,&quot;given&quot;:&quot;Eliana&quot;,&quot;parse-names&quot;:false,&quot;dropping-particle&quot;:&quot;&quot;,&quot;non-dropping-particle&quot;:&quot;&quot;},{&quot;family&quot;:&quot;Gigli&quot;,&quot;given&quot;:&quot;Giuseppe&quot;,&quot;parse-names&quot;:false,&quot;dropping-particle&quot;:&quot;&quot;,&quot;non-dropping-particle&quot;:&quot;&quot;},{&quot;family&quot;:&quot;Lonardo&quot;,&quot;given&quot;:&quot;Enza&quot;,&quot;parse-names&quot;:false,&quot;dropping-particle&quot;:&quot;&quot;,&quot;non-dropping-particle&quot;:&quot;&quot;},{&quot;family&quot;:&quot;Mercato&quot;,&quot;given&quot;:&quot;Loretta L&quot;,&quot;parse-names&quot;:false,&quot;dropping-particle&quot;:&quot;&quot;,&quot;non-dropping-particle&quot;:&quot;del&quot;}],&quot;container-title&quot;:&quot;Scientific Reports&quot;,&quot;DOI&quot;:&quot;10.1038/s41598-020-66908-8&quot;,&quot;ISSN&quot;:&quot;2045-2322&quot;,&quot;URL&quot;:&quot;https://doi.org/10.1038/s41598-020-66908-8&quot;,&quot;issued&quot;:{&quot;date-parts&quot;:[[2020]]},&quot;page&quot;:&quot;10192&quot;,&quot;abstract&quot;:&quot;Tumour spheroids have the potential to be used as preclinical chemo-sensitivity assays. However, the production of three-dimensional (3D) tumour spheroids remains challenging as not all tumour cell lines form spheroids with regular morphologies and spheroid transfer often induces disaggregation. In the field of pancreatic cancer, the MiaPaCa-2 cell line is an interesting model for research but it is known for its difficulty to form stable spheroids; also, when formed, spheroids from this cell line are weak and arduous to manage and to harvest for further analyses such as multiple staining and imaging. In this work, we compared different methods (i.e. hanging drop, round-bottom wells and Matrigel embedding, each of them with or without methylcellulose in the media) to evaluate which one allowed to better overpass these limitations. Morphometric analysis indicated that hanging drop in presence of methylcellulose leaded to well-organized spheroids; interestingly, quantitative PCR (qPCR) analysis reflected the morphometric characterization, indicating that same spheroids expressed the highest values of CD44, VIMENTIN, TGF-β1 and Ki-67. In addition, we investigated the generation of MiaPaCa-2 spheroids when cultured on substrates of different hydrophobicity, in order to minimize the area in contact with the culture media and to further improve spheroid formation.&quot;,&quot;issue&quot;:&quot;1&quot;,&quot;volume&quot;:&quot;10&quot;,&quot;container-title-short&quot;:&quot;Sci Rep&quot;},&quot;isTemporary&quot;:false}]},{&quot;citationID&quot;:&quot;MENDELEY_CITATION_2b6b201d-3337-4167-8509-14560d53fe29&quot;,&quot;properties&quot;:{&quot;noteIndex&quot;:0},&quot;isEdited&quot;:false,&quot;manualOverride&quot;:{&quot;isManuallyOverridden&quot;:false,&quot;citeprocText&quot;:&quot;[4]&quot;,&quot;manualOverrideText&quot;:&quot;&quot;},&quot;citationTag&quot;:&quot;MENDELEY_CITATION_v3_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&quot;,&quot;citationItems&quot;:[{&quot;id&quot;:&quot;073a96d0-957e-3519-a68c-b90a16fe8739&quot;,&quot;itemData&quot;:{&quot;type&quot;:&quot;article-journal&quot;,&quot;id&quot;:&quot;073a96d0-957e-3519-a68c-b90a16fe8739&quot;,&quot;title&quot;:&quot;Optimization of Tumor Spheroid Preparation and Morphological Analysis for Drug Evaluation&quot;,&quot;author&quot;:[{&quot;family&quot;:&quot;Lee&quot;,&quot;given&quot;:&quot;Jaehun&quot;,&quot;parse-names&quot;:false,&quot;dropping-particle&quot;:&quot;&quot;,&quot;non-dropping-particle&quot;:&quot;&quot;},{&quot;family&quot;:&quot;Kim&quot;,&quot;given&quot;:&quot;Youngwon&quot;,&quot;parse-names&quot;:false,&quot;dropping-particle&quot;:&quot;&quot;,&quot;non-dropping-particle&quot;:&quot;&quot;},{&quot;family&quot;:&quot;Lim&quot;,&quot;given&quot;:&quot;Jiseok&quot;,&quot;parse-names&quot;:false,&quot;dropping-particle&quot;:&quot;&quot;,&quot;non-dropping-particle&quot;:&quot;&quot;},{&quot;family&quot;:&quot;Jung&quot;,&quot;given&quot;:&quot;Hyo-Il&quot;,&quot;parse-names&quot;:false,&quot;dropping-particle&quot;:&quot;&quot;,&quot;non-dropping-particle&quot;:&quot;&quot;},{&quot;family&quot;:&quot;Castellani&quot;,&quot;given&quot;:&quot;Gastone&quot;,&quot;parse-names&quot;:false,&quot;dropping-particle&quot;:&quot;&quot;,&quot;non-dropping-particle&quot;:&quot;&quot;},{&quot;family&quot;:&quot;Piccinini&quot;,&quot;given&quot;:&quot;Filippo&quot;,&quot;parse-names&quot;:false,&quot;dropping-particle&quot;:&quot;&quot;,&quot;non-dropping-particle&quot;:&quot;&quot;},{&quot;family&quot;:&quot;Kwak&quot;,&quot;given&quot;:&quot;Bongseop&quot;,&quot;parse-names&quot;:false,&quot;dropping-particle&quot;:&quot;&quot;,&quot;non-dropping-particle&quot;:&quot;&quot;}],&quot;container-title&quot;:&quot;BioChip Journal&quot;,&quot;DOI&quot;:&quot;10.1007/s13206-024-00143-5&quot;,&quot;ISSN&quot;:&quot;2092-7843&quot;,&quot;URL&quot;:&quot;https://doi.org/10.1007/s13206-024-00143-5&quot;,&quot;issued&quot;:{&quot;date-parts&quot;:[[2024]]},&quot;abstract&quot;:&quot;Due to its similarity to in vivo conditions, tumor spheroids are actively used in research areas, such as drug screening and cell–cell interactions. A substantial quantity of spheroids is crucial for obtaining dependable results in high-throughput screening. Conventional fabrication methods of spheroid have limitations in low yield and morphological variation. Droplet-based microfluidic system capable of mass-producing uniformed spheroids can overcome these limitations. In this study, we investigated the optimal culture conditions, which allows to researchers provide guidelines for producing spheroids with the desired diameter and quantity. Mass-produced spheroids were employed to analyze compaction, which is crucial for evaluating the remission effects of drugs, as well as the formation of a necrotic core, which induces a bias in the analysis of drug response and viability. The time point at which compaction is completed and the diameter begins to increase was measured using spheroids with diameters of both &gt; 400 μm and &lt; 400 μm, and spheroids do not proliferate a linear growth trend. Spheroid with diameters ranging from 73.4 ± 11.42 μm to 371 ± 5.11 μm was used to predict the formation of the necrotic core based on live cell counting, and diameter of 300–330 μm was mathematically calculated as the diameter where a necrotic core forms. Additionally, the use of artificial intelligence (AI) for high-throughput analysis is crucial for obtaining time-saving and reproducible data. We produced BT474 and MCF-7 spheroids with diameters of 100, 200, and 300 μm and obtained morphological indicators from an AI-based program to compare the differences in heterogeneous breast tumor spheroids. Through this study, we optimized the diameter of spheroids and the initiation timing for drug screening and emphasized the importance of AI-based morphological analysis in high-throughput screening.&quot;,&quot;container-title-short&quot;:&quot;Biochip J&quot;},&quot;isTemporary&quot;:false}]},{&quot;citationID&quot;:&quot;MENDELEY_CITATION_81c5dba9-f59b-47f3-a8f9-60c2b5e23653&quot;,&quot;properties&quot;:{&quot;noteIndex&quot;:0},&quot;isEdited&quot;:false,&quot;manualOverride&quot;:{&quot;isManuallyOverridden&quot;:false,&quot;citeprocText&quot;:&quot;[5,6]&quot;,&quot;manualOverrideText&quot;:&quot;&quot;},&quot;citationTag&quot;:&quot;MENDELEY_CITATION_v3_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&quot;,&quot;citationItems&quot;:[{&quot;id&quot;:&quot;402d5644-da1b-3399-b753-7bcbd10e51f6&quot;,&quot;itemData&quot;:{&quot;type&quot;:&quot;article-journal&quot;,&quot;id&quot;:&quot;402d5644-da1b-3399-b753-7bcbd10e51f6&quot;,&quot;title&quot;:&quot;Multicellular Tumor Spheroids in Nanomedicine Research: A Perspective.&quot;,&quot;author&quot;:[{&quot;family&quot;:&quot;Rossi&quot;,&quot;given&quot;:&quot;Martina&quot;,&quot;parse-names&quot;:false,&quot;dropping-particle&quot;:&quot;&quot;,&quot;non-dropping-particle&quot;:&quot;&quot;},{&quot;family&quot;:&quot;Blasi&quot;,&quot;given&quot;:&quot;Paolo&quot;,&quot;parse-names&quot;:false,&quot;dropping-particle&quot;:&quot;&quot;,&quot;non-dropping-particle&quot;:&quot;&quot;}],&quot;container-title&quot;:&quot;Frontiers in medical technology&quot;,&quot;DOI&quot;:&quot;10.3389/fmedt.2022.909943&quot;,&quot;ISSN&quot;:&quot;2673-3129 (Electronic)&quot;,&quot;PMID&quot;:&quot;35782575&quot;,&quot;issued&quot;:{&quot;date-parts&quot;:[[2022]]},&quot;publisher-place&quot;:&quot;Switzerland&quot;,&quot;page&quot;:&quot;909943&quot;,&quot;language&quot;:&quot;eng&quot;,&quot;abstract&quot;:&quot;Multicellular tumor spheroids are largely exploited in cancer research since they  are more predictive than bi-dimensional cell cultures. Nanomedicine would benefit from the integration of this three-dimensional in vitro model in screening protocols. In this brief work, we discuss some of the issues that cancer nanomedicine will need to consider in the switch from bi-dimensional to three-dimensional multicellular tumor spheroid models.&quot;,&quot;volume&quot;:&quot;4&quot;,&quot;container-title-short&quot;:&quot;Front Med Technol&quot;},&quot;isTemporary&quot;:false},{&quot;id&quot;:&quot;4c00d6d5-1cc2-3247-98bb-61dc1e9792a8&quot;,&quot;itemData&quot;:{&quot;type&quot;:&quot;article-journal&quot;,&quot;id&quot;:&quot;4c00d6d5-1cc2-3247-98bb-61dc1e9792a8&quot;,&quot;title&quot;:&quot;Challenges of applying multicellular tumor spheroids in preclinical phase&quot;,&quot;author&quot;:[{&quot;family&quot;:&quot;Han&quot;,&quot;given&quot;:&quot;Se Jik&quot;,&quot;parse-names&quot;:false,&quot;dropping-particle&quot;:&quot;&quot;,&quot;non-dropping-particle&quot;:&quot;&quot;},{&quot;family&quot;:&quot;Kwon&quot;,&quot;given&quot;:&quot;Sangwoo&quot;,&quot;parse-names&quot;:false,&quot;dropping-particle&quot;:&quot;&quot;,&quot;non-dropping-particle&quot;:&quot;&quot;},{&quot;family&quot;:&quot;Kim&quot;,&quot;given&quot;:&quot;Kyung Sook&quot;,&quot;parse-names&quot;:false,&quot;dropping-particle&quot;:&quot;&quot;,&quot;non-dropping-particle&quot;:&quot;&quot;}],&quot;container-title&quot;:&quot;Cancer Cell International&quot;,&quot;DOI&quot;:&quot;10.1186/s12935-021-01853-8&quot;,&quot;ISSN&quot;:&quot;1475-2867&quot;,&quot;URL&quot;:&quot;https://doi.org/10.1186/s12935-021-01853-8&quot;,&quot;issued&quot;:{&quot;date-parts&quot;:[[2021]]},&quot;page&quot;:&quot;152&quot;,&quot;abstract&quot;:&quot;The three-dimensional (3D) multicellular tumor spheroids (MCTs) model is becoming an essential tool in cancer research as it expresses an intermediate complexity between 2D monolayer models and in vivo solid tumors. MCTs closely resemble in vivo solid tumors in many aspects, such as the heterogeneous architecture, internal gradients of signaling factors, nutrients, and oxygenation. MCTs have growth kinetics similar to those of in vivo tumors, and the cells in spheroid mimic the physical interaction of the tumors, such as cell-to-cell and cell-to-extracellular matrix interactions. These similarities provide great potential for studying the biological properties of tumors and a promising platform for drug screening and therapeutic efficacy evaluation. However, MCTs are not well adopted as preclinical tools for studying tumor behavior and therapeutic efficacy up to now. In this review, we addressed the challenges with MCTs application and discussed various efforts to overcome the challenges.&quot;,&quot;issue&quot;:&quot;1&quot;,&quot;volume&quot;:&quot;21&quot;,&quot;container-title-short&quot;:&quot;Cancer Cell Int&quot;},&quot;isTemporary&quot;:false}]}]"/>
    <we:property name="MENDELEY_CITATIONS_LOCALE_CODE" value="&quot;en-US&quot;"/>
    <we:property name="MENDELEY_CITATIONS_STYLE" value="{&quot;id&quot;:&quot;https://www.zotero.org/styles/biomedicine-and-pharmacotherapy&quot;,&quot;title&quot;:&quot;Biomedicine &amp; Pharmacotherap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4D490-8FD6-46AA-AFB4-BCCCA4F6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1485</Words>
  <Characters>8467</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9668</dc:creator>
  <cp:keywords/>
  <dc:description/>
  <cp:lastModifiedBy>Ph.D LEE</cp:lastModifiedBy>
  <cp:revision>2</cp:revision>
  <dcterms:created xsi:type="dcterms:W3CDTF">2026-06-05T01:31:00Z</dcterms:created>
  <dcterms:modified xsi:type="dcterms:W3CDTF">2026-06-05T01:31:00Z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32d737641d17a900c493f39a3322da7171efdff3de80d9aadd35acc49c5a3d3f</vt:lpwstr>
  </property>
</Properties>
</file>