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3DD28" w14:textId="77777777" w:rsidR="00614673" w:rsidRDefault="00000000" w:rsidP="006C66F7">
      <w:pPr>
        <w:pBdr>
          <w:bottom w:val="nil"/>
        </w:pBdr>
        <w:spacing w:line="480" w:lineRule="auto"/>
        <w:rPr>
          <w:b/>
          <w:color w:val="000000"/>
        </w:rPr>
      </w:pPr>
      <w:r>
        <w:rPr>
          <w:b/>
          <w:color w:val="000000"/>
        </w:rPr>
        <w:t>Supplementary Table 1. Association of 72-h DBP-CV with moderate-to-severe AKI (KDIGO stages 2–3)</w:t>
      </w:r>
    </w:p>
    <w:tbl>
      <w:tblPr>
        <w:tblW w:w="5000" w:type="pct"/>
        <w:tblCellMar>
          <w:left w:w="99" w:type="dxa"/>
          <w:right w:w="99" w:type="dxa"/>
        </w:tblCellMar>
        <w:tblLook w:val="04A0" w:firstRow="1" w:lastRow="0" w:firstColumn="1" w:lastColumn="0" w:noHBand="0" w:noVBand="1"/>
      </w:tblPr>
      <w:tblGrid>
        <w:gridCol w:w="1701"/>
        <w:gridCol w:w="1831"/>
        <w:gridCol w:w="1831"/>
        <w:gridCol w:w="1831"/>
        <w:gridCol w:w="1832"/>
      </w:tblGrid>
      <w:tr w:rsidR="00B443F3" w14:paraId="49BD595D" w14:textId="77777777" w:rsidTr="00304E88">
        <w:trPr>
          <w:trHeight w:val="330"/>
        </w:trPr>
        <w:tc>
          <w:tcPr>
            <w:tcW w:w="942" w:type="pct"/>
            <w:tcBorders>
              <w:top w:val="nil"/>
              <w:left w:val="nil"/>
              <w:bottom w:val="nil"/>
              <w:right w:val="nil"/>
            </w:tcBorders>
            <w:vAlign w:val="center"/>
          </w:tcPr>
          <w:p w14:paraId="54A7FE9A" w14:textId="77777777" w:rsidR="00614673" w:rsidRDefault="00000000" w:rsidP="006C66F7">
            <w:pPr>
              <w:spacing w:line="480" w:lineRule="auto"/>
              <w:jc w:val="center"/>
              <w:rPr>
                <w:b/>
                <w:color w:val="000000"/>
                <w:sz w:val="20"/>
              </w:rPr>
            </w:pPr>
            <w:r>
              <w:rPr>
                <w:b/>
                <w:color w:val="000000"/>
                <w:sz w:val="20"/>
              </w:rPr>
              <w:t>Exposure</w:t>
            </w:r>
          </w:p>
        </w:tc>
        <w:tc>
          <w:tcPr>
            <w:tcW w:w="1014" w:type="pct"/>
            <w:tcBorders>
              <w:top w:val="nil"/>
              <w:left w:val="nil"/>
              <w:bottom w:val="nil"/>
              <w:right w:val="nil"/>
            </w:tcBorders>
            <w:vAlign w:val="center"/>
          </w:tcPr>
          <w:p w14:paraId="4BDF4731" w14:textId="77777777" w:rsidR="00614673" w:rsidRDefault="00000000" w:rsidP="006C66F7">
            <w:pPr>
              <w:spacing w:line="480" w:lineRule="auto"/>
              <w:jc w:val="center"/>
              <w:rPr>
                <w:b/>
                <w:color w:val="000000"/>
                <w:sz w:val="20"/>
              </w:rPr>
            </w:pPr>
            <w:r>
              <w:rPr>
                <w:b/>
                <w:color w:val="000000"/>
                <w:sz w:val="20"/>
              </w:rPr>
              <w:t>Model 1</w:t>
            </w:r>
          </w:p>
        </w:tc>
        <w:tc>
          <w:tcPr>
            <w:tcW w:w="1014" w:type="pct"/>
            <w:tcBorders>
              <w:top w:val="nil"/>
              <w:left w:val="nil"/>
              <w:bottom w:val="nil"/>
              <w:right w:val="nil"/>
            </w:tcBorders>
            <w:vAlign w:val="center"/>
          </w:tcPr>
          <w:p w14:paraId="4FBAF632" w14:textId="77777777" w:rsidR="00614673" w:rsidRDefault="00000000" w:rsidP="006C66F7">
            <w:pPr>
              <w:spacing w:line="480" w:lineRule="auto"/>
              <w:jc w:val="center"/>
              <w:rPr>
                <w:b/>
                <w:color w:val="000000"/>
                <w:sz w:val="20"/>
              </w:rPr>
            </w:pPr>
            <w:r>
              <w:rPr>
                <w:b/>
                <w:color w:val="000000"/>
                <w:sz w:val="20"/>
              </w:rPr>
              <w:t>Model 2</w:t>
            </w:r>
          </w:p>
        </w:tc>
        <w:tc>
          <w:tcPr>
            <w:tcW w:w="1014" w:type="pct"/>
            <w:tcBorders>
              <w:top w:val="nil"/>
              <w:left w:val="nil"/>
              <w:bottom w:val="nil"/>
              <w:right w:val="nil"/>
            </w:tcBorders>
            <w:vAlign w:val="center"/>
          </w:tcPr>
          <w:p w14:paraId="5283BC5F" w14:textId="77777777" w:rsidR="00614673" w:rsidRDefault="00000000" w:rsidP="006C66F7">
            <w:pPr>
              <w:spacing w:line="480" w:lineRule="auto"/>
              <w:jc w:val="center"/>
              <w:rPr>
                <w:b/>
                <w:color w:val="000000"/>
                <w:sz w:val="20"/>
              </w:rPr>
            </w:pPr>
            <w:r>
              <w:rPr>
                <w:b/>
                <w:color w:val="000000"/>
                <w:sz w:val="20"/>
              </w:rPr>
              <w:t>Model 3</w:t>
            </w:r>
          </w:p>
        </w:tc>
        <w:tc>
          <w:tcPr>
            <w:tcW w:w="1015" w:type="pct"/>
            <w:tcBorders>
              <w:top w:val="nil"/>
              <w:left w:val="nil"/>
              <w:bottom w:val="nil"/>
              <w:right w:val="nil"/>
            </w:tcBorders>
            <w:vAlign w:val="center"/>
          </w:tcPr>
          <w:p w14:paraId="22DE6B0B" w14:textId="77777777" w:rsidR="00614673" w:rsidRDefault="00000000" w:rsidP="006C66F7">
            <w:pPr>
              <w:spacing w:line="480" w:lineRule="auto"/>
              <w:jc w:val="center"/>
              <w:rPr>
                <w:b/>
                <w:color w:val="000000"/>
                <w:sz w:val="20"/>
              </w:rPr>
            </w:pPr>
            <w:r>
              <w:rPr>
                <w:b/>
                <w:color w:val="000000"/>
                <w:sz w:val="20"/>
              </w:rPr>
              <w:t>Model 4</w:t>
            </w:r>
          </w:p>
        </w:tc>
      </w:tr>
      <w:tr w:rsidR="00B443F3" w14:paraId="17ADA982" w14:textId="77777777" w:rsidTr="00304E88">
        <w:trPr>
          <w:trHeight w:val="510"/>
        </w:trPr>
        <w:tc>
          <w:tcPr>
            <w:tcW w:w="942" w:type="pct"/>
            <w:tcBorders>
              <w:top w:val="nil"/>
              <w:left w:val="nil"/>
              <w:bottom w:val="single" w:sz="4" w:space="0" w:color="000000"/>
              <w:right w:val="nil"/>
            </w:tcBorders>
            <w:vAlign w:val="center"/>
          </w:tcPr>
          <w:p w14:paraId="001A32DC" w14:textId="77777777" w:rsidR="00614673" w:rsidRDefault="00000000" w:rsidP="006C66F7">
            <w:pPr>
              <w:spacing w:line="480" w:lineRule="auto"/>
              <w:jc w:val="center"/>
              <w:rPr>
                <w:color w:val="000000"/>
                <w:sz w:val="20"/>
              </w:rPr>
            </w:pPr>
            <w:r>
              <w:rPr>
                <w:rFonts w:ascii="맑은 고딕" w:eastAsia="맑은 고딕" w:hAnsi="맑은 고딕" w:cs="맑은 고딕"/>
                <w:color w:val="000000"/>
                <w:sz w:val="20"/>
              </w:rPr>
              <w:t xml:space="preserve">　</w:t>
            </w:r>
          </w:p>
        </w:tc>
        <w:tc>
          <w:tcPr>
            <w:tcW w:w="1014" w:type="pct"/>
            <w:tcBorders>
              <w:top w:val="nil"/>
              <w:left w:val="nil"/>
              <w:bottom w:val="single" w:sz="4" w:space="0" w:color="000000"/>
              <w:right w:val="nil"/>
            </w:tcBorders>
            <w:vAlign w:val="center"/>
          </w:tcPr>
          <w:p w14:paraId="081DCEE2" w14:textId="77777777" w:rsidR="00614673" w:rsidRPr="007E3EC8" w:rsidRDefault="00000000" w:rsidP="006C66F7">
            <w:pPr>
              <w:spacing w:line="480" w:lineRule="auto"/>
              <w:jc w:val="center"/>
              <w:rPr>
                <w:iCs/>
                <w:color w:val="000000"/>
                <w:sz w:val="20"/>
              </w:rPr>
            </w:pPr>
            <w:r>
              <w:rPr>
                <w:iCs/>
                <w:color w:val="000000"/>
                <w:sz w:val="20"/>
              </w:rPr>
              <w:t xml:space="preserve">OR (95% CI), </w:t>
            </w:r>
            <w:r>
              <w:rPr>
                <w:i/>
                <w:color w:val="000000"/>
                <w:sz w:val="20"/>
              </w:rPr>
              <w:t>p</w:t>
            </w:r>
            <w:r>
              <w:rPr>
                <w:iCs/>
                <w:color w:val="000000"/>
                <w:sz w:val="20"/>
              </w:rPr>
              <w:t xml:space="preserve"> value</w:t>
            </w:r>
          </w:p>
        </w:tc>
        <w:tc>
          <w:tcPr>
            <w:tcW w:w="1014" w:type="pct"/>
            <w:tcBorders>
              <w:top w:val="nil"/>
              <w:left w:val="nil"/>
              <w:bottom w:val="single" w:sz="4" w:space="0" w:color="000000"/>
              <w:right w:val="nil"/>
            </w:tcBorders>
            <w:vAlign w:val="center"/>
          </w:tcPr>
          <w:p w14:paraId="7A9666FA" w14:textId="77777777" w:rsidR="00614673" w:rsidRPr="007E3EC8" w:rsidRDefault="00000000" w:rsidP="006C66F7">
            <w:pPr>
              <w:spacing w:line="480" w:lineRule="auto"/>
              <w:jc w:val="center"/>
              <w:rPr>
                <w:iCs/>
                <w:color w:val="000000"/>
                <w:sz w:val="20"/>
              </w:rPr>
            </w:pPr>
            <w:r>
              <w:rPr>
                <w:iCs/>
                <w:color w:val="000000"/>
                <w:sz w:val="20"/>
              </w:rPr>
              <w:t xml:space="preserve">OR (95% CI), </w:t>
            </w:r>
            <w:r>
              <w:rPr>
                <w:i/>
                <w:color w:val="000000"/>
                <w:sz w:val="20"/>
              </w:rPr>
              <w:t>p</w:t>
            </w:r>
            <w:r>
              <w:rPr>
                <w:iCs/>
                <w:color w:val="000000"/>
                <w:sz w:val="20"/>
              </w:rPr>
              <w:t xml:space="preserve"> value</w:t>
            </w:r>
          </w:p>
        </w:tc>
        <w:tc>
          <w:tcPr>
            <w:tcW w:w="1014" w:type="pct"/>
            <w:tcBorders>
              <w:top w:val="nil"/>
              <w:left w:val="nil"/>
              <w:bottom w:val="single" w:sz="4" w:space="0" w:color="000000"/>
              <w:right w:val="nil"/>
            </w:tcBorders>
            <w:vAlign w:val="center"/>
          </w:tcPr>
          <w:p w14:paraId="76F979D9" w14:textId="77777777" w:rsidR="00614673" w:rsidRPr="007E3EC8" w:rsidRDefault="00000000" w:rsidP="006C66F7">
            <w:pPr>
              <w:spacing w:line="480" w:lineRule="auto"/>
              <w:jc w:val="center"/>
              <w:rPr>
                <w:iCs/>
                <w:color w:val="000000"/>
                <w:sz w:val="20"/>
              </w:rPr>
            </w:pPr>
            <w:r>
              <w:rPr>
                <w:iCs/>
                <w:color w:val="000000"/>
                <w:sz w:val="20"/>
              </w:rPr>
              <w:t xml:space="preserve">OR (95% CI), </w:t>
            </w:r>
            <w:r>
              <w:rPr>
                <w:i/>
                <w:color w:val="000000"/>
                <w:sz w:val="20"/>
              </w:rPr>
              <w:t>p</w:t>
            </w:r>
            <w:r>
              <w:rPr>
                <w:iCs/>
                <w:color w:val="000000"/>
                <w:sz w:val="20"/>
              </w:rPr>
              <w:t xml:space="preserve"> value</w:t>
            </w:r>
          </w:p>
        </w:tc>
        <w:tc>
          <w:tcPr>
            <w:tcW w:w="1015" w:type="pct"/>
            <w:tcBorders>
              <w:top w:val="nil"/>
              <w:left w:val="nil"/>
              <w:bottom w:val="single" w:sz="4" w:space="0" w:color="000000"/>
              <w:right w:val="nil"/>
            </w:tcBorders>
            <w:vAlign w:val="center"/>
          </w:tcPr>
          <w:p w14:paraId="5BC46042" w14:textId="77777777" w:rsidR="00614673" w:rsidRPr="007E3EC8" w:rsidRDefault="00000000" w:rsidP="006C66F7">
            <w:pPr>
              <w:spacing w:line="480" w:lineRule="auto"/>
              <w:jc w:val="center"/>
              <w:rPr>
                <w:iCs/>
                <w:color w:val="000000"/>
                <w:sz w:val="20"/>
              </w:rPr>
            </w:pPr>
            <w:r>
              <w:rPr>
                <w:iCs/>
                <w:color w:val="000000"/>
                <w:sz w:val="20"/>
              </w:rPr>
              <w:t xml:space="preserve">OR (95% CI), </w:t>
            </w:r>
            <w:r>
              <w:rPr>
                <w:i/>
                <w:color w:val="000000"/>
                <w:sz w:val="20"/>
              </w:rPr>
              <w:t>p</w:t>
            </w:r>
            <w:r>
              <w:rPr>
                <w:iCs/>
                <w:color w:val="000000"/>
                <w:sz w:val="20"/>
              </w:rPr>
              <w:t xml:space="preserve"> value</w:t>
            </w:r>
          </w:p>
        </w:tc>
      </w:tr>
      <w:tr w:rsidR="00B443F3" w14:paraId="1987A9F5" w14:textId="77777777" w:rsidTr="00304E88">
        <w:trPr>
          <w:trHeight w:val="510"/>
        </w:trPr>
        <w:tc>
          <w:tcPr>
            <w:tcW w:w="942" w:type="pct"/>
            <w:tcBorders>
              <w:top w:val="nil"/>
              <w:left w:val="nil"/>
              <w:bottom w:val="nil"/>
              <w:right w:val="nil"/>
            </w:tcBorders>
            <w:vAlign w:val="center"/>
          </w:tcPr>
          <w:p w14:paraId="7C4C986B" w14:textId="77777777" w:rsidR="00614673" w:rsidRDefault="00000000" w:rsidP="006C66F7">
            <w:pPr>
              <w:spacing w:line="480" w:lineRule="auto"/>
              <w:rPr>
                <w:color w:val="000000"/>
                <w:sz w:val="20"/>
              </w:rPr>
            </w:pPr>
            <w:r>
              <w:rPr>
                <w:color w:val="000000"/>
                <w:sz w:val="20"/>
              </w:rPr>
              <w:t>Continuous (per 0.10-unit increase)</w:t>
            </w:r>
          </w:p>
        </w:tc>
        <w:tc>
          <w:tcPr>
            <w:tcW w:w="1014" w:type="pct"/>
            <w:tcBorders>
              <w:top w:val="nil"/>
              <w:left w:val="nil"/>
              <w:bottom w:val="nil"/>
              <w:right w:val="nil"/>
            </w:tcBorders>
            <w:vAlign w:val="center"/>
          </w:tcPr>
          <w:p w14:paraId="218049EB" w14:textId="77777777" w:rsidR="00614673" w:rsidRDefault="00000000" w:rsidP="006C66F7">
            <w:pPr>
              <w:spacing w:line="480" w:lineRule="auto"/>
              <w:jc w:val="center"/>
              <w:rPr>
                <w:color w:val="000000"/>
                <w:sz w:val="20"/>
              </w:rPr>
            </w:pPr>
            <w:r>
              <w:rPr>
                <w:color w:val="000000"/>
                <w:sz w:val="20"/>
              </w:rPr>
              <w:t>2.03 (1.30–3.18), 0.002</w:t>
            </w:r>
          </w:p>
        </w:tc>
        <w:tc>
          <w:tcPr>
            <w:tcW w:w="1014" w:type="pct"/>
            <w:tcBorders>
              <w:top w:val="nil"/>
              <w:left w:val="nil"/>
              <w:bottom w:val="nil"/>
              <w:right w:val="nil"/>
            </w:tcBorders>
            <w:vAlign w:val="center"/>
          </w:tcPr>
          <w:p w14:paraId="51A07863" w14:textId="77777777" w:rsidR="00614673" w:rsidRDefault="00000000" w:rsidP="006C66F7">
            <w:pPr>
              <w:spacing w:line="480" w:lineRule="auto"/>
              <w:jc w:val="center"/>
              <w:rPr>
                <w:color w:val="000000"/>
                <w:sz w:val="20"/>
              </w:rPr>
            </w:pPr>
            <w:r>
              <w:rPr>
                <w:color w:val="000000"/>
                <w:sz w:val="20"/>
              </w:rPr>
              <w:t>1.90 (1.16–3.12), 0.011</w:t>
            </w:r>
          </w:p>
        </w:tc>
        <w:tc>
          <w:tcPr>
            <w:tcW w:w="1014" w:type="pct"/>
            <w:tcBorders>
              <w:top w:val="nil"/>
              <w:left w:val="nil"/>
              <w:bottom w:val="nil"/>
              <w:right w:val="nil"/>
            </w:tcBorders>
            <w:vAlign w:val="center"/>
          </w:tcPr>
          <w:p w14:paraId="14375AC4" w14:textId="77777777" w:rsidR="00614673" w:rsidRDefault="00000000" w:rsidP="006C66F7">
            <w:pPr>
              <w:spacing w:line="480" w:lineRule="auto"/>
              <w:jc w:val="center"/>
              <w:rPr>
                <w:color w:val="000000"/>
                <w:sz w:val="20"/>
              </w:rPr>
            </w:pPr>
            <w:r>
              <w:rPr>
                <w:color w:val="000000"/>
                <w:sz w:val="20"/>
              </w:rPr>
              <w:t>1.83 (1.10–3.04), 0.021</w:t>
            </w:r>
          </w:p>
        </w:tc>
        <w:tc>
          <w:tcPr>
            <w:tcW w:w="1015" w:type="pct"/>
            <w:tcBorders>
              <w:top w:val="nil"/>
              <w:left w:val="nil"/>
              <w:bottom w:val="nil"/>
              <w:right w:val="nil"/>
            </w:tcBorders>
            <w:vAlign w:val="center"/>
          </w:tcPr>
          <w:p w14:paraId="2AA1BACA" w14:textId="77777777" w:rsidR="00614673" w:rsidRDefault="00000000" w:rsidP="006C66F7">
            <w:pPr>
              <w:spacing w:line="480" w:lineRule="auto"/>
              <w:jc w:val="center"/>
              <w:rPr>
                <w:color w:val="000000"/>
                <w:sz w:val="20"/>
              </w:rPr>
            </w:pPr>
            <w:r>
              <w:rPr>
                <w:color w:val="000000"/>
                <w:sz w:val="20"/>
              </w:rPr>
              <w:t>1.52 (0.86–2.68), 0.153</w:t>
            </w:r>
          </w:p>
        </w:tc>
      </w:tr>
      <w:tr w:rsidR="00B443F3" w14:paraId="45D1D7D4" w14:textId="77777777" w:rsidTr="00304E88">
        <w:trPr>
          <w:trHeight w:val="330"/>
        </w:trPr>
        <w:tc>
          <w:tcPr>
            <w:tcW w:w="942" w:type="pct"/>
            <w:tcBorders>
              <w:top w:val="nil"/>
              <w:left w:val="nil"/>
              <w:bottom w:val="nil"/>
              <w:right w:val="nil"/>
            </w:tcBorders>
            <w:vAlign w:val="center"/>
          </w:tcPr>
          <w:p w14:paraId="048FD5ED" w14:textId="3D786B6F" w:rsidR="00614673" w:rsidRDefault="00000000" w:rsidP="006C66F7">
            <w:pPr>
              <w:spacing w:line="480" w:lineRule="auto"/>
              <w:rPr>
                <w:b/>
                <w:color w:val="000000"/>
                <w:sz w:val="20"/>
              </w:rPr>
            </w:pPr>
            <w:r>
              <w:rPr>
                <w:b/>
                <w:color w:val="000000"/>
                <w:sz w:val="20"/>
              </w:rPr>
              <w:t>Quartile</w:t>
            </w:r>
          </w:p>
        </w:tc>
        <w:tc>
          <w:tcPr>
            <w:tcW w:w="1014" w:type="pct"/>
            <w:tcBorders>
              <w:top w:val="nil"/>
              <w:left w:val="nil"/>
              <w:bottom w:val="nil"/>
              <w:right w:val="nil"/>
            </w:tcBorders>
            <w:vAlign w:val="center"/>
          </w:tcPr>
          <w:p w14:paraId="1D0EA83C" w14:textId="77777777" w:rsidR="00614673" w:rsidRDefault="00614673" w:rsidP="006C66F7">
            <w:pPr>
              <w:spacing w:line="480" w:lineRule="auto"/>
              <w:rPr>
                <w:b/>
                <w:color w:val="000000"/>
                <w:sz w:val="20"/>
              </w:rPr>
            </w:pPr>
          </w:p>
        </w:tc>
        <w:tc>
          <w:tcPr>
            <w:tcW w:w="1014" w:type="pct"/>
            <w:tcBorders>
              <w:top w:val="nil"/>
              <w:left w:val="nil"/>
              <w:bottom w:val="nil"/>
              <w:right w:val="nil"/>
            </w:tcBorders>
            <w:vAlign w:val="center"/>
          </w:tcPr>
          <w:p w14:paraId="5658D60B" w14:textId="77777777" w:rsidR="00614673" w:rsidRDefault="00614673" w:rsidP="006C66F7">
            <w:pPr>
              <w:spacing w:line="480" w:lineRule="auto"/>
              <w:jc w:val="center"/>
              <w:rPr>
                <w:sz w:val="20"/>
              </w:rPr>
            </w:pPr>
          </w:p>
        </w:tc>
        <w:tc>
          <w:tcPr>
            <w:tcW w:w="1014" w:type="pct"/>
            <w:tcBorders>
              <w:top w:val="nil"/>
              <w:left w:val="nil"/>
              <w:bottom w:val="nil"/>
              <w:right w:val="nil"/>
            </w:tcBorders>
            <w:vAlign w:val="center"/>
          </w:tcPr>
          <w:p w14:paraId="29185271" w14:textId="77777777" w:rsidR="00614673" w:rsidRDefault="00614673" w:rsidP="006C66F7">
            <w:pPr>
              <w:spacing w:line="480" w:lineRule="auto"/>
              <w:jc w:val="center"/>
              <w:rPr>
                <w:sz w:val="20"/>
              </w:rPr>
            </w:pPr>
          </w:p>
        </w:tc>
        <w:tc>
          <w:tcPr>
            <w:tcW w:w="1015" w:type="pct"/>
            <w:tcBorders>
              <w:top w:val="nil"/>
              <w:left w:val="nil"/>
              <w:bottom w:val="nil"/>
              <w:right w:val="nil"/>
            </w:tcBorders>
            <w:vAlign w:val="center"/>
          </w:tcPr>
          <w:p w14:paraId="251F88DA" w14:textId="77777777" w:rsidR="00614673" w:rsidRDefault="00614673" w:rsidP="006C66F7">
            <w:pPr>
              <w:spacing w:line="480" w:lineRule="auto"/>
              <w:jc w:val="center"/>
              <w:rPr>
                <w:sz w:val="20"/>
              </w:rPr>
            </w:pPr>
          </w:p>
        </w:tc>
      </w:tr>
      <w:tr w:rsidR="00B443F3" w14:paraId="4FA7126A" w14:textId="77777777" w:rsidTr="00304E88">
        <w:trPr>
          <w:trHeight w:val="510"/>
        </w:trPr>
        <w:tc>
          <w:tcPr>
            <w:tcW w:w="942" w:type="pct"/>
            <w:tcBorders>
              <w:top w:val="nil"/>
              <w:left w:val="nil"/>
              <w:bottom w:val="nil"/>
              <w:right w:val="nil"/>
            </w:tcBorders>
            <w:vAlign w:val="center"/>
          </w:tcPr>
          <w:p w14:paraId="1E51C88B" w14:textId="77777777" w:rsidR="00614673" w:rsidRDefault="00000000" w:rsidP="006C66F7">
            <w:pPr>
              <w:spacing w:line="480" w:lineRule="auto"/>
              <w:ind w:firstLine="200"/>
              <w:rPr>
                <w:color w:val="000000"/>
                <w:sz w:val="20"/>
              </w:rPr>
            </w:pPr>
            <w:r>
              <w:rPr>
                <w:color w:val="000000"/>
                <w:sz w:val="20"/>
              </w:rPr>
              <w:t>Q1 (reference)</w:t>
            </w:r>
          </w:p>
        </w:tc>
        <w:tc>
          <w:tcPr>
            <w:tcW w:w="1014" w:type="pct"/>
            <w:tcBorders>
              <w:top w:val="nil"/>
              <w:left w:val="nil"/>
              <w:bottom w:val="nil"/>
              <w:right w:val="nil"/>
            </w:tcBorders>
            <w:vAlign w:val="center"/>
          </w:tcPr>
          <w:p w14:paraId="42873EE2" w14:textId="77777777" w:rsidR="00614673" w:rsidRDefault="00000000" w:rsidP="006C66F7">
            <w:pPr>
              <w:spacing w:line="480" w:lineRule="auto"/>
              <w:jc w:val="center"/>
              <w:rPr>
                <w:color w:val="000000"/>
                <w:sz w:val="20"/>
              </w:rPr>
            </w:pPr>
            <w:r>
              <w:rPr>
                <w:color w:val="000000"/>
                <w:sz w:val="20"/>
              </w:rPr>
              <w:t>1.00 (reference)</w:t>
            </w:r>
          </w:p>
        </w:tc>
        <w:tc>
          <w:tcPr>
            <w:tcW w:w="1014" w:type="pct"/>
            <w:tcBorders>
              <w:top w:val="nil"/>
              <w:left w:val="nil"/>
              <w:bottom w:val="nil"/>
              <w:right w:val="nil"/>
            </w:tcBorders>
            <w:vAlign w:val="center"/>
          </w:tcPr>
          <w:p w14:paraId="59843B64" w14:textId="77777777" w:rsidR="00614673" w:rsidRDefault="00000000" w:rsidP="006C66F7">
            <w:pPr>
              <w:spacing w:line="480" w:lineRule="auto"/>
              <w:jc w:val="center"/>
              <w:rPr>
                <w:color w:val="000000"/>
                <w:sz w:val="20"/>
              </w:rPr>
            </w:pPr>
            <w:r>
              <w:rPr>
                <w:color w:val="000000"/>
                <w:sz w:val="20"/>
              </w:rPr>
              <w:t>1.00 (reference)</w:t>
            </w:r>
          </w:p>
        </w:tc>
        <w:tc>
          <w:tcPr>
            <w:tcW w:w="1014" w:type="pct"/>
            <w:tcBorders>
              <w:top w:val="nil"/>
              <w:left w:val="nil"/>
              <w:bottom w:val="nil"/>
              <w:right w:val="nil"/>
            </w:tcBorders>
            <w:vAlign w:val="center"/>
          </w:tcPr>
          <w:p w14:paraId="40E75C9F" w14:textId="77777777" w:rsidR="00614673" w:rsidRDefault="00000000" w:rsidP="006C66F7">
            <w:pPr>
              <w:spacing w:line="480" w:lineRule="auto"/>
              <w:jc w:val="center"/>
              <w:rPr>
                <w:color w:val="000000"/>
                <w:sz w:val="20"/>
              </w:rPr>
            </w:pPr>
            <w:r>
              <w:rPr>
                <w:color w:val="000000"/>
                <w:sz w:val="20"/>
              </w:rPr>
              <w:t>1.00 (reference)</w:t>
            </w:r>
          </w:p>
        </w:tc>
        <w:tc>
          <w:tcPr>
            <w:tcW w:w="1015" w:type="pct"/>
            <w:tcBorders>
              <w:top w:val="nil"/>
              <w:left w:val="nil"/>
              <w:bottom w:val="nil"/>
              <w:right w:val="nil"/>
            </w:tcBorders>
            <w:vAlign w:val="center"/>
          </w:tcPr>
          <w:p w14:paraId="06D90BD1" w14:textId="77777777" w:rsidR="00614673" w:rsidRDefault="00000000" w:rsidP="006C66F7">
            <w:pPr>
              <w:spacing w:line="480" w:lineRule="auto"/>
              <w:jc w:val="center"/>
              <w:rPr>
                <w:color w:val="000000"/>
                <w:sz w:val="20"/>
              </w:rPr>
            </w:pPr>
            <w:r>
              <w:rPr>
                <w:color w:val="000000"/>
                <w:sz w:val="20"/>
              </w:rPr>
              <w:t>1.00 (reference)</w:t>
            </w:r>
          </w:p>
        </w:tc>
      </w:tr>
      <w:tr w:rsidR="00B443F3" w14:paraId="6C61832F" w14:textId="77777777" w:rsidTr="00304E88">
        <w:trPr>
          <w:trHeight w:val="510"/>
        </w:trPr>
        <w:tc>
          <w:tcPr>
            <w:tcW w:w="942" w:type="pct"/>
            <w:tcBorders>
              <w:top w:val="nil"/>
              <w:left w:val="nil"/>
              <w:bottom w:val="nil"/>
              <w:right w:val="nil"/>
            </w:tcBorders>
            <w:vAlign w:val="center"/>
          </w:tcPr>
          <w:p w14:paraId="577A3CE8" w14:textId="77777777" w:rsidR="00614673" w:rsidRDefault="00000000" w:rsidP="006C66F7">
            <w:pPr>
              <w:spacing w:line="480" w:lineRule="auto"/>
              <w:ind w:firstLine="200"/>
              <w:rPr>
                <w:color w:val="000000"/>
                <w:sz w:val="20"/>
              </w:rPr>
            </w:pPr>
            <w:r>
              <w:rPr>
                <w:color w:val="000000"/>
                <w:sz w:val="20"/>
              </w:rPr>
              <w:t>Q2</w:t>
            </w:r>
          </w:p>
        </w:tc>
        <w:tc>
          <w:tcPr>
            <w:tcW w:w="1014" w:type="pct"/>
            <w:tcBorders>
              <w:top w:val="nil"/>
              <w:left w:val="nil"/>
              <w:bottom w:val="nil"/>
              <w:right w:val="nil"/>
            </w:tcBorders>
            <w:vAlign w:val="center"/>
          </w:tcPr>
          <w:p w14:paraId="077F664D" w14:textId="77777777" w:rsidR="00614673" w:rsidRDefault="00000000" w:rsidP="006C66F7">
            <w:pPr>
              <w:spacing w:line="480" w:lineRule="auto"/>
              <w:jc w:val="center"/>
              <w:rPr>
                <w:color w:val="000000"/>
                <w:sz w:val="20"/>
              </w:rPr>
            </w:pPr>
            <w:r>
              <w:rPr>
                <w:color w:val="000000"/>
                <w:sz w:val="20"/>
              </w:rPr>
              <w:t>1.76 (0.51–6.04), 0.370</w:t>
            </w:r>
          </w:p>
        </w:tc>
        <w:tc>
          <w:tcPr>
            <w:tcW w:w="1014" w:type="pct"/>
            <w:tcBorders>
              <w:top w:val="nil"/>
              <w:left w:val="nil"/>
              <w:bottom w:val="nil"/>
              <w:right w:val="nil"/>
            </w:tcBorders>
            <w:vAlign w:val="center"/>
          </w:tcPr>
          <w:p w14:paraId="3D845F88" w14:textId="77777777" w:rsidR="00614673" w:rsidRDefault="00000000" w:rsidP="006C66F7">
            <w:pPr>
              <w:spacing w:line="480" w:lineRule="auto"/>
              <w:jc w:val="center"/>
              <w:rPr>
                <w:color w:val="000000"/>
                <w:sz w:val="20"/>
              </w:rPr>
            </w:pPr>
            <w:r>
              <w:rPr>
                <w:color w:val="000000"/>
                <w:sz w:val="20"/>
              </w:rPr>
              <w:t>2.12 (0.60–7.44), 0.243</w:t>
            </w:r>
          </w:p>
        </w:tc>
        <w:tc>
          <w:tcPr>
            <w:tcW w:w="1014" w:type="pct"/>
            <w:tcBorders>
              <w:top w:val="nil"/>
              <w:left w:val="nil"/>
              <w:bottom w:val="nil"/>
              <w:right w:val="nil"/>
            </w:tcBorders>
            <w:vAlign w:val="center"/>
          </w:tcPr>
          <w:p w14:paraId="1A51A9CB" w14:textId="77777777" w:rsidR="00614673" w:rsidRDefault="00000000" w:rsidP="006C66F7">
            <w:pPr>
              <w:spacing w:line="480" w:lineRule="auto"/>
              <w:jc w:val="center"/>
              <w:rPr>
                <w:color w:val="000000"/>
                <w:sz w:val="20"/>
              </w:rPr>
            </w:pPr>
            <w:r>
              <w:rPr>
                <w:color w:val="000000"/>
                <w:sz w:val="20"/>
              </w:rPr>
              <w:t>2.05 (0.58–7.26), 0.265</w:t>
            </w:r>
          </w:p>
        </w:tc>
        <w:tc>
          <w:tcPr>
            <w:tcW w:w="1015" w:type="pct"/>
            <w:tcBorders>
              <w:top w:val="nil"/>
              <w:left w:val="nil"/>
              <w:bottom w:val="nil"/>
              <w:right w:val="nil"/>
            </w:tcBorders>
            <w:vAlign w:val="center"/>
          </w:tcPr>
          <w:p w14:paraId="49EB8BDD" w14:textId="77777777" w:rsidR="00614673" w:rsidRDefault="00000000" w:rsidP="006C66F7">
            <w:pPr>
              <w:spacing w:line="480" w:lineRule="auto"/>
              <w:jc w:val="center"/>
              <w:rPr>
                <w:color w:val="000000"/>
                <w:sz w:val="20"/>
              </w:rPr>
            </w:pPr>
            <w:r>
              <w:rPr>
                <w:color w:val="000000"/>
                <w:sz w:val="20"/>
              </w:rPr>
              <w:t>1.91 (0.54–6.81), 0.319</w:t>
            </w:r>
          </w:p>
        </w:tc>
      </w:tr>
      <w:tr w:rsidR="00B443F3" w14:paraId="47BBAACF" w14:textId="77777777" w:rsidTr="00304E88">
        <w:trPr>
          <w:trHeight w:val="510"/>
        </w:trPr>
        <w:tc>
          <w:tcPr>
            <w:tcW w:w="942" w:type="pct"/>
            <w:tcBorders>
              <w:top w:val="nil"/>
              <w:left w:val="nil"/>
              <w:bottom w:val="nil"/>
              <w:right w:val="nil"/>
            </w:tcBorders>
            <w:vAlign w:val="center"/>
          </w:tcPr>
          <w:p w14:paraId="73F2A379" w14:textId="77777777" w:rsidR="00614673" w:rsidRDefault="00000000" w:rsidP="006C66F7">
            <w:pPr>
              <w:spacing w:line="480" w:lineRule="auto"/>
              <w:ind w:firstLine="200"/>
              <w:rPr>
                <w:color w:val="000000"/>
                <w:sz w:val="20"/>
              </w:rPr>
            </w:pPr>
            <w:r>
              <w:rPr>
                <w:color w:val="000000"/>
                <w:sz w:val="20"/>
              </w:rPr>
              <w:t>Q3</w:t>
            </w:r>
          </w:p>
        </w:tc>
        <w:tc>
          <w:tcPr>
            <w:tcW w:w="1014" w:type="pct"/>
            <w:tcBorders>
              <w:top w:val="nil"/>
              <w:left w:val="nil"/>
              <w:bottom w:val="nil"/>
              <w:right w:val="nil"/>
            </w:tcBorders>
            <w:vAlign w:val="center"/>
          </w:tcPr>
          <w:p w14:paraId="3E764D79" w14:textId="77777777" w:rsidR="00614673" w:rsidRDefault="00000000" w:rsidP="006C66F7">
            <w:pPr>
              <w:spacing w:line="480" w:lineRule="auto"/>
              <w:jc w:val="center"/>
              <w:rPr>
                <w:color w:val="000000"/>
                <w:sz w:val="20"/>
              </w:rPr>
            </w:pPr>
            <w:r>
              <w:rPr>
                <w:color w:val="000000"/>
                <w:sz w:val="20"/>
              </w:rPr>
              <w:t>2.53 (0.79–8.10), 0.119</w:t>
            </w:r>
          </w:p>
        </w:tc>
        <w:tc>
          <w:tcPr>
            <w:tcW w:w="1014" w:type="pct"/>
            <w:tcBorders>
              <w:top w:val="nil"/>
              <w:left w:val="nil"/>
              <w:bottom w:val="nil"/>
              <w:right w:val="nil"/>
            </w:tcBorders>
            <w:vAlign w:val="center"/>
          </w:tcPr>
          <w:p w14:paraId="5B86DFD1" w14:textId="77777777" w:rsidR="00614673" w:rsidRDefault="00000000" w:rsidP="006C66F7">
            <w:pPr>
              <w:spacing w:line="480" w:lineRule="auto"/>
              <w:jc w:val="center"/>
              <w:rPr>
                <w:color w:val="000000"/>
                <w:sz w:val="20"/>
              </w:rPr>
            </w:pPr>
            <w:r>
              <w:rPr>
                <w:color w:val="000000"/>
                <w:sz w:val="20"/>
              </w:rPr>
              <w:t>2.34 (0.71–7.72), 0.164</w:t>
            </w:r>
          </w:p>
        </w:tc>
        <w:tc>
          <w:tcPr>
            <w:tcW w:w="1014" w:type="pct"/>
            <w:tcBorders>
              <w:top w:val="nil"/>
              <w:left w:val="nil"/>
              <w:bottom w:val="nil"/>
              <w:right w:val="nil"/>
            </w:tcBorders>
            <w:vAlign w:val="center"/>
          </w:tcPr>
          <w:p w14:paraId="60452BFE" w14:textId="77777777" w:rsidR="00614673" w:rsidRDefault="00000000" w:rsidP="006C66F7">
            <w:pPr>
              <w:spacing w:line="480" w:lineRule="auto"/>
              <w:jc w:val="center"/>
              <w:rPr>
                <w:color w:val="000000"/>
                <w:sz w:val="20"/>
              </w:rPr>
            </w:pPr>
            <w:r>
              <w:rPr>
                <w:color w:val="000000"/>
                <w:sz w:val="20"/>
              </w:rPr>
              <w:t>2.30 (0.69–7.66), 0.175</w:t>
            </w:r>
          </w:p>
        </w:tc>
        <w:tc>
          <w:tcPr>
            <w:tcW w:w="1015" w:type="pct"/>
            <w:tcBorders>
              <w:top w:val="nil"/>
              <w:left w:val="nil"/>
              <w:bottom w:val="nil"/>
              <w:right w:val="nil"/>
            </w:tcBorders>
            <w:vAlign w:val="center"/>
          </w:tcPr>
          <w:p w14:paraId="58B58BA9" w14:textId="77777777" w:rsidR="00614673" w:rsidRDefault="00000000" w:rsidP="006C66F7">
            <w:pPr>
              <w:spacing w:line="480" w:lineRule="auto"/>
              <w:jc w:val="center"/>
              <w:rPr>
                <w:color w:val="000000"/>
                <w:sz w:val="20"/>
              </w:rPr>
            </w:pPr>
            <w:r>
              <w:rPr>
                <w:color w:val="000000"/>
                <w:sz w:val="20"/>
              </w:rPr>
              <w:t>1.78 (0.52–6.09), 0.361</w:t>
            </w:r>
          </w:p>
        </w:tc>
      </w:tr>
      <w:tr w:rsidR="00B443F3" w14:paraId="51B9573F" w14:textId="77777777" w:rsidTr="00304E88">
        <w:trPr>
          <w:trHeight w:val="510"/>
        </w:trPr>
        <w:tc>
          <w:tcPr>
            <w:tcW w:w="942" w:type="pct"/>
            <w:tcBorders>
              <w:top w:val="nil"/>
              <w:left w:val="nil"/>
              <w:bottom w:val="single" w:sz="4" w:space="0" w:color="000000"/>
              <w:right w:val="nil"/>
            </w:tcBorders>
            <w:vAlign w:val="center"/>
          </w:tcPr>
          <w:p w14:paraId="0594ADEE" w14:textId="77777777" w:rsidR="00614673" w:rsidRDefault="00000000" w:rsidP="006C66F7">
            <w:pPr>
              <w:spacing w:line="480" w:lineRule="auto"/>
              <w:ind w:firstLine="200"/>
              <w:rPr>
                <w:color w:val="000000"/>
                <w:sz w:val="20"/>
              </w:rPr>
            </w:pPr>
            <w:r>
              <w:rPr>
                <w:color w:val="000000"/>
                <w:sz w:val="20"/>
              </w:rPr>
              <w:t>Q4</w:t>
            </w:r>
          </w:p>
        </w:tc>
        <w:tc>
          <w:tcPr>
            <w:tcW w:w="1014" w:type="pct"/>
            <w:tcBorders>
              <w:top w:val="nil"/>
              <w:left w:val="nil"/>
              <w:bottom w:val="single" w:sz="4" w:space="0" w:color="000000"/>
              <w:right w:val="nil"/>
            </w:tcBorders>
            <w:vAlign w:val="center"/>
          </w:tcPr>
          <w:p w14:paraId="33E13810" w14:textId="77777777" w:rsidR="00614673" w:rsidRDefault="00000000" w:rsidP="006C66F7">
            <w:pPr>
              <w:spacing w:line="480" w:lineRule="auto"/>
              <w:jc w:val="center"/>
              <w:rPr>
                <w:color w:val="000000"/>
                <w:sz w:val="20"/>
              </w:rPr>
            </w:pPr>
            <w:r>
              <w:rPr>
                <w:color w:val="000000"/>
                <w:sz w:val="20"/>
              </w:rPr>
              <w:t>4.86 (1.65–14.38), 0.004</w:t>
            </w:r>
          </w:p>
        </w:tc>
        <w:tc>
          <w:tcPr>
            <w:tcW w:w="1014" w:type="pct"/>
            <w:tcBorders>
              <w:top w:val="nil"/>
              <w:left w:val="nil"/>
              <w:bottom w:val="single" w:sz="4" w:space="0" w:color="000000"/>
              <w:right w:val="nil"/>
            </w:tcBorders>
            <w:vAlign w:val="center"/>
          </w:tcPr>
          <w:p w14:paraId="623084EB" w14:textId="77777777" w:rsidR="00614673" w:rsidRDefault="00000000" w:rsidP="006C66F7">
            <w:pPr>
              <w:spacing w:line="480" w:lineRule="auto"/>
              <w:jc w:val="center"/>
              <w:rPr>
                <w:color w:val="000000"/>
                <w:sz w:val="20"/>
              </w:rPr>
            </w:pPr>
            <w:r>
              <w:rPr>
                <w:color w:val="000000"/>
                <w:sz w:val="20"/>
              </w:rPr>
              <w:t>4.45 (1.45–13.64), 0.009</w:t>
            </w:r>
          </w:p>
        </w:tc>
        <w:tc>
          <w:tcPr>
            <w:tcW w:w="1014" w:type="pct"/>
            <w:tcBorders>
              <w:top w:val="nil"/>
              <w:left w:val="nil"/>
              <w:bottom w:val="single" w:sz="4" w:space="0" w:color="000000"/>
              <w:right w:val="nil"/>
            </w:tcBorders>
            <w:vAlign w:val="center"/>
          </w:tcPr>
          <w:p w14:paraId="7A6813AB" w14:textId="77777777" w:rsidR="00614673" w:rsidRDefault="00000000" w:rsidP="006C66F7">
            <w:pPr>
              <w:spacing w:line="480" w:lineRule="auto"/>
              <w:jc w:val="center"/>
              <w:rPr>
                <w:color w:val="000000"/>
                <w:sz w:val="20"/>
              </w:rPr>
            </w:pPr>
            <w:r>
              <w:rPr>
                <w:color w:val="000000"/>
                <w:sz w:val="20"/>
              </w:rPr>
              <w:t>4.17 (1.35–12.88), 0.013</w:t>
            </w:r>
          </w:p>
        </w:tc>
        <w:tc>
          <w:tcPr>
            <w:tcW w:w="1015" w:type="pct"/>
            <w:tcBorders>
              <w:top w:val="nil"/>
              <w:left w:val="nil"/>
              <w:bottom w:val="single" w:sz="4" w:space="0" w:color="000000"/>
              <w:right w:val="nil"/>
            </w:tcBorders>
            <w:vAlign w:val="center"/>
          </w:tcPr>
          <w:p w14:paraId="05C78155" w14:textId="77777777" w:rsidR="00614673" w:rsidRDefault="00000000" w:rsidP="006C66F7">
            <w:pPr>
              <w:spacing w:line="480" w:lineRule="auto"/>
              <w:jc w:val="center"/>
              <w:rPr>
                <w:color w:val="000000"/>
                <w:sz w:val="20"/>
              </w:rPr>
            </w:pPr>
            <w:r>
              <w:rPr>
                <w:color w:val="000000"/>
                <w:sz w:val="20"/>
              </w:rPr>
              <w:t>2.83 (0.89–9.00), 0.077</w:t>
            </w:r>
          </w:p>
        </w:tc>
      </w:tr>
    </w:tbl>
    <w:p w14:paraId="4E54DCA9" w14:textId="442D5610" w:rsidR="00614673" w:rsidRDefault="00000000" w:rsidP="006C66F7">
      <w:pPr>
        <w:spacing w:before="120" w:after="60" w:line="480" w:lineRule="auto"/>
        <w:rPr>
          <w:sz w:val="20"/>
        </w:rPr>
      </w:pPr>
      <w:r>
        <w:rPr>
          <w:sz w:val="20"/>
        </w:rPr>
        <w:t xml:space="preserve">The </w:t>
      </w:r>
      <w:r w:rsidR="00287DFA">
        <w:rPr>
          <w:sz w:val="20"/>
        </w:rPr>
        <w:t xml:space="preserve">ORs and 95% CIs were estimated using logistic regression. Models 1–4 were adjusted as </w:t>
      </w:r>
      <w:r>
        <w:rPr>
          <w:sz w:val="20"/>
        </w:rPr>
        <w:t xml:space="preserve">shown </w:t>
      </w:r>
      <w:r w:rsidR="00287DFA">
        <w:rPr>
          <w:sz w:val="20"/>
        </w:rPr>
        <w:t>in Table 2. Continuous DBP-CV was scaled per 0.10-unit (10%) increase.</w:t>
      </w:r>
    </w:p>
    <w:p w14:paraId="28A211E4" w14:textId="4FBE4BCD" w:rsidR="00614673" w:rsidRDefault="00000000" w:rsidP="006C66F7">
      <w:pPr>
        <w:spacing w:before="120" w:after="60" w:line="480" w:lineRule="auto"/>
        <w:rPr>
          <w:sz w:val="20"/>
        </w:rPr>
      </w:pPr>
      <w:r>
        <w:rPr>
          <w:sz w:val="20"/>
        </w:rPr>
        <w:t>AKI, acute kidney injury; CI, confidence interval; CV, coefficient of variation; DBP, diastolic blood pressure; KDIGO, Kidney Disease: Improving Global Outcomes; OR, odds ratio; Q, quartile</w:t>
      </w:r>
    </w:p>
    <w:p w14:paraId="6C953124" w14:textId="77777777" w:rsidR="00D164D3" w:rsidRDefault="00D164D3" w:rsidP="006C66F7">
      <w:pPr>
        <w:spacing w:before="120" w:after="60" w:line="480" w:lineRule="auto"/>
        <w:rPr>
          <w:sz w:val="20"/>
        </w:rPr>
      </w:pPr>
    </w:p>
    <w:p w14:paraId="328B1FB3" w14:textId="77777777" w:rsidR="00614673" w:rsidRDefault="00000000" w:rsidP="006C66F7">
      <w:pPr>
        <w:pBdr>
          <w:bottom w:val="nil"/>
        </w:pBdr>
        <w:spacing w:line="480" w:lineRule="auto"/>
        <w:rPr>
          <w:b/>
          <w:color w:val="000000"/>
        </w:rPr>
      </w:pPr>
      <w:r>
        <w:rPr>
          <w:b/>
          <w:color w:val="000000"/>
        </w:rPr>
        <w:t>Supplementary Table 2. Association of 72-h DBP-CV with severe AKI (KDIGO stage 3)</w:t>
      </w:r>
    </w:p>
    <w:tbl>
      <w:tblPr>
        <w:tblW w:w="5000" w:type="pct"/>
        <w:tblCellMar>
          <w:left w:w="99" w:type="dxa"/>
          <w:right w:w="99" w:type="dxa"/>
        </w:tblCellMar>
        <w:tblLook w:val="04A0" w:firstRow="1" w:lastRow="0" w:firstColumn="1" w:lastColumn="0" w:noHBand="0" w:noVBand="1"/>
      </w:tblPr>
      <w:tblGrid>
        <w:gridCol w:w="1701"/>
        <w:gridCol w:w="1831"/>
        <w:gridCol w:w="1831"/>
        <w:gridCol w:w="1831"/>
        <w:gridCol w:w="1832"/>
      </w:tblGrid>
      <w:tr w:rsidR="00B443F3" w14:paraId="3FF98DE1" w14:textId="77777777" w:rsidTr="00C21135">
        <w:trPr>
          <w:trHeight w:val="330"/>
        </w:trPr>
        <w:tc>
          <w:tcPr>
            <w:tcW w:w="942" w:type="pct"/>
            <w:tcBorders>
              <w:top w:val="nil"/>
              <w:left w:val="nil"/>
              <w:bottom w:val="nil"/>
              <w:right w:val="nil"/>
            </w:tcBorders>
            <w:vAlign w:val="center"/>
          </w:tcPr>
          <w:p w14:paraId="1E4BE5FA" w14:textId="77777777" w:rsidR="00614673" w:rsidRDefault="00000000" w:rsidP="006C66F7">
            <w:pPr>
              <w:spacing w:line="480" w:lineRule="auto"/>
              <w:jc w:val="center"/>
              <w:rPr>
                <w:b/>
                <w:color w:val="000000"/>
                <w:sz w:val="20"/>
              </w:rPr>
            </w:pPr>
            <w:r>
              <w:rPr>
                <w:b/>
                <w:color w:val="000000"/>
                <w:sz w:val="20"/>
              </w:rPr>
              <w:t>Exposure</w:t>
            </w:r>
          </w:p>
        </w:tc>
        <w:tc>
          <w:tcPr>
            <w:tcW w:w="1014" w:type="pct"/>
            <w:tcBorders>
              <w:top w:val="nil"/>
              <w:left w:val="nil"/>
              <w:bottom w:val="nil"/>
              <w:right w:val="nil"/>
            </w:tcBorders>
            <w:vAlign w:val="center"/>
          </w:tcPr>
          <w:p w14:paraId="60C27A64" w14:textId="77777777" w:rsidR="00614673" w:rsidRDefault="00000000" w:rsidP="006C66F7">
            <w:pPr>
              <w:spacing w:line="480" w:lineRule="auto"/>
              <w:jc w:val="center"/>
              <w:rPr>
                <w:b/>
                <w:color w:val="000000"/>
                <w:sz w:val="20"/>
              </w:rPr>
            </w:pPr>
            <w:r>
              <w:rPr>
                <w:b/>
                <w:color w:val="000000"/>
                <w:sz w:val="20"/>
              </w:rPr>
              <w:t>Model 1</w:t>
            </w:r>
          </w:p>
        </w:tc>
        <w:tc>
          <w:tcPr>
            <w:tcW w:w="1014" w:type="pct"/>
            <w:tcBorders>
              <w:top w:val="nil"/>
              <w:left w:val="nil"/>
              <w:bottom w:val="nil"/>
              <w:right w:val="nil"/>
            </w:tcBorders>
            <w:vAlign w:val="center"/>
          </w:tcPr>
          <w:p w14:paraId="1FDE2E9D" w14:textId="77777777" w:rsidR="00614673" w:rsidRDefault="00000000" w:rsidP="006C66F7">
            <w:pPr>
              <w:spacing w:line="480" w:lineRule="auto"/>
              <w:jc w:val="center"/>
              <w:rPr>
                <w:b/>
                <w:color w:val="000000"/>
                <w:sz w:val="20"/>
              </w:rPr>
            </w:pPr>
            <w:r>
              <w:rPr>
                <w:b/>
                <w:color w:val="000000"/>
                <w:sz w:val="20"/>
              </w:rPr>
              <w:t>Model 2</w:t>
            </w:r>
          </w:p>
        </w:tc>
        <w:tc>
          <w:tcPr>
            <w:tcW w:w="1014" w:type="pct"/>
            <w:tcBorders>
              <w:top w:val="nil"/>
              <w:left w:val="nil"/>
              <w:bottom w:val="nil"/>
              <w:right w:val="nil"/>
            </w:tcBorders>
            <w:vAlign w:val="center"/>
          </w:tcPr>
          <w:p w14:paraId="29AF002C" w14:textId="77777777" w:rsidR="00614673" w:rsidRDefault="00000000" w:rsidP="006C66F7">
            <w:pPr>
              <w:spacing w:line="480" w:lineRule="auto"/>
              <w:jc w:val="center"/>
              <w:rPr>
                <w:b/>
                <w:color w:val="000000"/>
                <w:sz w:val="20"/>
              </w:rPr>
            </w:pPr>
            <w:r>
              <w:rPr>
                <w:b/>
                <w:color w:val="000000"/>
                <w:sz w:val="20"/>
              </w:rPr>
              <w:t>Model 3</w:t>
            </w:r>
          </w:p>
        </w:tc>
        <w:tc>
          <w:tcPr>
            <w:tcW w:w="1015" w:type="pct"/>
            <w:tcBorders>
              <w:top w:val="nil"/>
              <w:left w:val="nil"/>
              <w:bottom w:val="nil"/>
              <w:right w:val="nil"/>
            </w:tcBorders>
            <w:vAlign w:val="center"/>
          </w:tcPr>
          <w:p w14:paraId="39A6683C" w14:textId="77777777" w:rsidR="00614673" w:rsidRDefault="00000000" w:rsidP="006C66F7">
            <w:pPr>
              <w:spacing w:line="480" w:lineRule="auto"/>
              <w:jc w:val="center"/>
              <w:rPr>
                <w:b/>
                <w:color w:val="000000"/>
                <w:sz w:val="20"/>
              </w:rPr>
            </w:pPr>
            <w:r>
              <w:rPr>
                <w:b/>
                <w:color w:val="000000"/>
                <w:sz w:val="20"/>
              </w:rPr>
              <w:t>Model 4</w:t>
            </w:r>
          </w:p>
        </w:tc>
      </w:tr>
      <w:tr w:rsidR="00B443F3" w14:paraId="1E612A8F" w14:textId="77777777" w:rsidTr="00C21135">
        <w:trPr>
          <w:trHeight w:val="510"/>
        </w:trPr>
        <w:tc>
          <w:tcPr>
            <w:tcW w:w="942" w:type="pct"/>
            <w:tcBorders>
              <w:top w:val="nil"/>
              <w:left w:val="nil"/>
              <w:bottom w:val="single" w:sz="4" w:space="0" w:color="000000"/>
              <w:right w:val="nil"/>
            </w:tcBorders>
            <w:vAlign w:val="center"/>
          </w:tcPr>
          <w:p w14:paraId="63C4C089" w14:textId="77777777" w:rsidR="00614673" w:rsidRDefault="00000000" w:rsidP="006C66F7">
            <w:pPr>
              <w:spacing w:line="480" w:lineRule="auto"/>
              <w:jc w:val="center"/>
              <w:rPr>
                <w:color w:val="000000"/>
                <w:sz w:val="20"/>
              </w:rPr>
            </w:pPr>
            <w:r>
              <w:rPr>
                <w:rFonts w:ascii="맑은 고딕" w:eastAsia="맑은 고딕" w:hAnsi="맑은 고딕" w:cs="맑은 고딕"/>
                <w:color w:val="000000"/>
                <w:sz w:val="20"/>
              </w:rPr>
              <w:t xml:space="preserve">　</w:t>
            </w:r>
          </w:p>
        </w:tc>
        <w:tc>
          <w:tcPr>
            <w:tcW w:w="1014" w:type="pct"/>
            <w:tcBorders>
              <w:top w:val="nil"/>
              <w:left w:val="nil"/>
              <w:bottom w:val="single" w:sz="4" w:space="0" w:color="000000"/>
              <w:right w:val="nil"/>
            </w:tcBorders>
            <w:vAlign w:val="center"/>
          </w:tcPr>
          <w:p w14:paraId="0E1B32C5" w14:textId="77777777" w:rsidR="00614673" w:rsidRPr="007E3EC8" w:rsidRDefault="00000000" w:rsidP="006C66F7">
            <w:pPr>
              <w:spacing w:line="480" w:lineRule="auto"/>
              <w:jc w:val="center"/>
              <w:rPr>
                <w:iCs/>
                <w:color w:val="000000"/>
                <w:sz w:val="20"/>
              </w:rPr>
            </w:pPr>
            <w:r>
              <w:rPr>
                <w:iCs/>
                <w:color w:val="000000"/>
                <w:sz w:val="20"/>
              </w:rPr>
              <w:t xml:space="preserve">OR (95% CI), </w:t>
            </w:r>
            <w:r>
              <w:rPr>
                <w:i/>
                <w:color w:val="000000"/>
                <w:sz w:val="20"/>
              </w:rPr>
              <w:t>p</w:t>
            </w:r>
            <w:r>
              <w:rPr>
                <w:iCs/>
                <w:color w:val="000000"/>
                <w:sz w:val="20"/>
              </w:rPr>
              <w:t xml:space="preserve"> value</w:t>
            </w:r>
          </w:p>
        </w:tc>
        <w:tc>
          <w:tcPr>
            <w:tcW w:w="1014" w:type="pct"/>
            <w:tcBorders>
              <w:top w:val="nil"/>
              <w:left w:val="nil"/>
              <w:bottom w:val="single" w:sz="4" w:space="0" w:color="000000"/>
              <w:right w:val="nil"/>
            </w:tcBorders>
            <w:vAlign w:val="center"/>
          </w:tcPr>
          <w:p w14:paraId="447771BA" w14:textId="77777777" w:rsidR="00614673" w:rsidRPr="007E3EC8" w:rsidRDefault="00000000" w:rsidP="006C66F7">
            <w:pPr>
              <w:spacing w:line="480" w:lineRule="auto"/>
              <w:jc w:val="center"/>
              <w:rPr>
                <w:iCs/>
                <w:color w:val="000000"/>
                <w:sz w:val="20"/>
              </w:rPr>
            </w:pPr>
            <w:r>
              <w:rPr>
                <w:iCs/>
                <w:color w:val="000000"/>
                <w:sz w:val="20"/>
              </w:rPr>
              <w:t xml:space="preserve">OR (95% CI), </w:t>
            </w:r>
            <w:r>
              <w:rPr>
                <w:i/>
                <w:color w:val="000000"/>
                <w:sz w:val="20"/>
              </w:rPr>
              <w:t>p</w:t>
            </w:r>
            <w:r>
              <w:rPr>
                <w:iCs/>
                <w:color w:val="000000"/>
                <w:sz w:val="20"/>
              </w:rPr>
              <w:t xml:space="preserve"> value</w:t>
            </w:r>
          </w:p>
        </w:tc>
        <w:tc>
          <w:tcPr>
            <w:tcW w:w="1014" w:type="pct"/>
            <w:tcBorders>
              <w:top w:val="nil"/>
              <w:left w:val="nil"/>
              <w:bottom w:val="single" w:sz="4" w:space="0" w:color="000000"/>
              <w:right w:val="nil"/>
            </w:tcBorders>
            <w:vAlign w:val="center"/>
          </w:tcPr>
          <w:p w14:paraId="3552D552" w14:textId="77777777" w:rsidR="00614673" w:rsidRPr="007E3EC8" w:rsidRDefault="00000000" w:rsidP="006C66F7">
            <w:pPr>
              <w:spacing w:line="480" w:lineRule="auto"/>
              <w:jc w:val="center"/>
              <w:rPr>
                <w:iCs/>
                <w:color w:val="000000"/>
                <w:sz w:val="20"/>
              </w:rPr>
            </w:pPr>
            <w:r>
              <w:rPr>
                <w:iCs/>
                <w:color w:val="000000"/>
                <w:sz w:val="20"/>
              </w:rPr>
              <w:t xml:space="preserve">OR (95% CI), </w:t>
            </w:r>
            <w:r>
              <w:rPr>
                <w:i/>
                <w:color w:val="000000"/>
                <w:sz w:val="20"/>
              </w:rPr>
              <w:t>p</w:t>
            </w:r>
            <w:r>
              <w:rPr>
                <w:iCs/>
                <w:color w:val="000000"/>
                <w:sz w:val="20"/>
              </w:rPr>
              <w:t xml:space="preserve"> value</w:t>
            </w:r>
          </w:p>
        </w:tc>
        <w:tc>
          <w:tcPr>
            <w:tcW w:w="1015" w:type="pct"/>
            <w:tcBorders>
              <w:top w:val="nil"/>
              <w:left w:val="nil"/>
              <w:bottom w:val="single" w:sz="4" w:space="0" w:color="000000"/>
              <w:right w:val="nil"/>
            </w:tcBorders>
            <w:vAlign w:val="center"/>
          </w:tcPr>
          <w:p w14:paraId="45CE8215" w14:textId="77777777" w:rsidR="00614673" w:rsidRPr="007E3EC8" w:rsidRDefault="00000000" w:rsidP="006C66F7">
            <w:pPr>
              <w:spacing w:line="480" w:lineRule="auto"/>
              <w:jc w:val="center"/>
              <w:rPr>
                <w:iCs/>
                <w:color w:val="000000"/>
                <w:sz w:val="20"/>
              </w:rPr>
            </w:pPr>
            <w:r>
              <w:rPr>
                <w:iCs/>
                <w:color w:val="000000"/>
                <w:sz w:val="20"/>
              </w:rPr>
              <w:t xml:space="preserve">OR (95% CI), </w:t>
            </w:r>
            <w:r>
              <w:rPr>
                <w:i/>
                <w:color w:val="000000"/>
                <w:sz w:val="20"/>
              </w:rPr>
              <w:t>p</w:t>
            </w:r>
            <w:r>
              <w:rPr>
                <w:iCs/>
                <w:color w:val="000000"/>
                <w:sz w:val="20"/>
              </w:rPr>
              <w:t xml:space="preserve"> value</w:t>
            </w:r>
          </w:p>
        </w:tc>
      </w:tr>
      <w:tr w:rsidR="00B443F3" w14:paraId="5E80301E" w14:textId="77777777" w:rsidTr="00C21135">
        <w:trPr>
          <w:trHeight w:val="510"/>
        </w:trPr>
        <w:tc>
          <w:tcPr>
            <w:tcW w:w="942" w:type="pct"/>
            <w:tcBorders>
              <w:top w:val="nil"/>
              <w:left w:val="nil"/>
              <w:bottom w:val="nil"/>
              <w:right w:val="nil"/>
            </w:tcBorders>
            <w:vAlign w:val="center"/>
          </w:tcPr>
          <w:p w14:paraId="10AA7C01" w14:textId="77777777" w:rsidR="00614673" w:rsidRDefault="00000000" w:rsidP="006C66F7">
            <w:pPr>
              <w:spacing w:line="480" w:lineRule="auto"/>
              <w:rPr>
                <w:color w:val="000000"/>
                <w:sz w:val="20"/>
              </w:rPr>
            </w:pPr>
            <w:r>
              <w:rPr>
                <w:color w:val="000000"/>
                <w:sz w:val="20"/>
              </w:rPr>
              <w:t>Continuous (per 0.10-unit increase)</w:t>
            </w:r>
          </w:p>
        </w:tc>
        <w:tc>
          <w:tcPr>
            <w:tcW w:w="1014" w:type="pct"/>
            <w:tcBorders>
              <w:top w:val="nil"/>
              <w:left w:val="nil"/>
              <w:bottom w:val="nil"/>
              <w:right w:val="nil"/>
            </w:tcBorders>
            <w:vAlign w:val="center"/>
          </w:tcPr>
          <w:p w14:paraId="7763F3D9" w14:textId="77777777" w:rsidR="00614673" w:rsidRDefault="00000000" w:rsidP="006C66F7">
            <w:pPr>
              <w:spacing w:line="480" w:lineRule="auto"/>
              <w:jc w:val="center"/>
              <w:rPr>
                <w:color w:val="000000"/>
                <w:sz w:val="20"/>
              </w:rPr>
            </w:pPr>
            <w:r>
              <w:rPr>
                <w:color w:val="000000"/>
                <w:sz w:val="20"/>
              </w:rPr>
              <w:t>1.99 (1.15–3.41), 0.013</w:t>
            </w:r>
          </w:p>
        </w:tc>
        <w:tc>
          <w:tcPr>
            <w:tcW w:w="1014" w:type="pct"/>
            <w:tcBorders>
              <w:top w:val="nil"/>
              <w:left w:val="nil"/>
              <w:bottom w:val="nil"/>
              <w:right w:val="nil"/>
            </w:tcBorders>
            <w:vAlign w:val="center"/>
          </w:tcPr>
          <w:p w14:paraId="508EC298" w14:textId="77777777" w:rsidR="00614673" w:rsidRDefault="00000000" w:rsidP="006C66F7">
            <w:pPr>
              <w:spacing w:line="480" w:lineRule="auto"/>
              <w:jc w:val="center"/>
              <w:rPr>
                <w:color w:val="000000"/>
                <w:sz w:val="20"/>
              </w:rPr>
            </w:pPr>
            <w:r>
              <w:rPr>
                <w:color w:val="000000"/>
                <w:sz w:val="20"/>
              </w:rPr>
              <w:t>2.05 (1.12–3.76), 0.020</w:t>
            </w:r>
          </w:p>
        </w:tc>
        <w:tc>
          <w:tcPr>
            <w:tcW w:w="1014" w:type="pct"/>
            <w:tcBorders>
              <w:top w:val="nil"/>
              <w:left w:val="nil"/>
              <w:bottom w:val="nil"/>
              <w:right w:val="nil"/>
            </w:tcBorders>
            <w:vAlign w:val="center"/>
          </w:tcPr>
          <w:p w14:paraId="0FCC1751" w14:textId="77777777" w:rsidR="00614673" w:rsidRDefault="00000000" w:rsidP="006C66F7">
            <w:pPr>
              <w:spacing w:line="480" w:lineRule="auto"/>
              <w:jc w:val="center"/>
              <w:rPr>
                <w:color w:val="000000"/>
                <w:sz w:val="20"/>
              </w:rPr>
            </w:pPr>
            <w:r>
              <w:rPr>
                <w:color w:val="000000"/>
                <w:sz w:val="20"/>
              </w:rPr>
              <w:t>1.99 (1.07–3.70), 0.029</w:t>
            </w:r>
          </w:p>
        </w:tc>
        <w:tc>
          <w:tcPr>
            <w:tcW w:w="1015" w:type="pct"/>
            <w:tcBorders>
              <w:top w:val="nil"/>
              <w:left w:val="nil"/>
              <w:bottom w:val="nil"/>
              <w:right w:val="nil"/>
            </w:tcBorders>
            <w:vAlign w:val="center"/>
          </w:tcPr>
          <w:p w14:paraId="23A72697" w14:textId="77777777" w:rsidR="00614673" w:rsidRDefault="00000000" w:rsidP="006C66F7">
            <w:pPr>
              <w:spacing w:line="480" w:lineRule="auto"/>
              <w:jc w:val="center"/>
              <w:rPr>
                <w:color w:val="000000"/>
                <w:sz w:val="20"/>
              </w:rPr>
            </w:pPr>
            <w:r>
              <w:rPr>
                <w:color w:val="000000"/>
                <w:sz w:val="20"/>
              </w:rPr>
              <w:t>1.72 (0.89–3.35), 0.109</w:t>
            </w:r>
          </w:p>
        </w:tc>
      </w:tr>
      <w:tr w:rsidR="00B443F3" w14:paraId="0E9ADF2C" w14:textId="77777777" w:rsidTr="00C21135">
        <w:trPr>
          <w:trHeight w:val="330"/>
        </w:trPr>
        <w:tc>
          <w:tcPr>
            <w:tcW w:w="942" w:type="pct"/>
            <w:tcBorders>
              <w:top w:val="nil"/>
              <w:left w:val="nil"/>
              <w:bottom w:val="nil"/>
              <w:right w:val="nil"/>
            </w:tcBorders>
            <w:vAlign w:val="center"/>
          </w:tcPr>
          <w:p w14:paraId="76C2D0C0" w14:textId="526EE671" w:rsidR="00614673" w:rsidRDefault="00000000" w:rsidP="006C66F7">
            <w:pPr>
              <w:spacing w:line="480" w:lineRule="auto"/>
              <w:rPr>
                <w:b/>
                <w:color w:val="000000"/>
                <w:sz w:val="20"/>
              </w:rPr>
            </w:pPr>
            <w:r>
              <w:rPr>
                <w:b/>
                <w:color w:val="000000"/>
                <w:sz w:val="20"/>
              </w:rPr>
              <w:t>Quartile</w:t>
            </w:r>
          </w:p>
        </w:tc>
        <w:tc>
          <w:tcPr>
            <w:tcW w:w="1014" w:type="pct"/>
            <w:tcBorders>
              <w:top w:val="nil"/>
              <w:left w:val="nil"/>
              <w:bottom w:val="nil"/>
              <w:right w:val="nil"/>
            </w:tcBorders>
            <w:vAlign w:val="center"/>
          </w:tcPr>
          <w:p w14:paraId="2ACF5E7F" w14:textId="77777777" w:rsidR="00614673" w:rsidRDefault="00614673" w:rsidP="006C66F7">
            <w:pPr>
              <w:spacing w:line="480" w:lineRule="auto"/>
              <w:rPr>
                <w:b/>
                <w:color w:val="000000"/>
                <w:sz w:val="20"/>
              </w:rPr>
            </w:pPr>
          </w:p>
        </w:tc>
        <w:tc>
          <w:tcPr>
            <w:tcW w:w="1014" w:type="pct"/>
            <w:tcBorders>
              <w:top w:val="nil"/>
              <w:left w:val="nil"/>
              <w:bottom w:val="nil"/>
              <w:right w:val="nil"/>
            </w:tcBorders>
            <w:vAlign w:val="center"/>
          </w:tcPr>
          <w:p w14:paraId="7068F4A4" w14:textId="77777777" w:rsidR="00614673" w:rsidRDefault="00614673" w:rsidP="006C66F7">
            <w:pPr>
              <w:spacing w:line="480" w:lineRule="auto"/>
              <w:jc w:val="center"/>
              <w:rPr>
                <w:sz w:val="20"/>
              </w:rPr>
            </w:pPr>
          </w:p>
        </w:tc>
        <w:tc>
          <w:tcPr>
            <w:tcW w:w="1014" w:type="pct"/>
            <w:tcBorders>
              <w:top w:val="nil"/>
              <w:left w:val="nil"/>
              <w:bottom w:val="nil"/>
              <w:right w:val="nil"/>
            </w:tcBorders>
            <w:vAlign w:val="center"/>
          </w:tcPr>
          <w:p w14:paraId="057E34DD" w14:textId="77777777" w:rsidR="00614673" w:rsidRDefault="00614673" w:rsidP="006C66F7">
            <w:pPr>
              <w:spacing w:line="480" w:lineRule="auto"/>
              <w:jc w:val="center"/>
              <w:rPr>
                <w:sz w:val="20"/>
              </w:rPr>
            </w:pPr>
          </w:p>
        </w:tc>
        <w:tc>
          <w:tcPr>
            <w:tcW w:w="1015" w:type="pct"/>
            <w:tcBorders>
              <w:top w:val="nil"/>
              <w:left w:val="nil"/>
              <w:bottom w:val="nil"/>
              <w:right w:val="nil"/>
            </w:tcBorders>
            <w:vAlign w:val="center"/>
          </w:tcPr>
          <w:p w14:paraId="55BEAA5F" w14:textId="77777777" w:rsidR="00614673" w:rsidRDefault="00614673" w:rsidP="006C66F7">
            <w:pPr>
              <w:spacing w:line="480" w:lineRule="auto"/>
              <w:jc w:val="center"/>
              <w:rPr>
                <w:sz w:val="20"/>
              </w:rPr>
            </w:pPr>
          </w:p>
        </w:tc>
      </w:tr>
      <w:tr w:rsidR="00B443F3" w14:paraId="362400FB" w14:textId="77777777" w:rsidTr="00C21135">
        <w:trPr>
          <w:trHeight w:val="510"/>
        </w:trPr>
        <w:tc>
          <w:tcPr>
            <w:tcW w:w="942" w:type="pct"/>
            <w:tcBorders>
              <w:top w:val="nil"/>
              <w:left w:val="nil"/>
              <w:bottom w:val="nil"/>
              <w:right w:val="nil"/>
            </w:tcBorders>
            <w:vAlign w:val="center"/>
          </w:tcPr>
          <w:p w14:paraId="66705A99" w14:textId="77777777" w:rsidR="00614673" w:rsidRDefault="00000000" w:rsidP="006C66F7">
            <w:pPr>
              <w:spacing w:line="480" w:lineRule="auto"/>
              <w:ind w:firstLine="200"/>
              <w:rPr>
                <w:color w:val="000000"/>
                <w:sz w:val="20"/>
              </w:rPr>
            </w:pPr>
            <w:r>
              <w:rPr>
                <w:color w:val="000000"/>
                <w:sz w:val="20"/>
              </w:rPr>
              <w:lastRenderedPageBreak/>
              <w:t>Q1 (reference)</w:t>
            </w:r>
          </w:p>
        </w:tc>
        <w:tc>
          <w:tcPr>
            <w:tcW w:w="1014" w:type="pct"/>
            <w:tcBorders>
              <w:top w:val="nil"/>
              <w:left w:val="nil"/>
              <w:bottom w:val="nil"/>
              <w:right w:val="nil"/>
            </w:tcBorders>
            <w:vAlign w:val="center"/>
          </w:tcPr>
          <w:p w14:paraId="7F508196" w14:textId="77777777" w:rsidR="00614673" w:rsidRDefault="00000000" w:rsidP="006C66F7">
            <w:pPr>
              <w:spacing w:line="480" w:lineRule="auto"/>
              <w:jc w:val="center"/>
              <w:rPr>
                <w:color w:val="000000"/>
                <w:sz w:val="20"/>
              </w:rPr>
            </w:pPr>
            <w:r>
              <w:rPr>
                <w:color w:val="000000"/>
                <w:sz w:val="20"/>
              </w:rPr>
              <w:t>1.00 (reference)</w:t>
            </w:r>
          </w:p>
        </w:tc>
        <w:tc>
          <w:tcPr>
            <w:tcW w:w="1014" w:type="pct"/>
            <w:tcBorders>
              <w:top w:val="nil"/>
              <w:left w:val="nil"/>
              <w:bottom w:val="nil"/>
              <w:right w:val="nil"/>
            </w:tcBorders>
            <w:vAlign w:val="center"/>
          </w:tcPr>
          <w:p w14:paraId="4E8847CF" w14:textId="77777777" w:rsidR="00614673" w:rsidRDefault="00000000" w:rsidP="006C66F7">
            <w:pPr>
              <w:spacing w:line="480" w:lineRule="auto"/>
              <w:jc w:val="center"/>
              <w:rPr>
                <w:color w:val="000000"/>
                <w:sz w:val="20"/>
              </w:rPr>
            </w:pPr>
            <w:r>
              <w:rPr>
                <w:color w:val="000000"/>
                <w:sz w:val="20"/>
              </w:rPr>
              <w:t>1.00 (reference)</w:t>
            </w:r>
          </w:p>
        </w:tc>
        <w:tc>
          <w:tcPr>
            <w:tcW w:w="1014" w:type="pct"/>
            <w:tcBorders>
              <w:top w:val="nil"/>
              <w:left w:val="nil"/>
              <w:bottom w:val="nil"/>
              <w:right w:val="nil"/>
            </w:tcBorders>
            <w:vAlign w:val="center"/>
          </w:tcPr>
          <w:p w14:paraId="5D37B4D4" w14:textId="77777777" w:rsidR="00614673" w:rsidRDefault="00000000" w:rsidP="006C66F7">
            <w:pPr>
              <w:spacing w:line="480" w:lineRule="auto"/>
              <w:jc w:val="center"/>
              <w:rPr>
                <w:color w:val="000000"/>
                <w:sz w:val="20"/>
              </w:rPr>
            </w:pPr>
            <w:r>
              <w:rPr>
                <w:color w:val="000000"/>
                <w:sz w:val="20"/>
              </w:rPr>
              <w:t>1.00 (reference)</w:t>
            </w:r>
          </w:p>
        </w:tc>
        <w:tc>
          <w:tcPr>
            <w:tcW w:w="1015" w:type="pct"/>
            <w:tcBorders>
              <w:top w:val="nil"/>
              <w:left w:val="nil"/>
              <w:bottom w:val="nil"/>
              <w:right w:val="nil"/>
            </w:tcBorders>
            <w:vAlign w:val="center"/>
          </w:tcPr>
          <w:p w14:paraId="3D2100AF" w14:textId="77777777" w:rsidR="00614673" w:rsidRDefault="00000000" w:rsidP="006C66F7">
            <w:pPr>
              <w:spacing w:line="480" w:lineRule="auto"/>
              <w:jc w:val="center"/>
              <w:rPr>
                <w:color w:val="000000"/>
                <w:sz w:val="20"/>
              </w:rPr>
            </w:pPr>
            <w:r>
              <w:rPr>
                <w:color w:val="000000"/>
                <w:sz w:val="20"/>
              </w:rPr>
              <w:t>1.00 (reference)</w:t>
            </w:r>
          </w:p>
        </w:tc>
      </w:tr>
      <w:tr w:rsidR="00B443F3" w14:paraId="0D40679B" w14:textId="77777777" w:rsidTr="00C21135">
        <w:trPr>
          <w:trHeight w:val="510"/>
        </w:trPr>
        <w:tc>
          <w:tcPr>
            <w:tcW w:w="942" w:type="pct"/>
            <w:tcBorders>
              <w:top w:val="nil"/>
              <w:left w:val="nil"/>
              <w:bottom w:val="nil"/>
              <w:right w:val="nil"/>
            </w:tcBorders>
            <w:vAlign w:val="center"/>
          </w:tcPr>
          <w:p w14:paraId="1E467AFF" w14:textId="77777777" w:rsidR="00614673" w:rsidRDefault="00000000" w:rsidP="006C66F7">
            <w:pPr>
              <w:spacing w:line="480" w:lineRule="auto"/>
              <w:ind w:firstLine="200"/>
              <w:rPr>
                <w:color w:val="000000"/>
                <w:sz w:val="20"/>
              </w:rPr>
            </w:pPr>
            <w:r>
              <w:rPr>
                <w:color w:val="000000"/>
                <w:sz w:val="20"/>
              </w:rPr>
              <w:t>Q2</w:t>
            </w:r>
          </w:p>
        </w:tc>
        <w:tc>
          <w:tcPr>
            <w:tcW w:w="1014" w:type="pct"/>
            <w:tcBorders>
              <w:top w:val="nil"/>
              <w:left w:val="nil"/>
              <w:bottom w:val="nil"/>
              <w:right w:val="nil"/>
            </w:tcBorders>
            <w:vAlign w:val="center"/>
          </w:tcPr>
          <w:p w14:paraId="10E94C00" w14:textId="77777777" w:rsidR="00614673" w:rsidRDefault="00000000" w:rsidP="006C66F7">
            <w:pPr>
              <w:spacing w:line="480" w:lineRule="auto"/>
              <w:jc w:val="center"/>
              <w:rPr>
                <w:color w:val="000000"/>
                <w:sz w:val="20"/>
              </w:rPr>
            </w:pPr>
            <w:r>
              <w:rPr>
                <w:color w:val="000000"/>
                <w:sz w:val="20"/>
              </w:rPr>
              <w:t>3.02 (0.61–15.02), 0.177</w:t>
            </w:r>
          </w:p>
        </w:tc>
        <w:tc>
          <w:tcPr>
            <w:tcW w:w="1014" w:type="pct"/>
            <w:tcBorders>
              <w:top w:val="nil"/>
              <w:left w:val="nil"/>
              <w:bottom w:val="nil"/>
              <w:right w:val="nil"/>
            </w:tcBorders>
            <w:vAlign w:val="center"/>
          </w:tcPr>
          <w:p w14:paraId="61155ACA" w14:textId="77777777" w:rsidR="00614673" w:rsidRDefault="00000000" w:rsidP="006C66F7">
            <w:pPr>
              <w:spacing w:line="480" w:lineRule="auto"/>
              <w:jc w:val="center"/>
              <w:rPr>
                <w:color w:val="000000"/>
                <w:sz w:val="20"/>
              </w:rPr>
            </w:pPr>
            <w:r>
              <w:rPr>
                <w:color w:val="000000"/>
                <w:sz w:val="20"/>
              </w:rPr>
              <w:t>4.14 (0.80–21.39), 0.090</w:t>
            </w:r>
          </w:p>
        </w:tc>
        <w:tc>
          <w:tcPr>
            <w:tcW w:w="1014" w:type="pct"/>
            <w:tcBorders>
              <w:top w:val="nil"/>
              <w:left w:val="nil"/>
              <w:bottom w:val="nil"/>
              <w:right w:val="nil"/>
            </w:tcBorders>
            <w:vAlign w:val="center"/>
          </w:tcPr>
          <w:p w14:paraId="0B48D978" w14:textId="77777777" w:rsidR="00614673" w:rsidRDefault="00000000" w:rsidP="006C66F7">
            <w:pPr>
              <w:spacing w:line="480" w:lineRule="auto"/>
              <w:jc w:val="center"/>
              <w:rPr>
                <w:color w:val="000000"/>
                <w:sz w:val="20"/>
              </w:rPr>
            </w:pPr>
            <w:r>
              <w:rPr>
                <w:color w:val="000000"/>
                <w:sz w:val="20"/>
              </w:rPr>
              <w:t>4.03 (0.77–20.94), 0.098</w:t>
            </w:r>
          </w:p>
        </w:tc>
        <w:tc>
          <w:tcPr>
            <w:tcW w:w="1015" w:type="pct"/>
            <w:tcBorders>
              <w:top w:val="nil"/>
              <w:left w:val="nil"/>
              <w:bottom w:val="nil"/>
              <w:right w:val="nil"/>
            </w:tcBorders>
            <w:vAlign w:val="center"/>
          </w:tcPr>
          <w:p w14:paraId="04CB7B28" w14:textId="77777777" w:rsidR="00614673" w:rsidRDefault="00000000" w:rsidP="006C66F7">
            <w:pPr>
              <w:spacing w:line="480" w:lineRule="auto"/>
              <w:jc w:val="center"/>
              <w:rPr>
                <w:color w:val="000000"/>
                <w:sz w:val="20"/>
              </w:rPr>
            </w:pPr>
            <w:r>
              <w:rPr>
                <w:color w:val="000000"/>
                <w:sz w:val="20"/>
              </w:rPr>
              <w:t>3.83 (0.73–19.93), 0.111</w:t>
            </w:r>
          </w:p>
        </w:tc>
      </w:tr>
      <w:tr w:rsidR="00B443F3" w14:paraId="16667F50" w14:textId="77777777" w:rsidTr="00C21135">
        <w:trPr>
          <w:trHeight w:val="510"/>
        </w:trPr>
        <w:tc>
          <w:tcPr>
            <w:tcW w:w="942" w:type="pct"/>
            <w:tcBorders>
              <w:top w:val="nil"/>
              <w:left w:val="nil"/>
              <w:bottom w:val="nil"/>
              <w:right w:val="nil"/>
            </w:tcBorders>
            <w:vAlign w:val="center"/>
          </w:tcPr>
          <w:p w14:paraId="7AD35004" w14:textId="77777777" w:rsidR="00614673" w:rsidRDefault="00000000" w:rsidP="006C66F7">
            <w:pPr>
              <w:spacing w:line="480" w:lineRule="auto"/>
              <w:ind w:firstLine="200"/>
              <w:rPr>
                <w:color w:val="000000"/>
                <w:sz w:val="20"/>
              </w:rPr>
            </w:pPr>
            <w:r>
              <w:rPr>
                <w:color w:val="000000"/>
                <w:sz w:val="20"/>
              </w:rPr>
              <w:t>Q3</w:t>
            </w:r>
          </w:p>
        </w:tc>
        <w:tc>
          <w:tcPr>
            <w:tcW w:w="1014" w:type="pct"/>
            <w:tcBorders>
              <w:top w:val="nil"/>
              <w:left w:val="nil"/>
              <w:bottom w:val="nil"/>
              <w:right w:val="nil"/>
            </w:tcBorders>
            <w:vAlign w:val="center"/>
          </w:tcPr>
          <w:p w14:paraId="17B197D3" w14:textId="77777777" w:rsidR="00614673" w:rsidRDefault="00000000" w:rsidP="006C66F7">
            <w:pPr>
              <w:spacing w:line="480" w:lineRule="auto"/>
              <w:jc w:val="center"/>
              <w:rPr>
                <w:color w:val="000000"/>
                <w:sz w:val="20"/>
              </w:rPr>
            </w:pPr>
            <w:r>
              <w:rPr>
                <w:color w:val="000000"/>
                <w:sz w:val="20"/>
              </w:rPr>
              <w:t>2.51 (0.49–13.00), 0.272</w:t>
            </w:r>
          </w:p>
        </w:tc>
        <w:tc>
          <w:tcPr>
            <w:tcW w:w="1014" w:type="pct"/>
            <w:tcBorders>
              <w:top w:val="nil"/>
              <w:left w:val="nil"/>
              <w:bottom w:val="nil"/>
              <w:right w:val="nil"/>
            </w:tcBorders>
            <w:vAlign w:val="center"/>
          </w:tcPr>
          <w:p w14:paraId="131A4290" w14:textId="77777777" w:rsidR="00614673" w:rsidRDefault="00000000" w:rsidP="006C66F7">
            <w:pPr>
              <w:spacing w:line="480" w:lineRule="auto"/>
              <w:jc w:val="center"/>
              <w:rPr>
                <w:color w:val="000000"/>
                <w:sz w:val="20"/>
              </w:rPr>
            </w:pPr>
            <w:r>
              <w:rPr>
                <w:color w:val="000000"/>
                <w:sz w:val="20"/>
              </w:rPr>
              <w:t>2.57 (0.48–13.80), 0.272</w:t>
            </w:r>
          </w:p>
        </w:tc>
        <w:tc>
          <w:tcPr>
            <w:tcW w:w="1014" w:type="pct"/>
            <w:tcBorders>
              <w:top w:val="nil"/>
              <w:left w:val="nil"/>
              <w:bottom w:val="nil"/>
              <w:right w:val="nil"/>
            </w:tcBorders>
            <w:vAlign w:val="center"/>
          </w:tcPr>
          <w:p w14:paraId="717837AC" w14:textId="77777777" w:rsidR="00614673" w:rsidRDefault="00000000" w:rsidP="006C66F7">
            <w:pPr>
              <w:spacing w:line="480" w:lineRule="auto"/>
              <w:jc w:val="center"/>
              <w:rPr>
                <w:color w:val="000000"/>
                <w:sz w:val="20"/>
              </w:rPr>
            </w:pPr>
            <w:r>
              <w:rPr>
                <w:color w:val="000000"/>
                <w:sz w:val="20"/>
              </w:rPr>
              <w:t>2.59 (0.48–14.03), 0.270</w:t>
            </w:r>
          </w:p>
        </w:tc>
        <w:tc>
          <w:tcPr>
            <w:tcW w:w="1015" w:type="pct"/>
            <w:tcBorders>
              <w:top w:val="nil"/>
              <w:left w:val="nil"/>
              <w:bottom w:val="nil"/>
              <w:right w:val="nil"/>
            </w:tcBorders>
            <w:vAlign w:val="center"/>
          </w:tcPr>
          <w:p w14:paraId="2BFCA584" w14:textId="77777777" w:rsidR="00614673" w:rsidRDefault="00000000" w:rsidP="006C66F7">
            <w:pPr>
              <w:spacing w:line="480" w:lineRule="auto"/>
              <w:jc w:val="center"/>
              <w:rPr>
                <w:color w:val="000000"/>
                <w:sz w:val="20"/>
              </w:rPr>
            </w:pPr>
            <w:r>
              <w:rPr>
                <w:color w:val="000000"/>
                <w:sz w:val="20"/>
              </w:rPr>
              <w:t>1.92 (0.34–10.81), 0.460</w:t>
            </w:r>
          </w:p>
        </w:tc>
      </w:tr>
      <w:tr w:rsidR="00B443F3" w14:paraId="3CCC761D" w14:textId="77777777" w:rsidTr="00C21135">
        <w:trPr>
          <w:trHeight w:val="510"/>
        </w:trPr>
        <w:tc>
          <w:tcPr>
            <w:tcW w:w="942" w:type="pct"/>
            <w:tcBorders>
              <w:top w:val="nil"/>
              <w:left w:val="nil"/>
              <w:bottom w:val="single" w:sz="4" w:space="0" w:color="000000"/>
              <w:right w:val="nil"/>
            </w:tcBorders>
            <w:vAlign w:val="center"/>
          </w:tcPr>
          <w:p w14:paraId="752EE90A" w14:textId="77777777" w:rsidR="00614673" w:rsidRDefault="00000000" w:rsidP="006C66F7">
            <w:pPr>
              <w:spacing w:line="480" w:lineRule="auto"/>
              <w:ind w:firstLine="200"/>
              <w:rPr>
                <w:color w:val="000000"/>
                <w:sz w:val="20"/>
              </w:rPr>
            </w:pPr>
            <w:r>
              <w:rPr>
                <w:color w:val="000000"/>
                <w:sz w:val="20"/>
              </w:rPr>
              <w:t>Q4</w:t>
            </w:r>
          </w:p>
        </w:tc>
        <w:tc>
          <w:tcPr>
            <w:tcW w:w="1014" w:type="pct"/>
            <w:tcBorders>
              <w:top w:val="nil"/>
              <w:left w:val="nil"/>
              <w:bottom w:val="single" w:sz="4" w:space="0" w:color="000000"/>
              <w:right w:val="nil"/>
            </w:tcBorders>
            <w:vAlign w:val="center"/>
          </w:tcPr>
          <w:p w14:paraId="23AF21B1" w14:textId="77777777" w:rsidR="00614673" w:rsidRDefault="00000000" w:rsidP="006C66F7">
            <w:pPr>
              <w:spacing w:line="480" w:lineRule="auto"/>
              <w:jc w:val="center"/>
              <w:rPr>
                <w:color w:val="000000"/>
                <w:sz w:val="20"/>
              </w:rPr>
            </w:pPr>
            <w:r>
              <w:rPr>
                <w:color w:val="000000"/>
                <w:sz w:val="20"/>
              </w:rPr>
              <w:t>7.13 (1.61–31.51), 0.010</w:t>
            </w:r>
          </w:p>
        </w:tc>
        <w:tc>
          <w:tcPr>
            <w:tcW w:w="1014" w:type="pct"/>
            <w:tcBorders>
              <w:top w:val="nil"/>
              <w:left w:val="nil"/>
              <w:bottom w:val="single" w:sz="4" w:space="0" w:color="000000"/>
              <w:right w:val="nil"/>
            </w:tcBorders>
            <w:vAlign w:val="center"/>
          </w:tcPr>
          <w:p w14:paraId="10AC3CED" w14:textId="77777777" w:rsidR="00614673" w:rsidRDefault="00000000" w:rsidP="006C66F7">
            <w:pPr>
              <w:spacing w:line="480" w:lineRule="auto"/>
              <w:jc w:val="center"/>
              <w:rPr>
                <w:color w:val="000000"/>
                <w:sz w:val="20"/>
              </w:rPr>
            </w:pPr>
            <w:r>
              <w:rPr>
                <w:color w:val="000000"/>
                <w:sz w:val="20"/>
              </w:rPr>
              <w:t>7.56 (1.64–34.81), 0.009</w:t>
            </w:r>
          </w:p>
        </w:tc>
        <w:tc>
          <w:tcPr>
            <w:tcW w:w="1014" w:type="pct"/>
            <w:tcBorders>
              <w:top w:val="nil"/>
              <w:left w:val="nil"/>
              <w:bottom w:val="single" w:sz="4" w:space="0" w:color="000000"/>
              <w:right w:val="nil"/>
            </w:tcBorders>
            <w:vAlign w:val="center"/>
          </w:tcPr>
          <w:p w14:paraId="3AA9F75C" w14:textId="77777777" w:rsidR="00614673" w:rsidRDefault="00000000" w:rsidP="006C66F7">
            <w:pPr>
              <w:spacing w:line="480" w:lineRule="auto"/>
              <w:jc w:val="center"/>
              <w:rPr>
                <w:color w:val="000000"/>
                <w:sz w:val="20"/>
              </w:rPr>
            </w:pPr>
            <w:r>
              <w:rPr>
                <w:color w:val="000000"/>
                <w:sz w:val="20"/>
              </w:rPr>
              <w:t>7.34 (1.58–34.05), 0.011</w:t>
            </w:r>
          </w:p>
        </w:tc>
        <w:tc>
          <w:tcPr>
            <w:tcW w:w="1015" w:type="pct"/>
            <w:tcBorders>
              <w:top w:val="nil"/>
              <w:left w:val="nil"/>
              <w:bottom w:val="single" w:sz="4" w:space="0" w:color="000000"/>
              <w:right w:val="nil"/>
            </w:tcBorders>
            <w:vAlign w:val="center"/>
          </w:tcPr>
          <w:p w14:paraId="25836528" w14:textId="77777777" w:rsidR="00614673" w:rsidRDefault="00000000" w:rsidP="006C66F7">
            <w:pPr>
              <w:spacing w:line="480" w:lineRule="auto"/>
              <w:jc w:val="center"/>
              <w:rPr>
                <w:color w:val="000000"/>
                <w:sz w:val="20"/>
              </w:rPr>
            </w:pPr>
            <w:r>
              <w:rPr>
                <w:color w:val="000000"/>
                <w:sz w:val="20"/>
              </w:rPr>
              <w:t>5.49 (1.16–25.90), 0.032</w:t>
            </w:r>
          </w:p>
        </w:tc>
      </w:tr>
    </w:tbl>
    <w:p w14:paraId="0ADC146D" w14:textId="038B5745" w:rsidR="00614673" w:rsidRDefault="00000000" w:rsidP="006C66F7">
      <w:pPr>
        <w:spacing w:before="120" w:after="60" w:line="480" w:lineRule="auto"/>
        <w:rPr>
          <w:sz w:val="20"/>
        </w:rPr>
      </w:pPr>
      <w:r>
        <w:rPr>
          <w:sz w:val="20"/>
        </w:rPr>
        <w:t xml:space="preserve">The </w:t>
      </w:r>
      <w:r w:rsidR="00287DFA">
        <w:rPr>
          <w:sz w:val="20"/>
        </w:rPr>
        <w:t xml:space="preserve">ORs and 95% CIs were estimated using logistic regression. Models 1–4 were adjusted as </w:t>
      </w:r>
      <w:r>
        <w:rPr>
          <w:sz w:val="20"/>
        </w:rPr>
        <w:t xml:space="preserve">shown </w:t>
      </w:r>
      <w:r w:rsidR="00287DFA">
        <w:rPr>
          <w:sz w:val="20"/>
        </w:rPr>
        <w:t xml:space="preserve">in Table 2. Continuous DBP-CV was scaled per 0.10-unit (10%) increase. The limited number of stage 3 events (n = 27) yielded wide </w:t>
      </w:r>
      <w:r>
        <w:rPr>
          <w:sz w:val="20"/>
        </w:rPr>
        <w:t>CI</w:t>
      </w:r>
      <w:r w:rsidR="00287DFA">
        <w:rPr>
          <w:sz w:val="20"/>
        </w:rPr>
        <w:t>s; results should be interpreted accordingly.</w:t>
      </w:r>
    </w:p>
    <w:p w14:paraId="38083D90" w14:textId="139F99DB" w:rsidR="00175617" w:rsidRDefault="00000000" w:rsidP="006C66F7">
      <w:pPr>
        <w:spacing w:before="120" w:after="60" w:line="480" w:lineRule="auto"/>
        <w:rPr>
          <w:sz w:val="20"/>
        </w:rPr>
      </w:pPr>
      <w:r>
        <w:rPr>
          <w:sz w:val="20"/>
        </w:rPr>
        <w:t>AKI, acute kidney injury; CI, confidence interval; CV, coefficient of variation; DBP, diastolic blood pressure; KDIGO, Kidney Disease: Improving Global Outcomes; OR, odds ratio; Q, quartile</w:t>
      </w:r>
    </w:p>
    <w:p w14:paraId="2F2E9E59" w14:textId="77777777" w:rsidR="00614673" w:rsidRDefault="00614673" w:rsidP="006C66F7">
      <w:pPr>
        <w:spacing w:before="120" w:after="60" w:line="480" w:lineRule="auto"/>
        <w:rPr>
          <w:sz w:val="20"/>
        </w:rPr>
      </w:pPr>
    </w:p>
    <w:p w14:paraId="2A7D786D" w14:textId="77777777" w:rsidR="00614673" w:rsidRDefault="00000000" w:rsidP="006C66F7">
      <w:pPr>
        <w:pBdr>
          <w:bottom w:val="nil"/>
        </w:pBdr>
        <w:spacing w:line="480" w:lineRule="auto"/>
        <w:rPr>
          <w:b/>
          <w:color w:val="000000"/>
        </w:rPr>
      </w:pPr>
      <w:r>
        <w:rPr>
          <w:b/>
          <w:color w:val="000000"/>
        </w:rPr>
        <w:t>Supplementary Table 3. Sensitivity analysis of 72-h SBP-CV for any AKI (KDIGO stages 1–3)</w:t>
      </w:r>
    </w:p>
    <w:tbl>
      <w:tblPr>
        <w:tblW w:w="5000" w:type="pct"/>
        <w:tblCellMar>
          <w:left w:w="99" w:type="dxa"/>
          <w:right w:w="99" w:type="dxa"/>
        </w:tblCellMar>
        <w:tblLook w:val="04A0" w:firstRow="1" w:lastRow="0" w:firstColumn="1" w:lastColumn="0" w:noHBand="0" w:noVBand="1"/>
      </w:tblPr>
      <w:tblGrid>
        <w:gridCol w:w="1701"/>
        <w:gridCol w:w="1831"/>
        <w:gridCol w:w="1831"/>
        <w:gridCol w:w="1831"/>
        <w:gridCol w:w="1832"/>
      </w:tblGrid>
      <w:tr w:rsidR="00B443F3" w14:paraId="11C880BA" w14:textId="77777777" w:rsidTr="008F7D20">
        <w:trPr>
          <w:trHeight w:val="330"/>
        </w:trPr>
        <w:tc>
          <w:tcPr>
            <w:tcW w:w="942" w:type="pct"/>
            <w:tcBorders>
              <w:top w:val="nil"/>
              <w:left w:val="nil"/>
              <w:bottom w:val="nil"/>
              <w:right w:val="nil"/>
            </w:tcBorders>
            <w:vAlign w:val="center"/>
          </w:tcPr>
          <w:p w14:paraId="2A81BB00" w14:textId="77777777" w:rsidR="00614673" w:rsidRDefault="00000000" w:rsidP="006C66F7">
            <w:pPr>
              <w:spacing w:line="480" w:lineRule="auto"/>
              <w:jc w:val="center"/>
              <w:rPr>
                <w:b/>
                <w:color w:val="000000"/>
                <w:sz w:val="20"/>
              </w:rPr>
            </w:pPr>
            <w:r>
              <w:rPr>
                <w:b/>
                <w:color w:val="000000"/>
                <w:sz w:val="20"/>
              </w:rPr>
              <w:t>Exposure</w:t>
            </w:r>
          </w:p>
        </w:tc>
        <w:tc>
          <w:tcPr>
            <w:tcW w:w="1014" w:type="pct"/>
            <w:tcBorders>
              <w:top w:val="nil"/>
              <w:left w:val="nil"/>
              <w:bottom w:val="nil"/>
              <w:right w:val="nil"/>
            </w:tcBorders>
            <w:vAlign w:val="center"/>
          </w:tcPr>
          <w:p w14:paraId="4DEFBAD4" w14:textId="77777777" w:rsidR="00614673" w:rsidRDefault="00000000" w:rsidP="006C66F7">
            <w:pPr>
              <w:spacing w:line="480" w:lineRule="auto"/>
              <w:jc w:val="center"/>
              <w:rPr>
                <w:b/>
                <w:color w:val="000000"/>
                <w:sz w:val="20"/>
              </w:rPr>
            </w:pPr>
            <w:r>
              <w:rPr>
                <w:b/>
                <w:color w:val="000000"/>
                <w:sz w:val="20"/>
              </w:rPr>
              <w:t>Model 1</w:t>
            </w:r>
          </w:p>
        </w:tc>
        <w:tc>
          <w:tcPr>
            <w:tcW w:w="1014" w:type="pct"/>
            <w:tcBorders>
              <w:top w:val="nil"/>
              <w:left w:val="nil"/>
              <w:bottom w:val="nil"/>
              <w:right w:val="nil"/>
            </w:tcBorders>
            <w:vAlign w:val="center"/>
          </w:tcPr>
          <w:p w14:paraId="00DF29F7" w14:textId="77777777" w:rsidR="00614673" w:rsidRDefault="00000000" w:rsidP="006C66F7">
            <w:pPr>
              <w:spacing w:line="480" w:lineRule="auto"/>
              <w:jc w:val="center"/>
              <w:rPr>
                <w:b/>
                <w:color w:val="000000"/>
                <w:sz w:val="20"/>
              </w:rPr>
            </w:pPr>
            <w:r>
              <w:rPr>
                <w:b/>
                <w:color w:val="000000"/>
                <w:sz w:val="20"/>
              </w:rPr>
              <w:t>Model 2</w:t>
            </w:r>
          </w:p>
        </w:tc>
        <w:tc>
          <w:tcPr>
            <w:tcW w:w="1014" w:type="pct"/>
            <w:tcBorders>
              <w:top w:val="nil"/>
              <w:left w:val="nil"/>
              <w:bottom w:val="nil"/>
              <w:right w:val="nil"/>
            </w:tcBorders>
            <w:vAlign w:val="center"/>
          </w:tcPr>
          <w:p w14:paraId="0C599F22" w14:textId="77777777" w:rsidR="00614673" w:rsidRDefault="00000000" w:rsidP="006C66F7">
            <w:pPr>
              <w:spacing w:line="480" w:lineRule="auto"/>
              <w:jc w:val="center"/>
              <w:rPr>
                <w:b/>
                <w:color w:val="000000"/>
                <w:sz w:val="20"/>
              </w:rPr>
            </w:pPr>
            <w:r>
              <w:rPr>
                <w:b/>
                <w:color w:val="000000"/>
                <w:sz w:val="20"/>
              </w:rPr>
              <w:t>Model 3</w:t>
            </w:r>
          </w:p>
        </w:tc>
        <w:tc>
          <w:tcPr>
            <w:tcW w:w="1015" w:type="pct"/>
            <w:tcBorders>
              <w:top w:val="nil"/>
              <w:left w:val="nil"/>
              <w:bottom w:val="nil"/>
              <w:right w:val="nil"/>
            </w:tcBorders>
            <w:vAlign w:val="center"/>
          </w:tcPr>
          <w:p w14:paraId="653A89E2" w14:textId="77777777" w:rsidR="00614673" w:rsidRDefault="00000000" w:rsidP="006C66F7">
            <w:pPr>
              <w:spacing w:line="480" w:lineRule="auto"/>
              <w:jc w:val="center"/>
              <w:rPr>
                <w:b/>
                <w:color w:val="000000"/>
                <w:sz w:val="20"/>
              </w:rPr>
            </w:pPr>
            <w:r>
              <w:rPr>
                <w:b/>
                <w:color w:val="000000"/>
                <w:sz w:val="20"/>
              </w:rPr>
              <w:t>Model 4</w:t>
            </w:r>
          </w:p>
        </w:tc>
      </w:tr>
      <w:tr w:rsidR="00B443F3" w14:paraId="6684D220" w14:textId="77777777" w:rsidTr="008F7D20">
        <w:trPr>
          <w:trHeight w:val="510"/>
        </w:trPr>
        <w:tc>
          <w:tcPr>
            <w:tcW w:w="942" w:type="pct"/>
            <w:tcBorders>
              <w:top w:val="nil"/>
              <w:left w:val="nil"/>
              <w:bottom w:val="single" w:sz="4" w:space="0" w:color="000000"/>
              <w:right w:val="nil"/>
            </w:tcBorders>
            <w:vAlign w:val="center"/>
          </w:tcPr>
          <w:p w14:paraId="53FF24A7" w14:textId="77777777" w:rsidR="00614673" w:rsidRDefault="00000000" w:rsidP="006C66F7">
            <w:pPr>
              <w:spacing w:line="480" w:lineRule="auto"/>
              <w:jc w:val="center"/>
              <w:rPr>
                <w:color w:val="000000"/>
                <w:sz w:val="20"/>
              </w:rPr>
            </w:pPr>
            <w:r>
              <w:rPr>
                <w:rFonts w:ascii="맑은 고딕" w:eastAsia="맑은 고딕" w:hAnsi="맑은 고딕" w:cs="맑은 고딕"/>
                <w:color w:val="000000"/>
                <w:sz w:val="20"/>
              </w:rPr>
              <w:t xml:space="preserve">　</w:t>
            </w:r>
          </w:p>
        </w:tc>
        <w:tc>
          <w:tcPr>
            <w:tcW w:w="1014" w:type="pct"/>
            <w:tcBorders>
              <w:top w:val="nil"/>
              <w:left w:val="nil"/>
              <w:bottom w:val="single" w:sz="4" w:space="0" w:color="000000"/>
              <w:right w:val="nil"/>
            </w:tcBorders>
            <w:vAlign w:val="center"/>
          </w:tcPr>
          <w:p w14:paraId="7E2E06A3" w14:textId="77777777" w:rsidR="00614673" w:rsidRPr="007E3EC8" w:rsidRDefault="00000000" w:rsidP="006C66F7">
            <w:pPr>
              <w:spacing w:line="480" w:lineRule="auto"/>
              <w:jc w:val="center"/>
              <w:rPr>
                <w:iCs/>
                <w:color w:val="000000"/>
                <w:sz w:val="20"/>
              </w:rPr>
            </w:pPr>
            <w:r>
              <w:rPr>
                <w:iCs/>
                <w:color w:val="000000"/>
                <w:sz w:val="20"/>
              </w:rPr>
              <w:t xml:space="preserve">OR (95% CI), </w:t>
            </w:r>
            <w:r>
              <w:rPr>
                <w:i/>
                <w:color w:val="000000"/>
                <w:sz w:val="20"/>
              </w:rPr>
              <w:t>p</w:t>
            </w:r>
            <w:r>
              <w:rPr>
                <w:iCs/>
                <w:color w:val="000000"/>
                <w:sz w:val="20"/>
              </w:rPr>
              <w:t xml:space="preserve"> value</w:t>
            </w:r>
          </w:p>
        </w:tc>
        <w:tc>
          <w:tcPr>
            <w:tcW w:w="1014" w:type="pct"/>
            <w:tcBorders>
              <w:top w:val="nil"/>
              <w:left w:val="nil"/>
              <w:bottom w:val="single" w:sz="4" w:space="0" w:color="000000"/>
              <w:right w:val="nil"/>
            </w:tcBorders>
            <w:vAlign w:val="center"/>
          </w:tcPr>
          <w:p w14:paraId="46C1919A" w14:textId="77777777" w:rsidR="00614673" w:rsidRPr="007E3EC8" w:rsidRDefault="00000000" w:rsidP="006C66F7">
            <w:pPr>
              <w:spacing w:line="480" w:lineRule="auto"/>
              <w:jc w:val="center"/>
              <w:rPr>
                <w:iCs/>
                <w:color w:val="000000"/>
                <w:sz w:val="20"/>
              </w:rPr>
            </w:pPr>
            <w:r>
              <w:rPr>
                <w:iCs/>
                <w:color w:val="000000"/>
                <w:sz w:val="20"/>
              </w:rPr>
              <w:t xml:space="preserve">OR (95% CI), </w:t>
            </w:r>
            <w:r>
              <w:rPr>
                <w:i/>
                <w:color w:val="000000"/>
                <w:sz w:val="20"/>
              </w:rPr>
              <w:t>p</w:t>
            </w:r>
            <w:r>
              <w:rPr>
                <w:iCs/>
                <w:color w:val="000000"/>
                <w:sz w:val="20"/>
              </w:rPr>
              <w:t xml:space="preserve"> value</w:t>
            </w:r>
          </w:p>
        </w:tc>
        <w:tc>
          <w:tcPr>
            <w:tcW w:w="1014" w:type="pct"/>
            <w:tcBorders>
              <w:top w:val="nil"/>
              <w:left w:val="nil"/>
              <w:bottom w:val="single" w:sz="4" w:space="0" w:color="000000"/>
              <w:right w:val="nil"/>
            </w:tcBorders>
            <w:vAlign w:val="center"/>
          </w:tcPr>
          <w:p w14:paraId="0AFB9A7D" w14:textId="77777777" w:rsidR="00614673" w:rsidRPr="007E3EC8" w:rsidRDefault="00000000" w:rsidP="006C66F7">
            <w:pPr>
              <w:spacing w:line="480" w:lineRule="auto"/>
              <w:jc w:val="center"/>
              <w:rPr>
                <w:iCs/>
                <w:color w:val="000000"/>
                <w:sz w:val="20"/>
              </w:rPr>
            </w:pPr>
            <w:r>
              <w:rPr>
                <w:iCs/>
                <w:color w:val="000000"/>
                <w:sz w:val="20"/>
              </w:rPr>
              <w:t xml:space="preserve">OR (95% CI), </w:t>
            </w:r>
            <w:r>
              <w:rPr>
                <w:i/>
                <w:color w:val="000000"/>
                <w:sz w:val="20"/>
              </w:rPr>
              <w:t>p</w:t>
            </w:r>
            <w:r>
              <w:rPr>
                <w:iCs/>
                <w:color w:val="000000"/>
                <w:sz w:val="20"/>
              </w:rPr>
              <w:t xml:space="preserve"> value</w:t>
            </w:r>
          </w:p>
        </w:tc>
        <w:tc>
          <w:tcPr>
            <w:tcW w:w="1015" w:type="pct"/>
            <w:tcBorders>
              <w:top w:val="nil"/>
              <w:left w:val="nil"/>
              <w:bottom w:val="single" w:sz="4" w:space="0" w:color="000000"/>
              <w:right w:val="nil"/>
            </w:tcBorders>
            <w:vAlign w:val="center"/>
          </w:tcPr>
          <w:p w14:paraId="71626335" w14:textId="77777777" w:rsidR="00614673" w:rsidRPr="007E3EC8" w:rsidRDefault="00000000" w:rsidP="006C66F7">
            <w:pPr>
              <w:spacing w:line="480" w:lineRule="auto"/>
              <w:jc w:val="center"/>
              <w:rPr>
                <w:iCs/>
                <w:color w:val="000000"/>
                <w:sz w:val="20"/>
              </w:rPr>
            </w:pPr>
            <w:r>
              <w:rPr>
                <w:iCs/>
                <w:color w:val="000000"/>
                <w:sz w:val="20"/>
              </w:rPr>
              <w:t xml:space="preserve">OR (95% CI), </w:t>
            </w:r>
            <w:r>
              <w:rPr>
                <w:i/>
                <w:color w:val="000000"/>
                <w:sz w:val="20"/>
              </w:rPr>
              <w:t>p</w:t>
            </w:r>
            <w:r>
              <w:rPr>
                <w:iCs/>
                <w:color w:val="000000"/>
                <w:sz w:val="20"/>
              </w:rPr>
              <w:t xml:space="preserve"> value</w:t>
            </w:r>
          </w:p>
        </w:tc>
      </w:tr>
      <w:tr w:rsidR="00B443F3" w14:paraId="2EB4608D" w14:textId="77777777" w:rsidTr="008F7D20">
        <w:trPr>
          <w:trHeight w:val="510"/>
        </w:trPr>
        <w:tc>
          <w:tcPr>
            <w:tcW w:w="942" w:type="pct"/>
            <w:tcBorders>
              <w:top w:val="nil"/>
              <w:left w:val="nil"/>
              <w:bottom w:val="nil"/>
              <w:right w:val="nil"/>
            </w:tcBorders>
            <w:vAlign w:val="center"/>
          </w:tcPr>
          <w:p w14:paraId="107E08CB" w14:textId="77777777" w:rsidR="00614673" w:rsidRDefault="00000000" w:rsidP="006C66F7">
            <w:pPr>
              <w:spacing w:line="480" w:lineRule="auto"/>
              <w:rPr>
                <w:color w:val="000000"/>
                <w:sz w:val="20"/>
              </w:rPr>
            </w:pPr>
            <w:r>
              <w:rPr>
                <w:color w:val="000000"/>
                <w:sz w:val="20"/>
              </w:rPr>
              <w:t>Continuous (per 0.10-unit increase)</w:t>
            </w:r>
          </w:p>
        </w:tc>
        <w:tc>
          <w:tcPr>
            <w:tcW w:w="1014" w:type="pct"/>
            <w:tcBorders>
              <w:top w:val="nil"/>
              <w:left w:val="nil"/>
              <w:bottom w:val="nil"/>
              <w:right w:val="nil"/>
            </w:tcBorders>
            <w:vAlign w:val="center"/>
          </w:tcPr>
          <w:p w14:paraId="4E240E31" w14:textId="77777777" w:rsidR="00614673" w:rsidRDefault="00000000" w:rsidP="006C66F7">
            <w:pPr>
              <w:spacing w:line="480" w:lineRule="auto"/>
              <w:jc w:val="center"/>
              <w:rPr>
                <w:color w:val="000000"/>
                <w:sz w:val="20"/>
              </w:rPr>
            </w:pPr>
            <w:r>
              <w:rPr>
                <w:color w:val="000000"/>
                <w:sz w:val="20"/>
              </w:rPr>
              <w:t>2.66 (1.70–4.17), &lt; 0.001</w:t>
            </w:r>
          </w:p>
        </w:tc>
        <w:tc>
          <w:tcPr>
            <w:tcW w:w="1014" w:type="pct"/>
            <w:tcBorders>
              <w:top w:val="nil"/>
              <w:left w:val="nil"/>
              <w:bottom w:val="nil"/>
              <w:right w:val="nil"/>
            </w:tcBorders>
            <w:vAlign w:val="center"/>
          </w:tcPr>
          <w:p w14:paraId="58413B5A" w14:textId="77777777" w:rsidR="00614673" w:rsidRDefault="00000000" w:rsidP="006C66F7">
            <w:pPr>
              <w:spacing w:line="480" w:lineRule="auto"/>
              <w:jc w:val="center"/>
              <w:rPr>
                <w:color w:val="000000"/>
                <w:sz w:val="20"/>
              </w:rPr>
            </w:pPr>
            <w:r>
              <w:rPr>
                <w:color w:val="000000"/>
                <w:sz w:val="20"/>
              </w:rPr>
              <w:t>2.66 (1.67–4.22), &lt; 0.001</w:t>
            </w:r>
          </w:p>
        </w:tc>
        <w:tc>
          <w:tcPr>
            <w:tcW w:w="1014" w:type="pct"/>
            <w:tcBorders>
              <w:top w:val="nil"/>
              <w:left w:val="nil"/>
              <w:bottom w:val="nil"/>
              <w:right w:val="nil"/>
            </w:tcBorders>
            <w:vAlign w:val="center"/>
          </w:tcPr>
          <w:p w14:paraId="598EC575" w14:textId="77777777" w:rsidR="00614673" w:rsidRDefault="00000000" w:rsidP="006C66F7">
            <w:pPr>
              <w:spacing w:line="480" w:lineRule="auto"/>
              <w:jc w:val="center"/>
              <w:rPr>
                <w:color w:val="000000"/>
                <w:sz w:val="20"/>
              </w:rPr>
            </w:pPr>
            <w:r>
              <w:rPr>
                <w:color w:val="000000"/>
                <w:sz w:val="20"/>
              </w:rPr>
              <w:t>2.60 (1.62–4.16), &lt; 0.001</w:t>
            </w:r>
          </w:p>
        </w:tc>
        <w:tc>
          <w:tcPr>
            <w:tcW w:w="1015" w:type="pct"/>
            <w:tcBorders>
              <w:top w:val="nil"/>
              <w:left w:val="nil"/>
              <w:bottom w:val="nil"/>
              <w:right w:val="nil"/>
            </w:tcBorders>
            <w:vAlign w:val="center"/>
          </w:tcPr>
          <w:p w14:paraId="553A0A92" w14:textId="77777777" w:rsidR="00614673" w:rsidRDefault="00000000" w:rsidP="006C66F7">
            <w:pPr>
              <w:spacing w:line="480" w:lineRule="auto"/>
              <w:jc w:val="center"/>
              <w:rPr>
                <w:color w:val="000000"/>
                <w:sz w:val="20"/>
              </w:rPr>
            </w:pPr>
            <w:r>
              <w:rPr>
                <w:color w:val="000000"/>
                <w:sz w:val="20"/>
              </w:rPr>
              <w:t>2.40 (1.47–3.92), &lt; 0.001</w:t>
            </w:r>
          </w:p>
        </w:tc>
      </w:tr>
      <w:tr w:rsidR="00B443F3" w14:paraId="510B1BAD" w14:textId="77777777" w:rsidTr="008F7D20">
        <w:trPr>
          <w:trHeight w:val="330"/>
        </w:trPr>
        <w:tc>
          <w:tcPr>
            <w:tcW w:w="942" w:type="pct"/>
            <w:tcBorders>
              <w:top w:val="nil"/>
              <w:left w:val="nil"/>
              <w:bottom w:val="nil"/>
              <w:right w:val="nil"/>
            </w:tcBorders>
            <w:vAlign w:val="center"/>
          </w:tcPr>
          <w:p w14:paraId="58E8CF12" w14:textId="6CDE2B57" w:rsidR="00614673" w:rsidRDefault="00000000" w:rsidP="006C66F7">
            <w:pPr>
              <w:spacing w:line="480" w:lineRule="auto"/>
              <w:rPr>
                <w:b/>
                <w:color w:val="000000"/>
                <w:sz w:val="20"/>
              </w:rPr>
            </w:pPr>
            <w:r>
              <w:rPr>
                <w:b/>
                <w:color w:val="000000"/>
                <w:sz w:val="20"/>
              </w:rPr>
              <w:t>Quartile</w:t>
            </w:r>
          </w:p>
        </w:tc>
        <w:tc>
          <w:tcPr>
            <w:tcW w:w="1014" w:type="pct"/>
            <w:tcBorders>
              <w:top w:val="nil"/>
              <w:left w:val="nil"/>
              <w:bottom w:val="nil"/>
              <w:right w:val="nil"/>
            </w:tcBorders>
            <w:vAlign w:val="center"/>
          </w:tcPr>
          <w:p w14:paraId="765CDB2C" w14:textId="77777777" w:rsidR="00614673" w:rsidRDefault="00614673" w:rsidP="006C66F7">
            <w:pPr>
              <w:spacing w:line="480" w:lineRule="auto"/>
              <w:rPr>
                <w:b/>
                <w:color w:val="000000"/>
                <w:sz w:val="20"/>
              </w:rPr>
            </w:pPr>
          </w:p>
        </w:tc>
        <w:tc>
          <w:tcPr>
            <w:tcW w:w="1014" w:type="pct"/>
            <w:tcBorders>
              <w:top w:val="nil"/>
              <w:left w:val="nil"/>
              <w:bottom w:val="nil"/>
              <w:right w:val="nil"/>
            </w:tcBorders>
            <w:vAlign w:val="center"/>
          </w:tcPr>
          <w:p w14:paraId="63512DEE" w14:textId="77777777" w:rsidR="00614673" w:rsidRDefault="00614673" w:rsidP="006C66F7">
            <w:pPr>
              <w:spacing w:line="480" w:lineRule="auto"/>
              <w:jc w:val="center"/>
              <w:rPr>
                <w:sz w:val="20"/>
              </w:rPr>
            </w:pPr>
          </w:p>
        </w:tc>
        <w:tc>
          <w:tcPr>
            <w:tcW w:w="1014" w:type="pct"/>
            <w:tcBorders>
              <w:top w:val="nil"/>
              <w:left w:val="nil"/>
              <w:bottom w:val="nil"/>
              <w:right w:val="nil"/>
            </w:tcBorders>
            <w:vAlign w:val="center"/>
          </w:tcPr>
          <w:p w14:paraId="3C5BE28C" w14:textId="77777777" w:rsidR="00614673" w:rsidRDefault="00614673" w:rsidP="006C66F7">
            <w:pPr>
              <w:spacing w:line="480" w:lineRule="auto"/>
              <w:jc w:val="center"/>
              <w:rPr>
                <w:sz w:val="20"/>
              </w:rPr>
            </w:pPr>
          </w:p>
        </w:tc>
        <w:tc>
          <w:tcPr>
            <w:tcW w:w="1015" w:type="pct"/>
            <w:tcBorders>
              <w:top w:val="nil"/>
              <w:left w:val="nil"/>
              <w:bottom w:val="nil"/>
              <w:right w:val="nil"/>
            </w:tcBorders>
            <w:vAlign w:val="center"/>
          </w:tcPr>
          <w:p w14:paraId="2C0EDB98" w14:textId="77777777" w:rsidR="00614673" w:rsidRDefault="00614673" w:rsidP="006C66F7">
            <w:pPr>
              <w:spacing w:line="480" w:lineRule="auto"/>
              <w:jc w:val="center"/>
              <w:rPr>
                <w:sz w:val="20"/>
              </w:rPr>
            </w:pPr>
          </w:p>
        </w:tc>
      </w:tr>
      <w:tr w:rsidR="00B443F3" w14:paraId="52B89F91" w14:textId="77777777" w:rsidTr="008F7D20">
        <w:trPr>
          <w:trHeight w:val="510"/>
        </w:trPr>
        <w:tc>
          <w:tcPr>
            <w:tcW w:w="942" w:type="pct"/>
            <w:tcBorders>
              <w:top w:val="nil"/>
              <w:left w:val="nil"/>
              <w:bottom w:val="nil"/>
              <w:right w:val="nil"/>
            </w:tcBorders>
            <w:vAlign w:val="center"/>
          </w:tcPr>
          <w:p w14:paraId="3231A44D" w14:textId="77777777" w:rsidR="00614673" w:rsidRDefault="00000000" w:rsidP="006C66F7">
            <w:pPr>
              <w:spacing w:line="480" w:lineRule="auto"/>
              <w:ind w:firstLine="200"/>
              <w:rPr>
                <w:color w:val="000000"/>
                <w:sz w:val="20"/>
              </w:rPr>
            </w:pPr>
            <w:r>
              <w:rPr>
                <w:color w:val="000000"/>
                <w:sz w:val="20"/>
              </w:rPr>
              <w:t>Q1 (reference)</w:t>
            </w:r>
          </w:p>
        </w:tc>
        <w:tc>
          <w:tcPr>
            <w:tcW w:w="1014" w:type="pct"/>
            <w:tcBorders>
              <w:top w:val="nil"/>
              <w:left w:val="nil"/>
              <w:bottom w:val="nil"/>
              <w:right w:val="nil"/>
            </w:tcBorders>
            <w:vAlign w:val="center"/>
          </w:tcPr>
          <w:p w14:paraId="3578D964" w14:textId="77777777" w:rsidR="00614673" w:rsidRDefault="00000000" w:rsidP="006C66F7">
            <w:pPr>
              <w:spacing w:line="480" w:lineRule="auto"/>
              <w:jc w:val="center"/>
              <w:rPr>
                <w:color w:val="000000"/>
                <w:sz w:val="20"/>
              </w:rPr>
            </w:pPr>
            <w:r>
              <w:rPr>
                <w:color w:val="000000"/>
                <w:sz w:val="20"/>
              </w:rPr>
              <w:t>1.00 (reference)</w:t>
            </w:r>
          </w:p>
        </w:tc>
        <w:tc>
          <w:tcPr>
            <w:tcW w:w="1014" w:type="pct"/>
            <w:tcBorders>
              <w:top w:val="nil"/>
              <w:left w:val="nil"/>
              <w:bottom w:val="nil"/>
              <w:right w:val="nil"/>
            </w:tcBorders>
            <w:vAlign w:val="center"/>
          </w:tcPr>
          <w:p w14:paraId="7838ACBD" w14:textId="77777777" w:rsidR="00614673" w:rsidRDefault="00000000" w:rsidP="006C66F7">
            <w:pPr>
              <w:spacing w:line="480" w:lineRule="auto"/>
              <w:jc w:val="center"/>
              <w:rPr>
                <w:color w:val="000000"/>
                <w:sz w:val="20"/>
              </w:rPr>
            </w:pPr>
            <w:r>
              <w:rPr>
                <w:color w:val="000000"/>
                <w:sz w:val="20"/>
              </w:rPr>
              <w:t>1.00 (reference)</w:t>
            </w:r>
          </w:p>
        </w:tc>
        <w:tc>
          <w:tcPr>
            <w:tcW w:w="1014" w:type="pct"/>
            <w:tcBorders>
              <w:top w:val="nil"/>
              <w:left w:val="nil"/>
              <w:bottom w:val="nil"/>
              <w:right w:val="nil"/>
            </w:tcBorders>
            <w:vAlign w:val="center"/>
          </w:tcPr>
          <w:p w14:paraId="3147BF94" w14:textId="77777777" w:rsidR="00614673" w:rsidRDefault="00000000" w:rsidP="006C66F7">
            <w:pPr>
              <w:spacing w:line="480" w:lineRule="auto"/>
              <w:jc w:val="center"/>
              <w:rPr>
                <w:color w:val="000000"/>
                <w:sz w:val="20"/>
              </w:rPr>
            </w:pPr>
            <w:r>
              <w:rPr>
                <w:color w:val="000000"/>
                <w:sz w:val="20"/>
              </w:rPr>
              <w:t>1.00 (reference)</w:t>
            </w:r>
          </w:p>
        </w:tc>
        <w:tc>
          <w:tcPr>
            <w:tcW w:w="1015" w:type="pct"/>
            <w:tcBorders>
              <w:top w:val="nil"/>
              <w:left w:val="nil"/>
              <w:bottom w:val="nil"/>
              <w:right w:val="nil"/>
            </w:tcBorders>
            <w:vAlign w:val="center"/>
          </w:tcPr>
          <w:p w14:paraId="288D606B" w14:textId="77777777" w:rsidR="00614673" w:rsidRDefault="00000000" w:rsidP="006C66F7">
            <w:pPr>
              <w:spacing w:line="480" w:lineRule="auto"/>
              <w:jc w:val="center"/>
              <w:rPr>
                <w:color w:val="000000"/>
                <w:sz w:val="20"/>
              </w:rPr>
            </w:pPr>
            <w:r>
              <w:rPr>
                <w:color w:val="000000"/>
                <w:sz w:val="20"/>
              </w:rPr>
              <w:t>1.00 (reference)</w:t>
            </w:r>
          </w:p>
        </w:tc>
      </w:tr>
      <w:tr w:rsidR="00B443F3" w14:paraId="7FE24D77" w14:textId="77777777" w:rsidTr="008F7D20">
        <w:trPr>
          <w:trHeight w:val="510"/>
        </w:trPr>
        <w:tc>
          <w:tcPr>
            <w:tcW w:w="942" w:type="pct"/>
            <w:tcBorders>
              <w:top w:val="nil"/>
              <w:left w:val="nil"/>
              <w:bottom w:val="nil"/>
              <w:right w:val="nil"/>
            </w:tcBorders>
            <w:vAlign w:val="center"/>
          </w:tcPr>
          <w:p w14:paraId="0FCE6E72" w14:textId="77777777" w:rsidR="00614673" w:rsidRDefault="00000000" w:rsidP="006C66F7">
            <w:pPr>
              <w:spacing w:line="480" w:lineRule="auto"/>
              <w:ind w:firstLine="200"/>
              <w:rPr>
                <w:color w:val="000000"/>
                <w:sz w:val="20"/>
              </w:rPr>
            </w:pPr>
            <w:r>
              <w:rPr>
                <w:color w:val="000000"/>
                <w:sz w:val="20"/>
              </w:rPr>
              <w:t>Q2</w:t>
            </w:r>
          </w:p>
        </w:tc>
        <w:tc>
          <w:tcPr>
            <w:tcW w:w="1014" w:type="pct"/>
            <w:tcBorders>
              <w:top w:val="nil"/>
              <w:left w:val="nil"/>
              <w:bottom w:val="nil"/>
              <w:right w:val="nil"/>
            </w:tcBorders>
            <w:vAlign w:val="center"/>
          </w:tcPr>
          <w:p w14:paraId="7D6FCD0C" w14:textId="77777777" w:rsidR="00614673" w:rsidRDefault="00000000" w:rsidP="006C66F7">
            <w:pPr>
              <w:spacing w:line="480" w:lineRule="auto"/>
              <w:jc w:val="center"/>
              <w:rPr>
                <w:color w:val="000000"/>
                <w:sz w:val="20"/>
              </w:rPr>
            </w:pPr>
            <w:r>
              <w:rPr>
                <w:color w:val="000000"/>
                <w:sz w:val="20"/>
              </w:rPr>
              <w:t>1.64 (0.81–3.30), 0.168</w:t>
            </w:r>
          </w:p>
        </w:tc>
        <w:tc>
          <w:tcPr>
            <w:tcW w:w="1014" w:type="pct"/>
            <w:tcBorders>
              <w:top w:val="nil"/>
              <w:left w:val="nil"/>
              <w:bottom w:val="nil"/>
              <w:right w:val="nil"/>
            </w:tcBorders>
            <w:vAlign w:val="center"/>
          </w:tcPr>
          <w:p w14:paraId="451A4A0F" w14:textId="77777777" w:rsidR="00614673" w:rsidRDefault="00000000" w:rsidP="006C66F7">
            <w:pPr>
              <w:spacing w:line="480" w:lineRule="auto"/>
              <w:jc w:val="center"/>
              <w:rPr>
                <w:color w:val="000000"/>
                <w:sz w:val="20"/>
              </w:rPr>
            </w:pPr>
            <w:r>
              <w:rPr>
                <w:color w:val="000000"/>
                <w:sz w:val="20"/>
              </w:rPr>
              <w:t>1.64 (0.80–3.36), 0.174</w:t>
            </w:r>
          </w:p>
        </w:tc>
        <w:tc>
          <w:tcPr>
            <w:tcW w:w="1014" w:type="pct"/>
            <w:tcBorders>
              <w:top w:val="nil"/>
              <w:left w:val="nil"/>
              <w:bottom w:val="nil"/>
              <w:right w:val="nil"/>
            </w:tcBorders>
            <w:vAlign w:val="center"/>
          </w:tcPr>
          <w:p w14:paraId="1C97EF4D" w14:textId="77777777" w:rsidR="00614673" w:rsidRDefault="00000000" w:rsidP="006C66F7">
            <w:pPr>
              <w:spacing w:line="480" w:lineRule="auto"/>
              <w:jc w:val="center"/>
              <w:rPr>
                <w:color w:val="000000"/>
                <w:sz w:val="20"/>
              </w:rPr>
            </w:pPr>
            <w:r>
              <w:rPr>
                <w:color w:val="000000"/>
                <w:sz w:val="20"/>
              </w:rPr>
              <w:t>1.76 (0.85–3.62), 0.126</w:t>
            </w:r>
          </w:p>
        </w:tc>
        <w:tc>
          <w:tcPr>
            <w:tcW w:w="1015" w:type="pct"/>
            <w:tcBorders>
              <w:top w:val="nil"/>
              <w:left w:val="nil"/>
              <w:bottom w:val="nil"/>
              <w:right w:val="nil"/>
            </w:tcBorders>
            <w:vAlign w:val="center"/>
          </w:tcPr>
          <w:p w14:paraId="0BC42C40" w14:textId="77777777" w:rsidR="00614673" w:rsidRDefault="00000000" w:rsidP="006C66F7">
            <w:pPr>
              <w:spacing w:line="480" w:lineRule="auto"/>
              <w:jc w:val="center"/>
              <w:rPr>
                <w:color w:val="000000"/>
                <w:sz w:val="20"/>
              </w:rPr>
            </w:pPr>
            <w:r>
              <w:rPr>
                <w:color w:val="000000"/>
                <w:sz w:val="20"/>
              </w:rPr>
              <w:t>1.75 (0.83–3.72), 0.144</w:t>
            </w:r>
          </w:p>
        </w:tc>
      </w:tr>
      <w:tr w:rsidR="00B443F3" w14:paraId="1ADD7218" w14:textId="77777777" w:rsidTr="008F7D20">
        <w:trPr>
          <w:trHeight w:val="510"/>
        </w:trPr>
        <w:tc>
          <w:tcPr>
            <w:tcW w:w="942" w:type="pct"/>
            <w:tcBorders>
              <w:top w:val="nil"/>
              <w:left w:val="nil"/>
              <w:bottom w:val="nil"/>
              <w:right w:val="nil"/>
            </w:tcBorders>
            <w:vAlign w:val="center"/>
          </w:tcPr>
          <w:p w14:paraId="27C2D39B" w14:textId="77777777" w:rsidR="00614673" w:rsidRDefault="00000000" w:rsidP="006C66F7">
            <w:pPr>
              <w:spacing w:line="480" w:lineRule="auto"/>
              <w:ind w:firstLine="200"/>
              <w:rPr>
                <w:color w:val="000000"/>
                <w:sz w:val="20"/>
              </w:rPr>
            </w:pPr>
            <w:r>
              <w:rPr>
                <w:color w:val="000000"/>
                <w:sz w:val="20"/>
              </w:rPr>
              <w:t>Q3</w:t>
            </w:r>
          </w:p>
        </w:tc>
        <w:tc>
          <w:tcPr>
            <w:tcW w:w="1014" w:type="pct"/>
            <w:tcBorders>
              <w:top w:val="nil"/>
              <w:left w:val="nil"/>
              <w:bottom w:val="nil"/>
              <w:right w:val="nil"/>
            </w:tcBorders>
            <w:vAlign w:val="center"/>
          </w:tcPr>
          <w:p w14:paraId="783CA112" w14:textId="77777777" w:rsidR="00614673" w:rsidRDefault="00000000" w:rsidP="006C66F7">
            <w:pPr>
              <w:spacing w:line="480" w:lineRule="auto"/>
              <w:jc w:val="center"/>
              <w:rPr>
                <w:color w:val="000000"/>
                <w:sz w:val="20"/>
              </w:rPr>
            </w:pPr>
            <w:r>
              <w:rPr>
                <w:color w:val="000000"/>
                <w:sz w:val="20"/>
              </w:rPr>
              <w:t>2.05 (1.04–4.02), 0.038</w:t>
            </w:r>
          </w:p>
        </w:tc>
        <w:tc>
          <w:tcPr>
            <w:tcW w:w="1014" w:type="pct"/>
            <w:tcBorders>
              <w:top w:val="nil"/>
              <w:left w:val="nil"/>
              <w:bottom w:val="nil"/>
              <w:right w:val="nil"/>
            </w:tcBorders>
            <w:vAlign w:val="center"/>
          </w:tcPr>
          <w:p w14:paraId="48FC1F7B" w14:textId="77777777" w:rsidR="00614673" w:rsidRDefault="00000000" w:rsidP="006C66F7">
            <w:pPr>
              <w:spacing w:line="480" w:lineRule="auto"/>
              <w:jc w:val="center"/>
              <w:rPr>
                <w:color w:val="000000"/>
                <w:sz w:val="20"/>
              </w:rPr>
            </w:pPr>
            <w:r>
              <w:rPr>
                <w:color w:val="000000"/>
                <w:sz w:val="20"/>
              </w:rPr>
              <w:t>2.09 (1.04–4.17), 0.037</w:t>
            </w:r>
          </w:p>
        </w:tc>
        <w:tc>
          <w:tcPr>
            <w:tcW w:w="1014" w:type="pct"/>
            <w:tcBorders>
              <w:top w:val="nil"/>
              <w:left w:val="nil"/>
              <w:bottom w:val="nil"/>
              <w:right w:val="nil"/>
            </w:tcBorders>
            <w:vAlign w:val="center"/>
          </w:tcPr>
          <w:p w14:paraId="0B5099EA" w14:textId="77777777" w:rsidR="00614673" w:rsidRDefault="00000000" w:rsidP="006C66F7">
            <w:pPr>
              <w:spacing w:line="480" w:lineRule="auto"/>
              <w:jc w:val="center"/>
              <w:rPr>
                <w:color w:val="000000"/>
                <w:sz w:val="20"/>
              </w:rPr>
            </w:pPr>
            <w:r>
              <w:rPr>
                <w:color w:val="000000"/>
                <w:sz w:val="20"/>
              </w:rPr>
              <w:t>2.21 (1.10–4.46), 0.026</w:t>
            </w:r>
          </w:p>
        </w:tc>
        <w:tc>
          <w:tcPr>
            <w:tcW w:w="1015" w:type="pct"/>
            <w:tcBorders>
              <w:top w:val="nil"/>
              <w:left w:val="nil"/>
              <w:bottom w:val="nil"/>
              <w:right w:val="nil"/>
            </w:tcBorders>
            <w:vAlign w:val="center"/>
          </w:tcPr>
          <w:p w14:paraId="2E2D4C86" w14:textId="77777777" w:rsidR="00614673" w:rsidRDefault="00000000" w:rsidP="006C66F7">
            <w:pPr>
              <w:spacing w:line="480" w:lineRule="auto"/>
              <w:jc w:val="center"/>
              <w:rPr>
                <w:color w:val="000000"/>
                <w:sz w:val="20"/>
              </w:rPr>
            </w:pPr>
            <w:r>
              <w:rPr>
                <w:color w:val="000000"/>
                <w:sz w:val="20"/>
              </w:rPr>
              <w:t>2.19 (1.05–4.59), 0.038</w:t>
            </w:r>
          </w:p>
        </w:tc>
      </w:tr>
      <w:tr w:rsidR="00B443F3" w14:paraId="046728FF" w14:textId="77777777" w:rsidTr="008F7D20">
        <w:trPr>
          <w:trHeight w:val="510"/>
        </w:trPr>
        <w:tc>
          <w:tcPr>
            <w:tcW w:w="942" w:type="pct"/>
            <w:tcBorders>
              <w:top w:val="nil"/>
              <w:left w:val="nil"/>
              <w:bottom w:val="single" w:sz="4" w:space="0" w:color="000000"/>
              <w:right w:val="nil"/>
            </w:tcBorders>
            <w:vAlign w:val="center"/>
          </w:tcPr>
          <w:p w14:paraId="3C6ECC26" w14:textId="77777777" w:rsidR="00614673" w:rsidRDefault="00000000" w:rsidP="006C66F7">
            <w:pPr>
              <w:spacing w:line="480" w:lineRule="auto"/>
              <w:ind w:firstLine="200"/>
              <w:rPr>
                <w:color w:val="000000"/>
                <w:sz w:val="20"/>
              </w:rPr>
            </w:pPr>
            <w:r>
              <w:rPr>
                <w:color w:val="000000"/>
                <w:sz w:val="20"/>
              </w:rPr>
              <w:t>Q4</w:t>
            </w:r>
          </w:p>
        </w:tc>
        <w:tc>
          <w:tcPr>
            <w:tcW w:w="1014" w:type="pct"/>
            <w:tcBorders>
              <w:top w:val="nil"/>
              <w:left w:val="nil"/>
              <w:bottom w:val="single" w:sz="4" w:space="0" w:color="000000"/>
              <w:right w:val="nil"/>
            </w:tcBorders>
            <w:vAlign w:val="center"/>
          </w:tcPr>
          <w:p w14:paraId="019AA7F3" w14:textId="77777777" w:rsidR="00614673" w:rsidRDefault="00000000" w:rsidP="006C66F7">
            <w:pPr>
              <w:spacing w:line="480" w:lineRule="auto"/>
              <w:jc w:val="center"/>
              <w:rPr>
                <w:color w:val="000000"/>
                <w:sz w:val="20"/>
              </w:rPr>
            </w:pPr>
            <w:r>
              <w:rPr>
                <w:color w:val="000000"/>
                <w:sz w:val="20"/>
              </w:rPr>
              <w:t>2.37 (1.23–4.59), 0.010</w:t>
            </w:r>
          </w:p>
        </w:tc>
        <w:tc>
          <w:tcPr>
            <w:tcW w:w="1014" w:type="pct"/>
            <w:tcBorders>
              <w:top w:val="nil"/>
              <w:left w:val="nil"/>
              <w:bottom w:val="single" w:sz="4" w:space="0" w:color="000000"/>
              <w:right w:val="nil"/>
            </w:tcBorders>
            <w:vAlign w:val="center"/>
          </w:tcPr>
          <w:p w14:paraId="2529B619" w14:textId="77777777" w:rsidR="00614673" w:rsidRDefault="00000000" w:rsidP="006C66F7">
            <w:pPr>
              <w:spacing w:line="480" w:lineRule="auto"/>
              <w:jc w:val="center"/>
              <w:rPr>
                <w:color w:val="000000"/>
                <w:sz w:val="20"/>
              </w:rPr>
            </w:pPr>
            <w:r>
              <w:rPr>
                <w:color w:val="000000"/>
                <w:sz w:val="20"/>
              </w:rPr>
              <w:t>2.33 (1.18–4.59), 0.015</w:t>
            </w:r>
          </w:p>
        </w:tc>
        <w:tc>
          <w:tcPr>
            <w:tcW w:w="1014" w:type="pct"/>
            <w:tcBorders>
              <w:top w:val="nil"/>
              <w:left w:val="nil"/>
              <w:bottom w:val="single" w:sz="4" w:space="0" w:color="000000"/>
              <w:right w:val="nil"/>
            </w:tcBorders>
            <w:vAlign w:val="center"/>
          </w:tcPr>
          <w:p w14:paraId="4C3BA5FD" w14:textId="77777777" w:rsidR="00614673" w:rsidRDefault="00000000" w:rsidP="006C66F7">
            <w:pPr>
              <w:spacing w:line="480" w:lineRule="auto"/>
              <w:jc w:val="center"/>
              <w:rPr>
                <w:color w:val="000000"/>
                <w:sz w:val="20"/>
              </w:rPr>
            </w:pPr>
            <w:r>
              <w:rPr>
                <w:color w:val="000000"/>
                <w:sz w:val="20"/>
              </w:rPr>
              <w:t>2.38 (1.20–4.73), 0.013</w:t>
            </w:r>
          </w:p>
        </w:tc>
        <w:tc>
          <w:tcPr>
            <w:tcW w:w="1015" w:type="pct"/>
            <w:tcBorders>
              <w:top w:val="nil"/>
              <w:left w:val="nil"/>
              <w:bottom w:val="single" w:sz="4" w:space="0" w:color="000000"/>
              <w:right w:val="nil"/>
            </w:tcBorders>
            <w:vAlign w:val="center"/>
          </w:tcPr>
          <w:p w14:paraId="275BB623" w14:textId="77777777" w:rsidR="00614673" w:rsidRDefault="00000000" w:rsidP="006C66F7">
            <w:pPr>
              <w:spacing w:line="480" w:lineRule="auto"/>
              <w:jc w:val="center"/>
              <w:rPr>
                <w:color w:val="000000"/>
                <w:sz w:val="20"/>
              </w:rPr>
            </w:pPr>
            <w:r>
              <w:rPr>
                <w:color w:val="000000"/>
                <w:sz w:val="20"/>
              </w:rPr>
              <w:t>1.95 (0.94–4.04), 0.074</w:t>
            </w:r>
          </w:p>
        </w:tc>
      </w:tr>
    </w:tbl>
    <w:p w14:paraId="60529F05" w14:textId="77777777" w:rsidR="002C6D91" w:rsidRDefault="00000000" w:rsidP="006B79B5">
      <w:pPr>
        <w:pBdr>
          <w:bottom w:val="nil"/>
        </w:pBdr>
        <w:spacing w:line="480" w:lineRule="auto"/>
        <w:rPr>
          <w:sz w:val="20"/>
          <w:szCs w:val="20"/>
        </w:rPr>
      </w:pPr>
      <w:r>
        <w:rPr>
          <w:sz w:val="20"/>
          <w:szCs w:val="20"/>
        </w:rPr>
        <w:lastRenderedPageBreak/>
        <w:t xml:space="preserve">The </w:t>
      </w:r>
      <w:r w:rsidR="00287DFA" w:rsidRPr="003164AF">
        <w:rPr>
          <w:sz w:val="20"/>
          <w:szCs w:val="20"/>
        </w:rPr>
        <w:t xml:space="preserve">ORs and 95% CIs were estimated using logistic regression. Models 1–4 were structured as </w:t>
      </w:r>
      <w:r>
        <w:rPr>
          <w:sz w:val="20"/>
          <w:szCs w:val="20"/>
        </w:rPr>
        <w:t xml:space="preserve">shown </w:t>
      </w:r>
      <w:r w:rsidR="00287DFA" w:rsidRPr="003164AF">
        <w:rPr>
          <w:sz w:val="20"/>
          <w:szCs w:val="20"/>
        </w:rPr>
        <w:t xml:space="preserve">in Table 2, with the SBP-CV replacing the DBP-CV and the mean SBP replacing the mean DBP. Continuous SBP-CV was scaled per 0.10-unit (10%) increase. </w:t>
      </w:r>
    </w:p>
    <w:p w14:paraId="049C6EAB" w14:textId="5625047C" w:rsidR="006B79B5" w:rsidRPr="003164AF" w:rsidRDefault="00000000" w:rsidP="006B79B5">
      <w:pPr>
        <w:pBdr>
          <w:bottom w:val="nil"/>
        </w:pBdr>
        <w:spacing w:line="480" w:lineRule="auto"/>
        <w:rPr>
          <w:b/>
          <w:color w:val="000000"/>
          <w:sz w:val="20"/>
          <w:szCs w:val="20"/>
        </w:rPr>
      </w:pPr>
      <w:r w:rsidRPr="003164AF">
        <w:rPr>
          <w:sz w:val="20"/>
          <w:szCs w:val="20"/>
        </w:rPr>
        <w:t>AKI, acute kidney injury; CI, confidence interval; CV, coefficient of variation; DBP, diastolic blood pressure; KDIGO, Kidney Disease: Improving Global Outcomes; OR, odds ratio; Q, quartile; SBP, systolic blood pressure</w:t>
      </w:r>
    </w:p>
    <w:p w14:paraId="004E5A29" w14:textId="77777777" w:rsidR="006B79B5" w:rsidRDefault="006B79B5" w:rsidP="006B79B5">
      <w:pPr>
        <w:pBdr>
          <w:bottom w:val="nil"/>
        </w:pBdr>
        <w:spacing w:line="480" w:lineRule="auto"/>
        <w:rPr>
          <w:b/>
          <w:color w:val="000000"/>
        </w:rPr>
      </w:pPr>
    </w:p>
    <w:p w14:paraId="58E587AC" w14:textId="6C247E68" w:rsidR="00614673" w:rsidRDefault="00000000" w:rsidP="007E3EC8">
      <w:pPr>
        <w:pBdr>
          <w:bottom w:val="nil"/>
        </w:pBdr>
        <w:spacing w:line="480" w:lineRule="auto"/>
        <w:rPr>
          <w:b/>
          <w:color w:val="000000"/>
        </w:rPr>
      </w:pPr>
      <w:r>
        <w:rPr>
          <w:b/>
          <w:color w:val="000000"/>
        </w:rPr>
        <w:t xml:space="preserve">Supplementary Table 4. Sensitivity analysis: additional adjustment for the </w:t>
      </w:r>
      <w:r w:rsidR="00AA5CB7">
        <w:rPr>
          <w:b/>
          <w:color w:val="000000"/>
        </w:rPr>
        <w:t xml:space="preserve">total </w:t>
      </w:r>
      <w:r>
        <w:rPr>
          <w:b/>
          <w:color w:val="000000"/>
        </w:rPr>
        <w:t>number of BP measurements</w:t>
      </w:r>
    </w:p>
    <w:tbl>
      <w:tblPr>
        <w:tblW w:w="5000" w:type="pct"/>
        <w:tblCellMar>
          <w:left w:w="99" w:type="dxa"/>
          <w:right w:w="99" w:type="dxa"/>
        </w:tblCellMar>
        <w:tblLook w:val="04A0" w:firstRow="1" w:lastRow="0" w:firstColumn="1" w:lastColumn="0" w:noHBand="0" w:noVBand="1"/>
      </w:tblPr>
      <w:tblGrid>
        <w:gridCol w:w="2552"/>
        <w:gridCol w:w="3237"/>
        <w:gridCol w:w="3237"/>
      </w:tblGrid>
      <w:tr w:rsidR="00B443F3" w14:paraId="37FA80DA" w14:textId="77777777" w:rsidTr="003F5E4C">
        <w:trPr>
          <w:trHeight w:val="510"/>
        </w:trPr>
        <w:tc>
          <w:tcPr>
            <w:tcW w:w="1414" w:type="pct"/>
            <w:tcBorders>
              <w:top w:val="nil"/>
              <w:left w:val="nil"/>
              <w:bottom w:val="nil"/>
              <w:right w:val="nil"/>
            </w:tcBorders>
            <w:vAlign w:val="center"/>
          </w:tcPr>
          <w:p w14:paraId="7892B4D6" w14:textId="14C95AEE" w:rsidR="00614673" w:rsidRDefault="00000000" w:rsidP="006C66F7">
            <w:pPr>
              <w:spacing w:line="480" w:lineRule="auto"/>
              <w:jc w:val="center"/>
              <w:rPr>
                <w:b/>
                <w:color w:val="000000"/>
                <w:sz w:val="20"/>
              </w:rPr>
            </w:pPr>
            <w:r>
              <w:rPr>
                <w:b/>
                <w:color w:val="000000"/>
                <w:sz w:val="20"/>
              </w:rPr>
              <w:t>Outcome/exposure</w:t>
            </w:r>
          </w:p>
        </w:tc>
        <w:tc>
          <w:tcPr>
            <w:tcW w:w="1793" w:type="pct"/>
            <w:tcBorders>
              <w:top w:val="nil"/>
              <w:left w:val="nil"/>
              <w:bottom w:val="nil"/>
              <w:right w:val="nil"/>
            </w:tcBorders>
            <w:vAlign w:val="center"/>
          </w:tcPr>
          <w:p w14:paraId="2F307ECA" w14:textId="77777777" w:rsidR="00614673" w:rsidRDefault="00000000" w:rsidP="006C66F7">
            <w:pPr>
              <w:spacing w:line="480" w:lineRule="auto"/>
              <w:jc w:val="center"/>
              <w:rPr>
                <w:b/>
                <w:color w:val="000000"/>
                <w:sz w:val="20"/>
              </w:rPr>
            </w:pPr>
            <w:r>
              <w:rPr>
                <w:b/>
                <w:color w:val="000000"/>
                <w:sz w:val="20"/>
              </w:rPr>
              <w:t>Model 4</w:t>
            </w:r>
          </w:p>
        </w:tc>
        <w:tc>
          <w:tcPr>
            <w:tcW w:w="1793" w:type="pct"/>
            <w:tcBorders>
              <w:top w:val="nil"/>
              <w:left w:val="nil"/>
              <w:bottom w:val="nil"/>
              <w:right w:val="nil"/>
            </w:tcBorders>
            <w:vAlign w:val="center"/>
          </w:tcPr>
          <w:p w14:paraId="727CC766" w14:textId="0BB21E2D" w:rsidR="00614673" w:rsidRDefault="00000000" w:rsidP="006C66F7">
            <w:pPr>
              <w:spacing w:line="480" w:lineRule="auto"/>
              <w:jc w:val="center"/>
              <w:rPr>
                <w:b/>
                <w:color w:val="000000"/>
                <w:sz w:val="20"/>
              </w:rPr>
            </w:pPr>
            <w:r>
              <w:rPr>
                <w:b/>
                <w:color w:val="000000"/>
                <w:sz w:val="20"/>
              </w:rPr>
              <w:t xml:space="preserve">Model 4 + </w:t>
            </w:r>
            <w:r w:rsidR="002C6D91">
              <w:rPr>
                <w:b/>
                <w:color w:val="000000"/>
                <w:sz w:val="20"/>
              </w:rPr>
              <w:t xml:space="preserve">total number of </w:t>
            </w:r>
            <w:r>
              <w:rPr>
                <w:b/>
                <w:color w:val="000000"/>
                <w:sz w:val="20"/>
              </w:rPr>
              <w:t>BP measurement</w:t>
            </w:r>
            <w:r w:rsidR="002C6D91">
              <w:rPr>
                <w:b/>
                <w:color w:val="000000"/>
                <w:sz w:val="20"/>
              </w:rPr>
              <w:t>s</w:t>
            </w:r>
          </w:p>
        </w:tc>
      </w:tr>
      <w:tr w:rsidR="00B443F3" w14:paraId="4A140203" w14:textId="77777777" w:rsidTr="003F5E4C">
        <w:trPr>
          <w:trHeight w:val="330"/>
        </w:trPr>
        <w:tc>
          <w:tcPr>
            <w:tcW w:w="1414" w:type="pct"/>
            <w:tcBorders>
              <w:top w:val="nil"/>
              <w:left w:val="nil"/>
              <w:bottom w:val="single" w:sz="4" w:space="0" w:color="000000"/>
              <w:right w:val="nil"/>
            </w:tcBorders>
            <w:vAlign w:val="center"/>
          </w:tcPr>
          <w:p w14:paraId="202DFB25" w14:textId="77777777" w:rsidR="00614673" w:rsidRDefault="00000000" w:rsidP="006C66F7">
            <w:pPr>
              <w:spacing w:line="480" w:lineRule="auto"/>
              <w:jc w:val="center"/>
              <w:rPr>
                <w:color w:val="000000"/>
                <w:sz w:val="20"/>
              </w:rPr>
            </w:pPr>
            <w:r>
              <w:rPr>
                <w:rFonts w:ascii="맑은 고딕" w:eastAsia="맑은 고딕" w:hAnsi="맑은 고딕" w:cs="맑은 고딕"/>
                <w:color w:val="000000"/>
                <w:sz w:val="20"/>
              </w:rPr>
              <w:t xml:space="preserve">　</w:t>
            </w:r>
          </w:p>
        </w:tc>
        <w:tc>
          <w:tcPr>
            <w:tcW w:w="1793" w:type="pct"/>
            <w:tcBorders>
              <w:top w:val="nil"/>
              <w:left w:val="nil"/>
              <w:bottom w:val="single" w:sz="4" w:space="0" w:color="000000"/>
              <w:right w:val="nil"/>
            </w:tcBorders>
            <w:vAlign w:val="center"/>
          </w:tcPr>
          <w:p w14:paraId="1F088D04" w14:textId="77777777" w:rsidR="00614673" w:rsidRPr="003F5E4C" w:rsidRDefault="00000000" w:rsidP="006C66F7">
            <w:pPr>
              <w:spacing w:line="480" w:lineRule="auto"/>
              <w:jc w:val="center"/>
              <w:rPr>
                <w:iCs/>
                <w:color w:val="000000"/>
                <w:sz w:val="20"/>
              </w:rPr>
            </w:pPr>
            <w:r>
              <w:rPr>
                <w:iCs/>
                <w:color w:val="000000"/>
                <w:sz w:val="20"/>
              </w:rPr>
              <w:t xml:space="preserve">OR (95% CI), </w:t>
            </w:r>
            <w:r>
              <w:rPr>
                <w:i/>
                <w:color w:val="000000"/>
                <w:sz w:val="20"/>
              </w:rPr>
              <w:t>p</w:t>
            </w:r>
            <w:r>
              <w:rPr>
                <w:iCs/>
                <w:color w:val="000000"/>
                <w:sz w:val="20"/>
              </w:rPr>
              <w:t xml:space="preserve"> value</w:t>
            </w:r>
          </w:p>
        </w:tc>
        <w:tc>
          <w:tcPr>
            <w:tcW w:w="1793" w:type="pct"/>
            <w:tcBorders>
              <w:top w:val="nil"/>
              <w:left w:val="nil"/>
              <w:bottom w:val="single" w:sz="4" w:space="0" w:color="000000"/>
              <w:right w:val="nil"/>
            </w:tcBorders>
            <w:vAlign w:val="center"/>
          </w:tcPr>
          <w:p w14:paraId="26168C60" w14:textId="77777777" w:rsidR="00614673" w:rsidRPr="003F5E4C" w:rsidRDefault="00000000" w:rsidP="006C66F7">
            <w:pPr>
              <w:spacing w:line="480" w:lineRule="auto"/>
              <w:jc w:val="center"/>
              <w:rPr>
                <w:iCs/>
                <w:color w:val="000000"/>
                <w:sz w:val="20"/>
              </w:rPr>
            </w:pPr>
            <w:r>
              <w:rPr>
                <w:iCs/>
                <w:color w:val="000000"/>
                <w:sz w:val="20"/>
              </w:rPr>
              <w:t xml:space="preserve">OR (95% CI), </w:t>
            </w:r>
            <w:r>
              <w:rPr>
                <w:i/>
                <w:color w:val="000000"/>
                <w:sz w:val="20"/>
              </w:rPr>
              <w:t>p</w:t>
            </w:r>
            <w:r>
              <w:rPr>
                <w:iCs/>
                <w:color w:val="000000"/>
                <w:sz w:val="20"/>
              </w:rPr>
              <w:t xml:space="preserve"> value</w:t>
            </w:r>
          </w:p>
        </w:tc>
      </w:tr>
      <w:tr w:rsidR="00B443F3" w14:paraId="72B4F408" w14:textId="77777777" w:rsidTr="003F5E4C">
        <w:trPr>
          <w:trHeight w:val="510"/>
        </w:trPr>
        <w:tc>
          <w:tcPr>
            <w:tcW w:w="1414" w:type="pct"/>
            <w:tcBorders>
              <w:top w:val="nil"/>
              <w:left w:val="nil"/>
              <w:bottom w:val="nil"/>
              <w:right w:val="nil"/>
            </w:tcBorders>
            <w:vAlign w:val="center"/>
          </w:tcPr>
          <w:p w14:paraId="7C9DFD56" w14:textId="77777777" w:rsidR="00614673" w:rsidRDefault="00000000" w:rsidP="006C66F7">
            <w:pPr>
              <w:spacing w:line="480" w:lineRule="auto"/>
              <w:rPr>
                <w:b/>
                <w:color w:val="000000"/>
                <w:sz w:val="20"/>
              </w:rPr>
            </w:pPr>
            <w:r>
              <w:rPr>
                <w:b/>
                <w:color w:val="000000"/>
                <w:sz w:val="20"/>
              </w:rPr>
              <w:t>AKI stages 1–3 (primary)</w:t>
            </w:r>
          </w:p>
        </w:tc>
        <w:tc>
          <w:tcPr>
            <w:tcW w:w="1793" w:type="pct"/>
            <w:tcBorders>
              <w:top w:val="nil"/>
              <w:left w:val="nil"/>
              <w:bottom w:val="nil"/>
              <w:right w:val="nil"/>
            </w:tcBorders>
            <w:vAlign w:val="center"/>
          </w:tcPr>
          <w:p w14:paraId="540CBAB0" w14:textId="77777777" w:rsidR="00614673" w:rsidRDefault="00614673" w:rsidP="006C66F7">
            <w:pPr>
              <w:spacing w:line="480" w:lineRule="auto"/>
              <w:rPr>
                <w:b/>
                <w:color w:val="000000"/>
                <w:sz w:val="20"/>
              </w:rPr>
            </w:pPr>
          </w:p>
        </w:tc>
        <w:tc>
          <w:tcPr>
            <w:tcW w:w="1793" w:type="pct"/>
            <w:tcBorders>
              <w:top w:val="nil"/>
              <w:left w:val="nil"/>
              <w:bottom w:val="nil"/>
              <w:right w:val="nil"/>
            </w:tcBorders>
            <w:vAlign w:val="center"/>
          </w:tcPr>
          <w:p w14:paraId="0762C1E4" w14:textId="77777777" w:rsidR="00614673" w:rsidRDefault="00614673" w:rsidP="006C66F7">
            <w:pPr>
              <w:spacing w:line="480" w:lineRule="auto"/>
              <w:jc w:val="center"/>
              <w:rPr>
                <w:color w:val="000000"/>
                <w:sz w:val="20"/>
              </w:rPr>
            </w:pPr>
          </w:p>
        </w:tc>
      </w:tr>
      <w:tr w:rsidR="00B443F3" w14:paraId="6346AA79" w14:textId="77777777" w:rsidTr="003F5E4C">
        <w:trPr>
          <w:trHeight w:val="765"/>
        </w:trPr>
        <w:tc>
          <w:tcPr>
            <w:tcW w:w="1414" w:type="pct"/>
            <w:tcBorders>
              <w:top w:val="nil"/>
              <w:left w:val="nil"/>
              <w:bottom w:val="nil"/>
              <w:right w:val="nil"/>
            </w:tcBorders>
            <w:vAlign w:val="center"/>
          </w:tcPr>
          <w:p w14:paraId="2302DD8E" w14:textId="77777777" w:rsidR="00614673" w:rsidRDefault="00000000" w:rsidP="006C66F7">
            <w:pPr>
              <w:spacing w:line="480" w:lineRule="auto"/>
              <w:ind w:firstLine="200"/>
              <w:rPr>
                <w:color w:val="000000"/>
                <w:sz w:val="20"/>
              </w:rPr>
            </w:pPr>
            <w:r>
              <w:rPr>
                <w:color w:val="000000"/>
                <w:sz w:val="20"/>
              </w:rPr>
              <w:t>Continuous (per 0.10-unit)</w:t>
            </w:r>
          </w:p>
        </w:tc>
        <w:tc>
          <w:tcPr>
            <w:tcW w:w="1793" w:type="pct"/>
            <w:tcBorders>
              <w:top w:val="nil"/>
              <w:left w:val="nil"/>
              <w:bottom w:val="nil"/>
              <w:right w:val="nil"/>
            </w:tcBorders>
            <w:vAlign w:val="center"/>
          </w:tcPr>
          <w:p w14:paraId="3FFA53CC" w14:textId="77777777" w:rsidR="00614673" w:rsidRDefault="00000000" w:rsidP="006C66F7">
            <w:pPr>
              <w:spacing w:line="480" w:lineRule="auto"/>
              <w:jc w:val="center"/>
              <w:rPr>
                <w:color w:val="000000"/>
                <w:sz w:val="20"/>
              </w:rPr>
            </w:pPr>
            <w:r>
              <w:rPr>
                <w:color w:val="000000"/>
                <w:sz w:val="20"/>
              </w:rPr>
              <w:t>1.55 (1.06–2.28), 0.024</w:t>
            </w:r>
          </w:p>
        </w:tc>
        <w:tc>
          <w:tcPr>
            <w:tcW w:w="1793" w:type="pct"/>
            <w:tcBorders>
              <w:top w:val="nil"/>
              <w:left w:val="nil"/>
              <w:bottom w:val="nil"/>
              <w:right w:val="nil"/>
            </w:tcBorders>
            <w:vAlign w:val="center"/>
          </w:tcPr>
          <w:p w14:paraId="016D9054" w14:textId="77777777" w:rsidR="00614673" w:rsidRDefault="00000000" w:rsidP="006C66F7">
            <w:pPr>
              <w:spacing w:line="480" w:lineRule="auto"/>
              <w:jc w:val="center"/>
              <w:rPr>
                <w:color w:val="000000"/>
                <w:sz w:val="20"/>
              </w:rPr>
            </w:pPr>
            <w:r>
              <w:rPr>
                <w:color w:val="000000"/>
                <w:sz w:val="20"/>
              </w:rPr>
              <w:t>1.10 (0.70–1.72), 0.690</w:t>
            </w:r>
          </w:p>
        </w:tc>
      </w:tr>
      <w:tr w:rsidR="00B443F3" w14:paraId="3DFB9784" w14:textId="77777777" w:rsidTr="003F5E4C">
        <w:trPr>
          <w:trHeight w:val="510"/>
        </w:trPr>
        <w:tc>
          <w:tcPr>
            <w:tcW w:w="1414" w:type="pct"/>
            <w:tcBorders>
              <w:top w:val="nil"/>
              <w:left w:val="nil"/>
              <w:bottom w:val="nil"/>
              <w:right w:val="nil"/>
            </w:tcBorders>
            <w:vAlign w:val="center"/>
          </w:tcPr>
          <w:p w14:paraId="2906DA7F" w14:textId="77777777" w:rsidR="00614673" w:rsidRDefault="00000000" w:rsidP="006C66F7">
            <w:pPr>
              <w:spacing w:line="480" w:lineRule="auto"/>
              <w:ind w:firstLine="200"/>
              <w:rPr>
                <w:color w:val="000000"/>
                <w:sz w:val="20"/>
              </w:rPr>
            </w:pPr>
            <w:r>
              <w:rPr>
                <w:color w:val="000000"/>
                <w:sz w:val="20"/>
              </w:rPr>
              <w:t>Q4</w:t>
            </w:r>
          </w:p>
        </w:tc>
        <w:tc>
          <w:tcPr>
            <w:tcW w:w="1793" w:type="pct"/>
            <w:tcBorders>
              <w:top w:val="nil"/>
              <w:left w:val="nil"/>
              <w:bottom w:val="nil"/>
              <w:right w:val="nil"/>
            </w:tcBorders>
            <w:vAlign w:val="center"/>
          </w:tcPr>
          <w:p w14:paraId="06F906B8" w14:textId="77777777" w:rsidR="00614673" w:rsidRDefault="00000000" w:rsidP="006C66F7">
            <w:pPr>
              <w:spacing w:line="480" w:lineRule="auto"/>
              <w:jc w:val="center"/>
              <w:rPr>
                <w:color w:val="000000"/>
                <w:sz w:val="20"/>
              </w:rPr>
            </w:pPr>
            <w:r>
              <w:rPr>
                <w:color w:val="000000"/>
                <w:sz w:val="20"/>
              </w:rPr>
              <w:t>3.75 (1.61–8.75), 0.002</w:t>
            </w:r>
          </w:p>
        </w:tc>
        <w:tc>
          <w:tcPr>
            <w:tcW w:w="1793" w:type="pct"/>
            <w:tcBorders>
              <w:top w:val="nil"/>
              <w:left w:val="nil"/>
              <w:bottom w:val="nil"/>
              <w:right w:val="nil"/>
            </w:tcBorders>
            <w:vAlign w:val="center"/>
          </w:tcPr>
          <w:p w14:paraId="1A836663" w14:textId="77777777" w:rsidR="00614673" w:rsidRDefault="00000000" w:rsidP="006C66F7">
            <w:pPr>
              <w:spacing w:line="480" w:lineRule="auto"/>
              <w:jc w:val="center"/>
              <w:rPr>
                <w:color w:val="000000"/>
                <w:sz w:val="20"/>
              </w:rPr>
            </w:pPr>
            <w:r>
              <w:rPr>
                <w:color w:val="000000"/>
                <w:sz w:val="20"/>
              </w:rPr>
              <w:t>2.05 (0.85–4.99), 0.112</w:t>
            </w:r>
          </w:p>
        </w:tc>
      </w:tr>
      <w:tr w:rsidR="00B443F3" w14:paraId="39F00010" w14:textId="77777777" w:rsidTr="003F5E4C">
        <w:trPr>
          <w:trHeight w:val="510"/>
        </w:trPr>
        <w:tc>
          <w:tcPr>
            <w:tcW w:w="1414" w:type="pct"/>
            <w:tcBorders>
              <w:top w:val="nil"/>
              <w:left w:val="nil"/>
              <w:bottom w:val="nil"/>
              <w:right w:val="nil"/>
            </w:tcBorders>
            <w:vAlign w:val="center"/>
          </w:tcPr>
          <w:p w14:paraId="77F07B97" w14:textId="77777777" w:rsidR="00614673" w:rsidRDefault="00000000" w:rsidP="006C66F7">
            <w:pPr>
              <w:spacing w:line="480" w:lineRule="auto"/>
              <w:rPr>
                <w:b/>
                <w:color w:val="000000"/>
                <w:sz w:val="20"/>
              </w:rPr>
            </w:pPr>
            <w:r>
              <w:rPr>
                <w:b/>
                <w:color w:val="000000"/>
                <w:sz w:val="20"/>
              </w:rPr>
              <w:t>AKI stages 2–3</w:t>
            </w:r>
          </w:p>
        </w:tc>
        <w:tc>
          <w:tcPr>
            <w:tcW w:w="1793" w:type="pct"/>
            <w:tcBorders>
              <w:top w:val="nil"/>
              <w:left w:val="nil"/>
              <w:bottom w:val="nil"/>
              <w:right w:val="nil"/>
            </w:tcBorders>
            <w:vAlign w:val="center"/>
          </w:tcPr>
          <w:p w14:paraId="5FC24B7C" w14:textId="77777777" w:rsidR="00614673" w:rsidRDefault="00614673" w:rsidP="006C66F7">
            <w:pPr>
              <w:spacing w:line="480" w:lineRule="auto"/>
              <w:rPr>
                <w:b/>
                <w:color w:val="000000"/>
                <w:sz w:val="20"/>
              </w:rPr>
            </w:pPr>
          </w:p>
        </w:tc>
        <w:tc>
          <w:tcPr>
            <w:tcW w:w="1793" w:type="pct"/>
            <w:tcBorders>
              <w:top w:val="nil"/>
              <w:left w:val="nil"/>
              <w:bottom w:val="nil"/>
              <w:right w:val="nil"/>
            </w:tcBorders>
            <w:vAlign w:val="center"/>
          </w:tcPr>
          <w:p w14:paraId="3BD6C929" w14:textId="77777777" w:rsidR="00614673" w:rsidRDefault="00614673" w:rsidP="006C66F7">
            <w:pPr>
              <w:spacing w:line="480" w:lineRule="auto"/>
              <w:jc w:val="center"/>
              <w:rPr>
                <w:color w:val="000000"/>
                <w:sz w:val="20"/>
              </w:rPr>
            </w:pPr>
          </w:p>
        </w:tc>
      </w:tr>
      <w:tr w:rsidR="00B443F3" w14:paraId="2F7EC61A" w14:textId="77777777" w:rsidTr="003F5E4C">
        <w:trPr>
          <w:trHeight w:val="765"/>
        </w:trPr>
        <w:tc>
          <w:tcPr>
            <w:tcW w:w="1414" w:type="pct"/>
            <w:tcBorders>
              <w:top w:val="nil"/>
              <w:left w:val="nil"/>
              <w:bottom w:val="nil"/>
              <w:right w:val="nil"/>
            </w:tcBorders>
            <w:vAlign w:val="center"/>
          </w:tcPr>
          <w:p w14:paraId="473F3B4E" w14:textId="77777777" w:rsidR="00614673" w:rsidRDefault="00000000" w:rsidP="006C66F7">
            <w:pPr>
              <w:spacing w:line="480" w:lineRule="auto"/>
              <w:ind w:firstLine="200"/>
              <w:rPr>
                <w:color w:val="000000"/>
                <w:sz w:val="20"/>
              </w:rPr>
            </w:pPr>
            <w:r>
              <w:rPr>
                <w:color w:val="000000"/>
                <w:sz w:val="20"/>
              </w:rPr>
              <w:t>Continuous (per 0.10-unit)</w:t>
            </w:r>
          </w:p>
        </w:tc>
        <w:tc>
          <w:tcPr>
            <w:tcW w:w="1793" w:type="pct"/>
            <w:tcBorders>
              <w:top w:val="nil"/>
              <w:left w:val="nil"/>
              <w:bottom w:val="nil"/>
              <w:right w:val="nil"/>
            </w:tcBorders>
            <w:vAlign w:val="center"/>
          </w:tcPr>
          <w:p w14:paraId="5FD302D7" w14:textId="77777777" w:rsidR="00614673" w:rsidRDefault="00000000" w:rsidP="006C66F7">
            <w:pPr>
              <w:spacing w:line="480" w:lineRule="auto"/>
              <w:jc w:val="center"/>
              <w:rPr>
                <w:color w:val="000000"/>
                <w:sz w:val="20"/>
              </w:rPr>
            </w:pPr>
            <w:r>
              <w:rPr>
                <w:color w:val="000000"/>
                <w:sz w:val="20"/>
              </w:rPr>
              <w:t>1.52 (0.86–2.68), 0.153</w:t>
            </w:r>
          </w:p>
        </w:tc>
        <w:tc>
          <w:tcPr>
            <w:tcW w:w="1793" w:type="pct"/>
            <w:tcBorders>
              <w:top w:val="nil"/>
              <w:left w:val="nil"/>
              <w:bottom w:val="nil"/>
              <w:right w:val="nil"/>
            </w:tcBorders>
            <w:vAlign w:val="center"/>
          </w:tcPr>
          <w:p w14:paraId="3D20D456" w14:textId="77777777" w:rsidR="00614673" w:rsidRDefault="00000000" w:rsidP="006C66F7">
            <w:pPr>
              <w:spacing w:line="480" w:lineRule="auto"/>
              <w:jc w:val="center"/>
              <w:rPr>
                <w:color w:val="000000"/>
                <w:sz w:val="20"/>
              </w:rPr>
            </w:pPr>
            <w:r>
              <w:rPr>
                <w:color w:val="000000"/>
                <w:sz w:val="20"/>
              </w:rPr>
              <w:t>1.15 (0.60–2.20), 0.676</w:t>
            </w:r>
          </w:p>
        </w:tc>
      </w:tr>
      <w:tr w:rsidR="00B443F3" w14:paraId="47B7C191" w14:textId="77777777" w:rsidTr="003F5E4C">
        <w:trPr>
          <w:trHeight w:val="510"/>
        </w:trPr>
        <w:tc>
          <w:tcPr>
            <w:tcW w:w="1414" w:type="pct"/>
            <w:tcBorders>
              <w:top w:val="nil"/>
              <w:left w:val="nil"/>
              <w:bottom w:val="nil"/>
              <w:right w:val="nil"/>
            </w:tcBorders>
            <w:vAlign w:val="center"/>
          </w:tcPr>
          <w:p w14:paraId="2D82ABA3" w14:textId="77777777" w:rsidR="00614673" w:rsidRDefault="00000000" w:rsidP="006C66F7">
            <w:pPr>
              <w:spacing w:line="480" w:lineRule="auto"/>
              <w:ind w:firstLine="200"/>
              <w:rPr>
                <w:color w:val="000000"/>
                <w:sz w:val="20"/>
              </w:rPr>
            </w:pPr>
            <w:r>
              <w:rPr>
                <w:color w:val="000000"/>
                <w:sz w:val="20"/>
              </w:rPr>
              <w:t>Q4</w:t>
            </w:r>
          </w:p>
        </w:tc>
        <w:tc>
          <w:tcPr>
            <w:tcW w:w="1793" w:type="pct"/>
            <w:tcBorders>
              <w:top w:val="nil"/>
              <w:left w:val="nil"/>
              <w:bottom w:val="nil"/>
              <w:right w:val="nil"/>
            </w:tcBorders>
            <w:vAlign w:val="center"/>
          </w:tcPr>
          <w:p w14:paraId="08FF5E0A" w14:textId="77777777" w:rsidR="00614673" w:rsidRDefault="00000000" w:rsidP="006C66F7">
            <w:pPr>
              <w:spacing w:line="480" w:lineRule="auto"/>
              <w:jc w:val="center"/>
              <w:rPr>
                <w:color w:val="000000"/>
                <w:sz w:val="20"/>
              </w:rPr>
            </w:pPr>
            <w:r>
              <w:rPr>
                <w:color w:val="000000"/>
                <w:sz w:val="20"/>
              </w:rPr>
              <w:t>2.83 (0.89–9.00), 0.077</w:t>
            </w:r>
          </w:p>
        </w:tc>
        <w:tc>
          <w:tcPr>
            <w:tcW w:w="1793" w:type="pct"/>
            <w:tcBorders>
              <w:top w:val="nil"/>
              <w:left w:val="nil"/>
              <w:bottom w:val="nil"/>
              <w:right w:val="nil"/>
            </w:tcBorders>
            <w:vAlign w:val="center"/>
          </w:tcPr>
          <w:p w14:paraId="47C76698" w14:textId="77777777" w:rsidR="00614673" w:rsidRDefault="00000000" w:rsidP="006C66F7">
            <w:pPr>
              <w:spacing w:line="480" w:lineRule="auto"/>
              <w:jc w:val="center"/>
              <w:rPr>
                <w:color w:val="000000"/>
                <w:sz w:val="20"/>
              </w:rPr>
            </w:pPr>
            <w:r>
              <w:rPr>
                <w:color w:val="000000"/>
                <w:sz w:val="20"/>
              </w:rPr>
              <w:t>1.74 (0.52–5.83), 0.367</w:t>
            </w:r>
          </w:p>
        </w:tc>
      </w:tr>
      <w:tr w:rsidR="00B443F3" w14:paraId="4B490F16" w14:textId="77777777" w:rsidTr="003F5E4C">
        <w:trPr>
          <w:trHeight w:val="330"/>
        </w:trPr>
        <w:tc>
          <w:tcPr>
            <w:tcW w:w="1414" w:type="pct"/>
            <w:tcBorders>
              <w:top w:val="nil"/>
              <w:left w:val="nil"/>
              <w:bottom w:val="nil"/>
              <w:right w:val="nil"/>
            </w:tcBorders>
            <w:vAlign w:val="center"/>
          </w:tcPr>
          <w:p w14:paraId="6F89A42D" w14:textId="77777777" w:rsidR="00614673" w:rsidRDefault="00000000" w:rsidP="006C66F7">
            <w:pPr>
              <w:spacing w:line="480" w:lineRule="auto"/>
              <w:rPr>
                <w:b/>
                <w:color w:val="000000"/>
                <w:sz w:val="20"/>
              </w:rPr>
            </w:pPr>
            <w:r>
              <w:rPr>
                <w:b/>
                <w:color w:val="000000"/>
                <w:sz w:val="20"/>
              </w:rPr>
              <w:t>AKI stage 3</w:t>
            </w:r>
          </w:p>
        </w:tc>
        <w:tc>
          <w:tcPr>
            <w:tcW w:w="1793" w:type="pct"/>
            <w:tcBorders>
              <w:top w:val="nil"/>
              <w:left w:val="nil"/>
              <w:bottom w:val="nil"/>
              <w:right w:val="nil"/>
            </w:tcBorders>
            <w:vAlign w:val="center"/>
          </w:tcPr>
          <w:p w14:paraId="0E6C3DA6" w14:textId="77777777" w:rsidR="00614673" w:rsidRDefault="00614673" w:rsidP="006C66F7">
            <w:pPr>
              <w:spacing w:line="480" w:lineRule="auto"/>
              <w:rPr>
                <w:b/>
                <w:color w:val="000000"/>
                <w:sz w:val="20"/>
              </w:rPr>
            </w:pPr>
          </w:p>
        </w:tc>
        <w:tc>
          <w:tcPr>
            <w:tcW w:w="1793" w:type="pct"/>
            <w:tcBorders>
              <w:top w:val="nil"/>
              <w:left w:val="nil"/>
              <w:bottom w:val="nil"/>
              <w:right w:val="nil"/>
            </w:tcBorders>
            <w:vAlign w:val="center"/>
          </w:tcPr>
          <w:p w14:paraId="6985C0F9" w14:textId="77777777" w:rsidR="00614673" w:rsidRDefault="00614673" w:rsidP="006C66F7">
            <w:pPr>
              <w:spacing w:line="480" w:lineRule="auto"/>
              <w:jc w:val="center"/>
              <w:rPr>
                <w:color w:val="000000"/>
                <w:sz w:val="20"/>
              </w:rPr>
            </w:pPr>
          </w:p>
        </w:tc>
      </w:tr>
      <w:tr w:rsidR="00B443F3" w14:paraId="331D3CEC" w14:textId="77777777" w:rsidTr="003F5E4C">
        <w:trPr>
          <w:trHeight w:val="510"/>
        </w:trPr>
        <w:tc>
          <w:tcPr>
            <w:tcW w:w="1414" w:type="pct"/>
            <w:tcBorders>
              <w:top w:val="nil"/>
              <w:left w:val="nil"/>
              <w:bottom w:val="nil"/>
              <w:right w:val="nil"/>
            </w:tcBorders>
            <w:vAlign w:val="center"/>
          </w:tcPr>
          <w:p w14:paraId="4CD497C8" w14:textId="77777777" w:rsidR="00614673" w:rsidRDefault="00000000" w:rsidP="006C66F7">
            <w:pPr>
              <w:spacing w:line="480" w:lineRule="auto"/>
              <w:ind w:firstLine="200"/>
              <w:rPr>
                <w:color w:val="000000"/>
                <w:sz w:val="20"/>
              </w:rPr>
            </w:pPr>
            <w:r>
              <w:rPr>
                <w:color w:val="000000"/>
                <w:sz w:val="20"/>
              </w:rPr>
              <w:t>Continuous (per 0.10-unit)</w:t>
            </w:r>
          </w:p>
        </w:tc>
        <w:tc>
          <w:tcPr>
            <w:tcW w:w="1793" w:type="pct"/>
            <w:tcBorders>
              <w:top w:val="nil"/>
              <w:left w:val="nil"/>
              <w:bottom w:val="nil"/>
              <w:right w:val="nil"/>
            </w:tcBorders>
            <w:vAlign w:val="center"/>
          </w:tcPr>
          <w:p w14:paraId="12CFB6DD" w14:textId="77777777" w:rsidR="00614673" w:rsidRDefault="00000000" w:rsidP="006C66F7">
            <w:pPr>
              <w:spacing w:line="480" w:lineRule="auto"/>
              <w:jc w:val="center"/>
              <w:rPr>
                <w:color w:val="000000"/>
                <w:sz w:val="20"/>
              </w:rPr>
            </w:pPr>
            <w:r>
              <w:rPr>
                <w:color w:val="000000"/>
                <w:sz w:val="20"/>
              </w:rPr>
              <w:t>1.72 (0.89–3.35), 0.109</w:t>
            </w:r>
          </w:p>
        </w:tc>
        <w:tc>
          <w:tcPr>
            <w:tcW w:w="1793" w:type="pct"/>
            <w:tcBorders>
              <w:top w:val="nil"/>
              <w:left w:val="nil"/>
              <w:bottom w:val="nil"/>
              <w:right w:val="nil"/>
            </w:tcBorders>
            <w:vAlign w:val="center"/>
          </w:tcPr>
          <w:p w14:paraId="45A702A5" w14:textId="77777777" w:rsidR="00614673" w:rsidRDefault="00000000" w:rsidP="006C66F7">
            <w:pPr>
              <w:spacing w:line="480" w:lineRule="auto"/>
              <w:jc w:val="center"/>
              <w:rPr>
                <w:color w:val="000000"/>
                <w:sz w:val="20"/>
              </w:rPr>
            </w:pPr>
            <w:r>
              <w:rPr>
                <w:color w:val="000000"/>
                <w:sz w:val="20"/>
              </w:rPr>
              <w:t>1.29 (0.60–2.76), 0.512</w:t>
            </w:r>
          </w:p>
        </w:tc>
      </w:tr>
      <w:tr w:rsidR="00B443F3" w14:paraId="2F2EFCF5" w14:textId="77777777" w:rsidTr="003F5E4C">
        <w:trPr>
          <w:trHeight w:val="330"/>
        </w:trPr>
        <w:tc>
          <w:tcPr>
            <w:tcW w:w="1414" w:type="pct"/>
            <w:tcBorders>
              <w:top w:val="nil"/>
              <w:left w:val="nil"/>
              <w:bottom w:val="single" w:sz="4" w:space="0" w:color="000000"/>
              <w:right w:val="nil"/>
            </w:tcBorders>
            <w:vAlign w:val="center"/>
          </w:tcPr>
          <w:p w14:paraId="03B7006E" w14:textId="77777777" w:rsidR="00614673" w:rsidRDefault="00000000" w:rsidP="006C66F7">
            <w:pPr>
              <w:spacing w:line="480" w:lineRule="auto"/>
              <w:ind w:firstLine="200"/>
              <w:rPr>
                <w:color w:val="000000"/>
                <w:sz w:val="20"/>
              </w:rPr>
            </w:pPr>
            <w:r>
              <w:rPr>
                <w:color w:val="000000"/>
                <w:sz w:val="20"/>
              </w:rPr>
              <w:t>Q4</w:t>
            </w:r>
          </w:p>
        </w:tc>
        <w:tc>
          <w:tcPr>
            <w:tcW w:w="1793" w:type="pct"/>
            <w:tcBorders>
              <w:top w:val="nil"/>
              <w:left w:val="nil"/>
              <w:bottom w:val="single" w:sz="4" w:space="0" w:color="000000"/>
              <w:right w:val="nil"/>
            </w:tcBorders>
            <w:vAlign w:val="center"/>
          </w:tcPr>
          <w:p w14:paraId="1E983582" w14:textId="77777777" w:rsidR="00614673" w:rsidRDefault="00000000" w:rsidP="006C66F7">
            <w:pPr>
              <w:spacing w:line="480" w:lineRule="auto"/>
              <w:jc w:val="center"/>
              <w:rPr>
                <w:color w:val="000000"/>
                <w:sz w:val="20"/>
              </w:rPr>
            </w:pPr>
            <w:r>
              <w:rPr>
                <w:color w:val="000000"/>
                <w:sz w:val="20"/>
              </w:rPr>
              <w:t>5.49 (1.16–25.90), 0.032</w:t>
            </w:r>
          </w:p>
        </w:tc>
        <w:tc>
          <w:tcPr>
            <w:tcW w:w="1793" w:type="pct"/>
            <w:tcBorders>
              <w:top w:val="nil"/>
              <w:left w:val="nil"/>
              <w:bottom w:val="single" w:sz="4" w:space="0" w:color="000000"/>
              <w:right w:val="nil"/>
            </w:tcBorders>
            <w:vAlign w:val="center"/>
          </w:tcPr>
          <w:p w14:paraId="504982E2" w14:textId="77777777" w:rsidR="00614673" w:rsidRDefault="00000000" w:rsidP="006C66F7">
            <w:pPr>
              <w:spacing w:line="480" w:lineRule="auto"/>
              <w:jc w:val="center"/>
              <w:rPr>
                <w:color w:val="000000"/>
                <w:sz w:val="20"/>
              </w:rPr>
            </w:pPr>
            <w:r>
              <w:rPr>
                <w:color w:val="000000"/>
                <w:sz w:val="20"/>
              </w:rPr>
              <w:t>3.37 (0.68–16.77), 0.138</w:t>
            </w:r>
          </w:p>
        </w:tc>
      </w:tr>
    </w:tbl>
    <w:p w14:paraId="38AB0936" w14:textId="66B9D789" w:rsidR="00614673" w:rsidRDefault="00000000" w:rsidP="006C66F7">
      <w:pPr>
        <w:spacing w:line="480" w:lineRule="auto"/>
        <w:rPr>
          <w:color w:val="000000"/>
          <w:sz w:val="20"/>
        </w:rPr>
      </w:pPr>
      <w:r>
        <w:rPr>
          <w:color w:val="000000"/>
          <w:sz w:val="20"/>
        </w:rPr>
        <w:t xml:space="preserve">The </w:t>
      </w:r>
      <w:r w:rsidR="00287DFA">
        <w:rPr>
          <w:color w:val="000000"/>
          <w:sz w:val="20"/>
        </w:rPr>
        <w:t xml:space="preserve">ORs and 95% CIs were estimated using logistic regression. “Model 4” corresponds to the fully adjusted model in Table 2. “Model 4 + </w:t>
      </w:r>
      <w:r>
        <w:rPr>
          <w:color w:val="000000"/>
          <w:sz w:val="20"/>
        </w:rPr>
        <w:t xml:space="preserve">total number of </w:t>
      </w:r>
      <w:r w:rsidR="00287DFA">
        <w:rPr>
          <w:color w:val="000000"/>
          <w:sz w:val="20"/>
        </w:rPr>
        <w:t>BP measurement</w:t>
      </w:r>
      <w:r>
        <w:rPr>
          <w:color w:val="000000"/>
          <w:sz w:val="20"/>
        </w:rPr>
        <w:t>s</w:t>
      </w:r>
      <w:r w:rsidR="00287DFA">
        <w:rPr>
          <w:color w:val="000000"/>
          <w:sz w:val="20"/>
        </w:rPr>
        <w:t>” additionally includes the total number of BP measurements during the first 72 h. As the</w:t>
      </w:r>
      <w:r w:rsidRPr="002C6D91">
        <w:rPr>
          <w:color w:val="000000"/>
          <w:sz w:val="20"/>
        </w:rPr>
        <w:t xml:space="preserve"> </w:t>
      </w:r>
      <w:r>
        <w:rPr>
          <w:color w:val="000000"/>
          <w:sz w:val="20"/>
        </w:rPr>
        <w:t>total number of</w:t>
      </w:r>
      <w:r w:rsidR="00287DFA">
        <w:rPr>
          <w:color w:val="000000"/>
          <w:sz w:val="20"/>
        </w:rPr>
        <w:t xml:space="preserve"> BP measurement</w:t>
      </w:r>
      <w:r>
        <w:rPr>
          <w:color w:val="000000"/>
          <w:sz w:val="20"/>
        </w:rPr>
        <w:t>s</w:t>
      </w:r>
      <w:r w:rsidR="00287DFA">
        <w:rPr>
          <w:color w:val="000000"/>
          <w:sz w:val="20"/>
        </w:rPr>
        <w:t xml:space="preserve"> may reflect clinical instability and monitoring intensity, and is itself associated with both BP variability and the AKI risk, adjustment for this variable might have introduced overadjustment or collider bias. These models are therefore presented as sensitivity analyses rather than primary estimates.</w:t>
      </w:r>
    </w:p>
    <w:p w14:paraId="148D3E07" w14:textId="028E91D1" w:rsidR="005625E7" w:rsidRDefault="00000000" w:rsidP="006C66F7">
      <w:pPr>
        <w:spacing w:line="480" w:lineRule="auto"/>
        <w:rPr>
          <w:color w:val="000000"/>
          <w:sz w:val="20"/>
        </w:rPr>
      </w:pPr>
      <w:r>
        <w:rPr>
          <w:sz w:val="20"/>
        </w:rPr>
        <w:lastRenderedPageBreak/>
        <w:t>AKI, acute kidney injury; BP, blood pressure; CI, confidence interval; OR, odds ratio; Q, quartile</w:t>
      </w:r>
    </w:p>
    <w:p w14:paraId="09914B1E" w14:textId="77777777" w:rsidR="00614673" w:rsidRDefault="00614673" w:rsidP="006C66F7">
      <w:pPr>
        <w:spacing w:line="480" w:lineRule="auto"/>
        <w:rPr>
          <w:b/>
          <w:color w:val="0070C0"/>
        </w:rPr>
      </w:pPr>
    </w:p>
    <w:p w14:paraId="25FB76B2" w14:textId="77777777" w:rsidR="00614673" w:rsidRDefault="00000000" w:rsidP="006C66F7">
      <w:pPr>
        <w:spacing w:line="480" w:lineRule="auto"/>
        <w:rPr>
          <w:b/>
          <w:color w:val="000000"/>
        </w:rPr>
      </w:pPr>
      <w:r>
        <w:rPr>
          <w:b/>
          <w:color w:val="000000"/>
        </w:rPr>
        <w:t>Supplementary Table 5. Sensitivity analysis: shorter exposure windows and reverse-causality-restricted outcomes</w:t>
      </w:r>
    </w:p>
    <w:tbl>
      <w:tblPr>
        <w:tblW w:w="5000" w:type="pct"/>
        <w:tblCellMar>
          <w:left w:w="99" w:type="dxa"/>
          <w:right w:w="99" w:type="dxa"/>
        </w:tblCellMar>
        <w:tblLook w:val="04A0" w:firstRow="1" w:lastRow="0" w:firstColumn="1" w:lastColumn="0" w:noHBand="0" w:noVBand="1"/>
      </w:tblPr>
      <w:tblGrid>
        <w:gridCol w:w="4396"/>
        <w:gridCol w:w="2408"/>
        <w:gridCol w:w="2222"/>
      </w:tblGrid>
      <w:tr w:rsidR="00B443F3" w14:paraId="7FD53945" w14:textId="77777777" w:rsidTr="005625E7">
        <w:trPr>
          <w:trHeight w:val="510"/>
        </w:trPr>
        <w:tc>
          <w:tcPr>
            <w:tcW w:w="2435" w:type="pct"/>
            <w:tcBorders>
              <w:top w:val="nil"/>
              <w:left w:val="nil"/>
              <w:bottom w:val="nil"/>
              <w:right w:val="nil"/>
            </w:tcBorders>
            <w:vAlign w:val="center"/>
          </w:tcPr>
          <w:p w14:paraId="3B05585E" w14:textId="75EE9E6A" w:rsidR="00614673" w:rsidRDefault="00000000" w:rsidP="006C66F7">
            <w:pPr>
              <w:spacing w:line="480" w:lineRule="auto"/>
              <w:jc w:val="center"/>
              <w:rPr>
                <w:b/>
                <w:color w:val="000000"/>
                <w:sz w:val="20"/>
              </w:rPr>
            </w:pPr>
            <w:r>
              <w:rPr>
                <w:b/>
                <w:color w:val="000000"/>
                <w:sz w:val="20"/>
              </w:rPr>
              <w:t>DBP-CV exposure window/outcome</w:t>
            </w:r>
          </w:p>
        </w:tc>
        <w:tc>
          <w:tcPr>
            <w:tcW w:w="1334" w:type="pct"/>
            <w:tcBorders>
              <w:top w:val="nil"/>
              <w:left w:val="nil"/>
              <w:bottom w:val="nil"/>
              <w:right w:val="nil"/>
            </w:tcBorders>
            <w:vAlign w:val="center"/>
          </w:tcPr>
          <w:p w14:paraId="571BCF7C" w14:textId="77777777" w:rsidR="00614673" w:rsidRDefault="00000000" w:rsidP="006C66F7">
            <w:pPr>
              <w:spacing w:line="480" w:lineRule="auto"/>
              <w:jc w:val="center"/>
              <w:rPr>
                <w:b/>
                <w:color w:val="000000"/>
                <w:sz w:val="20"/>
              </w:rPr>
            </w:pPr>
            <w:r>
              <w:rPr>
                <w:b/>
                <w:color w:val="000000"/>
                <w:sz w:val="20"/>
              </w:rPr>
              <w:t>Primary outcome</w:t>
            </w:r>
          </w:p>
        </w:tc>
        <w:tc>
          <w:tcPr>
            <w:tcW w:w="1231" w:type="pct"/>
            <w:tcBorders>
              <w:top w:val="nil"/>
              <w:left w:val="nil"/>
              <w:bottom w:val="nil"/>
              <w:right w:val="nil"/>
            </w:tcBorders>
            <w:vAlign w:val="center"/>
          </w:tcPr>
          <w:p w14:paraId="60F3B0DF" w14:textId="77777777" w:rsidR="00614673" w:rsidRDefault="00000000" w:rsidP="006C66F7">
            <w:pPr>
              <w:spacing w:line="480" w:lineRule="auto"/>
              <w:jc w:val="center"/>
              <w:rPr>
                <w:b/>
                <w:color w:val="000000"/>
                <w:sz w:val="20"/>
              </w:rPr>
            </w:pPr>
            <w:r>
              <w:rPr>
                <w:b/>
                <w:color w:val="000000"/>
                <w:sz w:val="20"/>
              </w:rPr>
              <w:t>Outcome restricted</w:t>
            </w:r>
          </w:p>
        </w:tc>
      </w:tr>
      <w:tr w:rsidR="00B443F3" w14:paraId="33403756" w14:textId="77777777" w:rsidTr="005625E7">
        <w:trPr>
          <w:trHeight w:val="330"/>
        </w:trPr>
        <w:tc>
          <w:tcPr>
            <w:tcW w:w="2435" w:type="pct"/>
            <w:tcBorders>
              <w:top w:val="nil"/>
              <w:left w:val="nil"/>
              <w:bottom w:val="single" w:sz="4" w:space="0" w:color="000000"/>
              <w:right w:val="nil"/>
            </w:tcBorders>
            <w:vAlign w:val="center"/>
          </w:tcPr>
          <w:p w14:paraId="3202F93D" w14:textId="77777777" w:rsidR="00614673" w:rsidRDefault="00000000" w:rsidP="006C66F7">
            <w:pPr>
              <w:spacing w:line="480" w:lineRule="auto"/>
              <w:jc w:val="center"/>
              <w:rPr>
                <w:color w:val="000000"/>
                <w:sz w:val="20"/>
              </w:rPr>
            </w:pPr>
            <w:r>
              <w:rPr>
                <w:rFonts w:ascii="맑은 고딕" w:eastAsia="맑은 고딕" w:hAnsi="맑은 고딕" w:cs="맑은 고딕"/>
                <w:color w:val="000000"/>
                <w:sz w:val="20"/>
              </w:rPr>
              <w:t xml:space="preserve">　</w:t>
            </w:r>
          </w:p>
        </w:tc>
        <w:tc>
          <w:tcPr>
            <w:tcW w:w="1334" w:type="pct"/>
            <w:tcBorders>
              <w:top w:val="nil"/>
              <w:left w:val="nil"/>
              <w:bottom w:val="single" w:sz="4" w:space="0" w:color="000000"/>
              <w:right w:val="nil"/>
            </w:tcBorders>
            <w:vAlign w:val="center"/>
          </w:tcPr>
          <w:p w14:paraId="372065AA" w14:textId="77777777" w:rsidR="00614673" w:rsidRPr="007E3EC8" w:rsidRDefault="00000000" w:rsidP="006C66F7">
            <w:pPr>
              <w:spacing w:line="480" w:lineRule="auto"/>
              <w:jc w:val="center"/>
              <w:rPr>
                <w:iCs/>
                <w:color w:val="000000"/>
                <w:sz w:val="20"/>
              </w:rPr>
            </w:pPr>
            <w:r>
              <w:rPr>
                <w:iCs/>
                <w:color w:val="000000"/>
                <w:sz w:val="20"/>
              </w:rPr>
              <w:t xml:space="preserve">OR (95% CI), </w:t>
            </w:r>
            <w:r>
              <w:rPr>
                <w:i/>
                <w:color w:val="000000"/>
                <w:sz w:val="20"/>
              </w:rPr>
              <w:t>p</w:t>
            </w:r>
            <w:r>
              <w:rPr>
                <w:iCs/>
                <w:color w:val="000000"/>
                <w:sz w:val="20"/>
              </w:rPr>
              <w:t xml:space="preserve"> value</w:t>
            </w:r>
          </w:p>
        </w:tc>
        <w:tc>
          <w:tcPr>
            <w:tcW w:w="1231" w:type="pct"/>
            <w:tcBorders>
              <w:top w:val="nil"/>
              <w:left w:val="nil"/>
              <w:bottom w:val="single" w:sz="4" w:space="0" w:color="000000"/>
              <w:right w:val="nil"/>
            </w:tcBorders>
            <w:vAlign w:val="center"/>
          </w:tcPr>
          <w:p w14:paraId="70E8EFB0" w14:textId="77777777" w:rsidR="00614673" w:rsidRPr="007E3EC8" w:rsidRDefault="00000000" w:rsidP="006C66F7">
            <w:pPr>
              <w:spacing w:line="480" w:lineRule="auto"/>
              <w:jc w:val="center"/>
              <w:rPr>
                <w:iCs/>
                <w:color w:val="000000"/>
                <w:sz w:val="20"/>
              </w:rPr>
            </w:pPr>
            <w:r>
              <w:rPr>
                <w:iCs/>
                <w:color w:val="000000"/>
                <w:sz w:val="20"/>
              </w:rPr>
              <w:t xml:space="preserve">OR (95% CI), </w:t>
            </w:r>
            <w:r>
              <w:rPr>
                <w:i/>
                <w:color w:val="000000"/>
                <w:sz w:val="20"/>
              </w:rPr>
              <w:t>p</w:t>
            </w:r>
            <w:r>
              <w:rPr>
                <w:iCs/>
                <w:color w:val="000000"/>
                <w:sz w:val="20"/>
              </w:rPr>
              <w:t xml:space="preserve"> value</w:t>
            </w:r>
          </w:p>
        </w:tc>
      </w:tr>
      <w:tr w:rsidR="00B443F3" w14:paraId="194CF808" w14:textId="77777777" w:rsidTr="005625E7">
        <w:trPr>
          <w:trHeight w:val="510"/>
        </w:trPr>
        <w:tc>
          <w:tcPr>
            <w:tcW w:w="2435" w:type="pct"/>
            <w:tcBorders>
              <w:top w:val="nil"/>
              <w:left w:val="nil"/>
              <w:bottom w:val="nil"/>
              <w:right w:val="nil"/>
            </w:tcBorders>
            <w:vAlign w:val="center"/>
          </w:tcPr>
          <w:p w14:paraId="4197B695" w14:textId="77777777" w:rsidR="00614673" w:rsidRDefault="00000000" w:rsidP="006C66F7">
            <w:pPr>
              <w:spacing w:line="480" w:lineRule="auto"/>
              <w:rPr>
                <w:color w:val="000000"/>
                <w:sz w:val="20"/>
              </w:rPr>
            </w:pPr>
            <w:r>
              <w:rPr>
                <w:color w:val="000000"/>
                <w:sz w:val="20"/>
              </w:rPr>
              <w:t>72-h DBP-CV → AKI stages 1–3</w:t>
            </w:r>
          </w:p>
        </w:tc>
        <w:tc>
          <w:tcPr>
            <w:tcW w:w="1334" w:type="pct"/>
            <w:tcBorders>
              <w:top w:val="nil"/>
              <w:left w:val="nil"/>
              <w:bottom w:val="nil"/>
              <w:right w:val="nil"/>
            </w:tcBorders>
            <w:vAlign w:val="center"/>
          </w:tcPr>
          <w:p w14:paraId="744451E2" w14:textId="77777777" w:rsidR="00614673" w:rsidRDefault="00000000" w:rsidP="006C66F7">
            <w:pPr>
              <w:spacing w:line="480" w:lineRule="auto"/>
              <w:jc w:val="center"/>
              <w:rPr>
                <w:color w:val="000000"/>
                <w:sz w:val="20"/>
              </w:rPr>
            </w:pPr>
            <w:r>
              <w:rPr>
                <w:color w:val="000000"/>
                <w:sz w:val="20"/>
              </w:rPr>
              <w:t>1.55 (1.06–2.28), 0.024</w:t>
            </w:r>
          </w:p>
        </w:tc>
        <w:tc>
          <w:tcPr>
            <w:tcW w:w="1231" w:type="pct"/>
            <w:tcBorders>
              <w:top w:val="nil"/>
              <w:left w:val="nil"/>
              <w:bottom w:val="nil"/>
              <w:right w:val="nil"/>
            </w:tcBorders>
            <w:vAlign w:val="center"/>
          </w:tcPr>
          <w:p w14:paraId="7C06508C" w14:textId="77777777" w:rsidR="00614673" w:rsidRDefault="00000000" w:rsidP="006C66F7">
            <w:pPr>
              <w:spacing w:line="480" w:lineRule="auto"/>
              <w:jc w:val="center"/>
              <w:rPr>
                <w:color w:val="000000"/>
                <w:sz w:val="20"/>
              </w:rPr>
            </w:pPr>
            <w:r>
              <w:rPr>
                <w:color w:val="000000"/>
                <w:sz w:val="20"/>
              </w:rPr>
              <w:t>1.35 (0.85–2.15), 0.201</w:t>
            </w:r>
          </w:p>
        </w:tc>
      </w:tr>
      <w:tr w:rsidR="00B443F3" w14:paraId="2164673E" w14:textId="77777777" w:rsidTr="005625E7">
        <w:trPr>
          <w:trHeight w:val="510"/>
        </w:trPr>
        <w:tc>
          <w:tcPr>
            <w:tcW w:w="2435" w:type="pct"/>
            <w:tcBorders>
              <w:top w:val="nil"/>
              <w:left w:val="nil"/>
              <w:bottom w:val="nil"/>
              <w:right w:val="nil"/>
            </w:tcBorders>
            <w:vAlign w:val="center"/>
          </w:tcPr>
          <w:p w14:paraId="38D41769" w14:textId="77777777" w:rsidR="00614673" w:rsidRDefault="00000000" w:rsidP="006C66F7">
            <w:pPr>
              <w:spacing w:line="480" w:lineRule="auto"/>
              <w:rPr>
                <w:color w:val="000000"/>
                <w:sz w:val="20"/>
              </w:rPr>
            </w:pPr>
            <w:r>
              <w:rPr>
                <w:color w:val="000000"/>
                <w:sz w:val="20"/>
              </w:rPr>
              <w:t>48-h DBP-CV → AKI stages 1–3</w:t>
            </w:r>
          </w:p>
        </w:tc>
        <w:tc>
          <w:tcPr>
            <w:tcW w:w="1334" w:type="pct"/>
            <w:tcBorders>
              <w:top w:val="nil"/>
              <w:left w:val="nil"/>
              <w:bottom w:val="nil"/>
              <w:right w:val="nil"/>
            </w:tcBorders>
            <w:vAlign w:val="center"/>
          </w:tcPr>
          <w:p w14:paraId="3B92DC14" w14:textId="77777777" w:rsidR="00614673" w:rsidRDefault="00000000" w:rsidP="006C66F7">
            <w:pPr>
              <w:spacing w:line="480" w:lineRule="auto"/>
              <w:jc w:val="center"/>
              <w:rPr>
                <w:color w:val="000000"/>
                <w:sz w:val="20"/>
              </w:rPr>
            </w:pPr>
            <w:r>
              <w:rPr>
                <w:color w:val="000000"/>
                <w:sz w:val="20"/>
              </w:rPr>
              <w:t>1.52 (1.04–2.22), 0.029</w:t>
            </w:r>
          </w:p>
        </w:tc>
        <w:tc>
          <w:tcPr>
            <w:tcW w:w="1231" w:type="pct"/>
            <w:tcBorders>
              <w:top w:val="nil"/>
              <w:left w:val="nil"/>
              <w:bottom w:val="nil"/>
              <w:right w:val="nil"/>
            </w:tcBorders>
            <w:vAlign w:val="center"/>
          </w:tcPr>
          <w:p w14:paraId="0C11C94E" w14:textId="77777777" w:rsidR="00614673" w:rsidRDefault="00000000" w:rsidP="006C66F7">
            <w:pPr>
              <w:spacing w:line="480" w:lineRule="auto"/>
              <w:jc w:val="center"/>
              <w:rPr>
                <w:color w:val="000000"/>
                <w:sz w:val="20"/>
              </w:rPr>
            </w:pPr>
            <w:r>
              <w:rPr>
                <w:color w:val="000000"/>
                <w:sz w:val="20"/>
              </w:rPr>
              <w:t>1.33 (0.87–2.05), 0.189</w:t>
            </w:r>
          </w:p>
        </w:tc>
      </w:tr>
      <w:tr w:rsidR="00B443F3" w14:paraId="4047E5C3" w14:textId="77777777" w:rsidTr="005625E7">
        <w:trPr>
          <w:trHeight w:val="510"/>
        </w:trPr>
        <w:tc>
          <w:tcPr>
            <w:tcW w:w="2435" w:type="pct"/>
            <w:tcBorders>
              <w:top w:val="nil"/>
              <w:left w:val="nil"/>
              <w:bottom w:val="single" w:sz="4" w:space="0" w:color="000000"/>
              <w:right w:val="nil"/>
            </w:tcBorders>
            <w:vAlign w:val="center"/>
          </w:tcPr>
          <w:p w14:paraId="23D967F4" w14:textId="77777777" w:rsidR="00614673" w:rsidRDefault="00000000" w:rsidP="006C66F7">
            <w:pPr>
              <w:spacing w:line="480" w:lineRule="auto"/>
              <w:rPr>
                <w:color w:val="000000"/>
                <w:sz w:val="20"/>
              </w:rPr>
            </w:pPr>
            <w:r>
              <w:rPr>
                <w:color w:val="000000"/>
                <w:sz w:val="20"/>
              </w:rPr>
              <w:t>24-h DBP-CV → AKI stages 1–3</w:t>
            </w:r>
          </w:p>
        </w:tc>
        <w:tc>
          <w:tcPr>
            <w:tcW w:w="1334" w:type="pct"/>
            <w:tcBorders>
              <w:top w:val="nil"/>
              <w:left w:val="nil"/>
              <w:bottom w:val="single" w:sz="4" w:space="0" w:color="000000"/>
              <w:right w:val="nil"/>
            </w:tcBorders>
            <w:vAlign w:val="center"/>
          </w:tcPr>
          <w:p w14:paraId="6675B87B" w14:textId="77777777" w:rsidR="00614673" w:rsidRDefault="00000000" w:rsidP="006C66F7">
            <w:pPr>
              <w:spacing w:line="480" w:lineRule="auto"/>
              <w:jc w:val="center"/>
              <w:rPr>
                <w:color w:val="000000"/>
                <w:sz w:val="20"/>
              </w:rPr>
            </w:pPr>
            <w:r>
              <w:rPr>
                <w:color w:val="000000"/>
                <w:sz w:val="20"/>
              </w:rPr>
              <w:t>1.20 (0.85–1.71), 0.302</w:t>
            </w:r>
          </w:p>
        </w:tc>
        <w:tc>
          <w:tcPr>
            <w:tcW w:w="1231" w:type="pct"/>
            <w:tcBorders>
              <w:top w:val="nil"/>
              <w:left w:val="nil"/>
              <w:bottom w:val="single" w:sz="4" w:space="0" w:color="000000"/>
              <w:right w:val="nil"/>
            </w:tcBorders>
            <w:vAlign w:val="center"/>
          </w:tcPr>
          <w:p w14:paraId="4D333367" w14:textId="77777777" w:rsidR="00614673" w:rsidRDefault="00000000" w:rsidP="006C66F7">
            <w:pPr>
              <w:spacing w:line="480" w:lineRule="auto"/>
              <w:jc w:val="center"/>
              <w:rPr>
                <w:color w:val="000000"/>
                <w:sz w:val="20"/>
              </w:rPr>
            </w:pPr>
            <w:r>
              <w:rPr>
                <w:color w:val="000000"/>
                <w:sz w:val="20"/>
              </w:rPr>
              <w:t>1.23 (0.85–1.79), 0.270</w:t>
            </w:r>
          </w:p>
        </w:tc>
      </w:tr>
    </w:tbl>
    <w:p w14:paraId="21464089" w14:textId="5E404B08" w:rsidR="00614673" w:rsidRDefault="00000000" w:rsidP="006C66F7">
      <w:pPr>
        <w:spacing w:before="120" w:after="60" w:line="480" w:lineRule="auto"/>
        <w:rPr>
          <w:sz w:val="20"/>
        </w:rPr>
      </w:pPr>
      <w:r>
        <w:rPr>
          <w:sz w:val="20"/>
        </w:rPr>
        <w:t xml:space="preserve">The </w:t>
      </w:r>
      <w:r w:rsidR="00287DFA">
        <w:rPr>
          <w:sz w:val="20"/>
        </w:rPr>
        <w:t>ORs are from fully adjusted multivariable logistic regression (</w:t>
      </w:r>
      <w:r w:rsidR="00041EC3">
        <w:rPr>
          <w:sz w:val="20"/>
        </w:rPr>
        <w:t>m</w:t>
      </w:r>
      <w:r w:rsidR="00287DFA">
        <w:rPr>
          <w:sz w:val="20"/>
        </w:rPr>
        <w:t>odel 4) as defined in Table 2, with the mean DBP calculated over the corresponding exposure window. Continuous DBP-CV was scaled per 0.10-unit (10%) increase. Primary outcome indicates any AKI (KDIGO stages 1–3) during hospitalization; outcome-restricted analyses exclude patients whose AKI occurred before the end of the corresponding exposure window.</w:t>
      </w:r>
    </w:p>
    <w:p w14:paraId="1F268151" w14:textId="638B5BEE" w:rsidR="00614673" w:rsidRDefault="00000000" w:rsidP="006C66F7">
      <w:pPr>
        <w:spacing w:before="120" w:after="60" w:line="480" w:lineRule="auto"/>
        <w:rPr>
          <w:sz w:val="20"/>
        </w:rPr>
      </w:pPr>
      <w:r>
        <w:rPr>
          <w:sz w:val="20"/>
        </w:rPr>
        <w:t>AKI, acute kidney injury; CI, confidence interval; CV, coefficient of variation; DBP, diastolic blood pressure; KDIGO, Kidney Disease: Improving Global Outcomes; OR, odds ratio</w:t>
      </w:r>
    </w:p>
    <w:p w14:paraId="233BC716" w14:textId="77777777" w:rsidR="00F74B21" w:rsidRDefault="00F74B21">
      <w:pPr>
        <w:spacing w:line="480" w:lineRule="auto"/>
        <w:rPr>
          <w:b/>
          <w:color w:val="000000"/>
        </w:rPr>
      </w:pPr>
    </w:p>
    <w:p w14:paraId="4751557B" w14:textId="77777777" w:rsidR="00F74B21" w:rsidRDefault="00000000">
      <w:pPr>
        <w:spacing w:line="480" w:lineRule="auto"/>
        <w:rPr>
          <w:rFonts w:eastAsia="맑은 고딕"/>
          <w:b/>
          <w:color w:val="000000"/>
          <w:lang w:eastAsia="ko-KR"/>
        </w:rPr>
      </w:pPr>
      <w:r>
        <w:rPr>
          <w:b/>
          <w:color w:val="000000"/>
        </w:rPr>
        <w:t>Supplementary Table 6. Summary of missing data for baseline characteristics</w:t>
      </w:r>
    </w:p>
    <w:tbl>
      <w:tblPr>
        <w:tblW w:w="7860" w:type="dxa"/>
        <w:tblCellMar>
          <w:left w:w="99" w:type="dxa"/>
          <w:right w:w="99" w:type="dxa"/>
        </w:tblCellMar>
        <w:tblLook w:val="04A0" w:firstRow="1" w:lastRow="0" w:firstColumn="1" w:lastColumn="0" w:noHBand="0" w:noVBand="1"/>
      </w:tblPr>
      <w:tblGrid>
        <w:gridCol w:w="4540"/>
        <w:gridCol w:w="3320"/>
      </w:tblGrid>
      <w:tr w:rsidR="009C66E9" w:rsidRPr="009C66E9" w14:paraId="3D8E9037" w14:textId="77777777" w:rsidTr="009C66E9">
        <w:trPr>
          <w:trHeight w:val="330"/>
        </w:trPr>
        <w:tc>
          <w:tcPr>
            <w:tcW w:w="4540" w:type="dxa"/>
            <w:tcBorders>
              <w:top w:val="nil"/>
              <w:left w:val="nil"/>
              <w:bottom w:val="single" w:sz="4" w:space="0" w:color="000000"/>
              <w:right w:val="nil"/>
            </w:tcBorders>
            <w:vAlign w:val="center"/>
            <w:hideMark/>
          </w:tcPr>
          <w:p w14:paraId="5C390376" w14:textId="77777777" w:rsidR="009C66E9" w:rsidRPr="009C66E9" w:rsidRDefault="009C66E9" w:rsidP="009C66E9">
            <w:pPr>
              <w:jc w:val="center"/>
              <w:rPr>
                <w:rFonts w:eastAsia="맑은 고딕"/>
                <w:b/>
                <w:bCs/>
                <w:color w:val="000000"/>
                <w:sz w:val="20"/>
                <w:szCs w:val="20"/>
                <w:lang w:eastAsia="ko-KR"/>
              </w:rPr>
            </w:pPr>
            <w:r w:rsidRPr="009C66E9">
              <w:rPr>
                <w:rFonts w:eastAsia="맑은 고딕"/>
                <w:b/>
                <w:bCs/>
                <w:color w:val="000000"/>
                <w:sz w:val="20"/>
                <w:szCs w:val="20"/>
                <w:lang w:eastAsia="ko-KR"/>
              </w:rPr>
              <w:t>Variable</w:t>
            </w:r>
          </w:p>
        </w:tc>
        <w:tc>
          <w:tcPr>
            <w:tcW w:w="3320" w:type="dxa"/>
            <w:tcBorders>
              <w:top w:val="nil"/>
              <w:left w:val="nil"/>
              <w:bottom w:val="single" w:sz="4" w:space="0" w:color="000000"/>
              <w:right w:val="nil"/>
            </w:tcBorders>
            <w:vAlign w:val="center"/>
            <w:hideMark/>
          </w:tcPr>
          <w:p w14:paraId="1246B4B0" w14:textId="77777777" w:rsidR="009C66E9" w:rsidRPr="009C66E9" w:rsidRDefault="009C66E9" w:rsidP="009C66E9">
            <w:pPr>
              <w:jc w:val="center"/>
              <w:rPr>
                <w:rFonts w:eastAsia="맑은 고딕"/>
                <w:b/>
                <w:bCs/>
                <w:color w:val="000000"/>
                <w:sz w:val="20"/>
                <w:szCs w:val="20"/>
                <w:lang w:eastAsia="ko-KR"/>
              </w:rPr>
            </w:pPr>
            <w:r w:rsidRPr="009C66E9">
              <w:rPr>
                <w:rFonts w:eastAsia="맑은 고딕"/>
                <w:b/>
                <w:bCs/>
                <w:color w:val="000000"/>
                <w:sz w:val="20"/>
                <w:szCs w:val="20"/>
                <w:lang w:eastAsia="ko-KR"/>
              </w:rPr>
              <w:t>Missing, n (%)</w:t>
            </w:r>
          </w:p>
        </w:tc>
      </w:tr>
      <w:tr w:rsidR="009C66E9" w:rsidRPr="009C66E9" w14:paraId="7F4A13C8" w14:textId="77777777" w:rsidTr="009C66E9">
        <w:trPr>
          <w:trHeight w:val="330"/>
        </w:trPr>
        <w:tc>
          <w:tcPr>
            <w:tcW w:w="4540" w:type="dxa"/>
            <w:tcBorders>
              <w:top w:val="nil"/>
              <w:left w:val="nil"/>
              <w:bottom w:val="nil"/>
              <w:right w:val="nil"/>
            </w:tcBorders>
            <w:vAlign w:val="center"/>
            <w:hideMark/>
          </w:tcPr>
          <w:p w14:paraId="213F6460" w14:textId="77777777" w:rsidR="009C66E9" w:rsidRPr="009C66E9" w:rsidRDefault="009C66E9" w:rsidP="009C66E9">
            <w:pPr>
              <w:rPr>
                <w:rFonts w:eastAsia="맑은 고딕"/>
                <w:color w:val="000000"/>
                <w:sz w:val="20"/>
                <w:szCs w:val="20"/>
                <w:lang w:eastAsia="ko-KR"/>
              </w:rPr>
            </w:pPr>
            <w:r w:rsidRPr="009C66E9">
              <w:rPr>
                <w:rFonts w:eastAsia="맑은 고딕"/>
                <w:color w:val="000000"/>
                <w:sz w:val="20"/>
                <w:szCs w:val="20"/>
                <w:lang w:eastAsia="ko-KR"/>
              </w:rPr>
              <w:t>Baseline RAS inhibitor use</w:t>
            </w:r>
          </w:p>
        </w:tc>
        <w:tc>
          <w:tcPr>
            <w:tcW w:w="3320" w:type="dxa"/>
            <w:tcBorders>
              <w:top w:val="nil"/>
              <w:left w:val="nil"/>
              <w:bottom w:val="nil"/>
              <w:right w:val="nil"/>
            </w:tcBorders>
            <w:vAlign w:val="center"/>
            <w:hideMark/>
          </w:tcPr>
          <w:p w14:paraId="17FA7AEA" w14:textId="77777777" w:rsidR="009C66E9" w:rsidRPr="009C66E9" w:rsidRDefault="009C66E9" w:rsidP="009C66E9">
            <w:pPr>
              <w:jc w:val="center"/>
              <w:rPr>
                <w:rFonts w:eastAsia="맑은 고딕"/>
                <w:color w:val="000000"/>
                <w:sz w:val="20"/>
                <w:szCs w:val="20"/>
                <w:lang w:eastAsia="ko-KR"/>
              </w:rPr>
            </w:pPr>
            <w:r w:rsidRPr="009C66E9">
              <w:rPr>
                <w:rFonts w:eastAsia="맑은 고딕"/>
                <w:color w:val="000000"/>
                <w:sz w:val="20"/>
                <w:szCs w:val="20"/>
                <w:lang w:eastAsia="ko-KR"/>
              </w:rPr>
              <w:t>199 (8.3)</w:t>
            </w:r>
          </w:p>
        </w:tc>
      </w:tr>
      <w:tr w:rsidR="009C66E9" w:rsidRPr="009C66E9" w14:paraId="15AF0477" w14:textId="77777777" w:rsidTr="009C66E9">
        <w:trPr>
          <w:trHeight w:val="1020"/>
        </w:trPr>
        <w:tc>
          <w:tcPr>
            <w:tcW w:w="4540" w:type="dxa"/>
            <w:tcBorders>
              <w:top w:val="nil"/>
              <w:left w:val="nil"/>
              <w:bottom w:val="nil"/>
              <w:right w:val="nil"/>
            </w:tcBorders>
            <w:vAlign w:val="center"/>
            <w:hideMark/>
          </w:tcPr>
          <w:p w14:paraId="57E5E960" w14:textId="77777777" w:rsidR="009C66E9" w:rsidRPr="009C66E9" w:rsidRDefault="009C66E9" w:rsidP="009C66E9">
            <w:pPr>
              <w:rPr>
                <w:rFonts w:eastAsia="맑은 고딕"/>
                <w:color w:val="000000"/>
                <w:sz w:val="20"/>
                <w:szCs w:val="20"/>
                <w:lang w:eastAsia="ko-KR"/>
              </w:rPr>
            </w:pPr>
            <w:r w:rsidRPr="009C66E9">
              <w:rPr>
                <w:rFonts w:eastAsia="맑은 고딕"/>
                <w:color w:val="000000"/>
                <w:sz w:val="20"/>
                <w:szCs w:val="20"/>
                <w:lang w:eastAsia="ko-KR"/>
              </w:rPr>
              <w:t>Baseline calcium channel blocker use</w:t>
            </w:r>
          </w:p>
        </w:tc>
        <w:tc>
          <w:tcPr>
            <w:tcW w:w="3320" w:type="dxa"/>
            <w:tcBorders>
              <w:top w:val="nil"/>
              <w:left w:val="nil"/>
              <w:bottom w:val="nil"/>
              <w:right w:val="nil"/>
            </w:tcBorders>
            <w:vAlign w:val="center"/>
            <w:hideMark/>
          </w:tcPr>
          <w:p w14:paraId="2A36DC52" w14:textId="77777777" w:rsidR="009C66E9" w:rsidRPr="009C66E9" w:rsidRDefault="009C66E9" w:rsidP="009C66E9">
            <w:pPr>
              <w:jc w:val="center"/>
              <w:rPr>
                <w:rFonts w:eastAsia="맑은 고딕"/>
                <w:color w:val="000000"/>
                <w:sz w:val="20"/>
                <w:szCs w:val="20"/>
                <w:lang w:eastAsia="ko-KR"/>
              </w:rPr>
            </w:pPr>
            <w:r w:rsidRPr="009C66E9">
              <w:rPr>
                <w:rFonts w:eastAsia="맑은 고딕"/>
                <w:color w:val="000000"/>
                <w:sz w:val="20"/>
                <w:szCs w:val="20"/>
                <w:lang w:eastAsia="ko-KR"/>
              </w:rPr>
              <w:t>200 (8.3)</w:t>
            </w:r>
          </w:p>
        </w:tc>
      </w:tr>
      <w:tr w:rsidR="009C66E9" w:rsidRPr="009C66E9" w14:paraId="0916A389" w14:textId="77777777" w:rsidTr="009C66E9">
        <w:trPr>
          <w:trHeight w:val="510"/>
        </w:trPr>
        <w:tc>
          <w:tcPr>
            <w:tcW w:w="4540" w:type="dxa"/>
            <w:tcBorders>
              <w:top w:val="nil"/>
              <w:left w:val="nil"/>
              <w:bottom w:val="nil"/>
              <w:right w:val="nil"/>
            </w:tcBorders>
            <w:vAlign w:val="center"/>
            <w:hideMark/>
          </w:tcPr>
          <w:p w14:paraId="764B186D" w14:textId="77777777" w:rsidR="009C66E9" w:rsidRPr="009C66E9" w:rsidRDefault="009C66E9" w:rsidP="009C66E9">
            <w:pPr>
              <w:rPr>
                <w:rFonts w:eastAsia="맑은 고딕"/>
                <w:color w:val="000000"/>
                <w:sz w:val="20"/>
                <w:szCs w:val="20"/>
                <w:lang w:eastAsia="ko-KR"/>
              </w:rPr>
            </w:pPr>
            <w:r w:rsidRPr="009C66E9">
              <w:rPr>
                <w:rFonts w:eastAsia="맑은 고딕"/>
                <w:color w:val="000000"/>
                <w:sz w:val="20"/>
                <w:szCs w:val="20"/>
                <w:lang w:eastAsia="ko-KR"/>
              </w:rPr>
              <w:t>Baseline β-blocker use</w:t>
            </w:r>
          </w:p>
        </w:tc>
        <w:tc>
          <w:tcPr>
            <w:tcW w:w="3320" w:type="dxa"/>
            <w:tcBorders>
              <w:top w:val="nil"/>
              <w:left w:val="nil"/>
              <w:bottom w:val="nil"/>
              <w:right w:val="nil"/>
            </w:tcBorders>
            <w:vAlign w:val="center"/>
            <w:hideMark/>
          </w:tcPr>
          <w:p w14:paraId="39F50D93" w14:textId="77777777" w:rsidR="009C66E9" w:rsidRPr="009C66E9" w:rsidRDefault="009C66E9" w:rsidP="009C66E9">
            <w:pPr>
              <w:jc w:val="center"/>
              <w:rPr>
                <w:rFonts w:eastAsia="맑은 고딕"/>
                <w:color w:val="000000"/>
                <w:sz w:val="20"/>
                <w:szCs w:val="20"/>
                <w:lang w:eastAsia="ko-KR"/>
              </w:rPr>
            </w:pPr>
            <w:r w:rsidRPr="009C66E9">
              <w:rPr>
                <w:rFonts w:eastAsia="맑은 고딕"/>
                <w:color w:val="000000"/>
                <w:sz w:val="20"/>
                <w:szCs w:val="20"/>
                <w:lang w:eastAsia="ko-KR"/>
              </w:rPr>
              <w:t>200 (8.3)</w:t>
            </w:r>
          </w:p>
        </w:tc>
      </w:tr>
      <w:tr w:rsidR="009C66E9" w:rsidRPr="009C66E9" w14:paraId="4E2F87F4" w14:textId="77777777" w:rsidTr="009C66E9">
        <w:trPr>
          <w:trHeight w:val="510"/>
        </w:trPr>
        <w:tc>
          <w:tcPr>
            <w:tcW w:w="4540" w:type="dxa"/>
            <w:tcBorders>
              <w:top w:val="nil"/>
              <w:left w:val="nil"/>
              <w:bottom w:val="nil"/>
              <w:right w:val="nil"/>
            </w:tcBorders>
            <w:vAlign w:val="center"/>
            <w:hideMark/>
          </w:tcPr>
          <w:p w14:paraId="448C7E29" w14:textId="77777777" w:rsidR="009C66E9" w:rsidRPr="009C66E9" w:rsidRDefault="009C66E9" w:rsidP="009C66E9">
            <w:pPr>
              <w:rPr>
                <w:rFonts w:eastAsia="맑은 고딕"/>
                <w:color w:val="000000"/>
                <w:sz w:val="20"/>
                <w:szCs w:val="20"/>
                <w:lang w:eastAsia="ko-KR"/>
              </w:rPr>
            </w:pPr>
            <w:r w:rsidRPr="009C66E9">
              <w:rPr>
                <w:rFonts w:eastAsia="맑은 고딕"/>
                <w:color w:val="000000"/>
                <w:sz w:val="20"/>
                <w:szCs w:val="20"/>
                <w:lang w:eastAsia="ko-KR"/>
              </w:rPr>
              <w:t>Baseline diuretic use</w:t>
            </w:r>
          </w:p>
        </w:tc>
        <w:tc>
          <w:tcPr>
            <w:tcW w:w="3320" w:type="dxa"/>
            <w:tcBorders>
              <w:top w:val="nil"/>
              <w:left w:val="nil"/>
              <w:bottom w:val="nil"/>
              <w:right w:val="nil"/>
            </w:tcBorders>
            <w:vAlign w:val="center"/>
            <w:hideMark/>
          </w:tcPr>
          <w:p w14:paraId="5CD0B7FF" w14:textId="77777777" w:rsidR="009C66E9" w:rsidRPr="009C66E9" w:rsidRDefault="009C66E9" w:rsidP="009C66E9">
            <w:pPr>
              <w:jc w:val="center"/>
              <w:rPr>
                <w:rFonts w:eastAsia="맑은 고딕"/>
                <w:color w:val="000000"/>
                <w:sz w:val="20"/>
                <w:szCs w:val="20"/>
                <w:lang w:eastAsia="ko-KR"/>
              </w:rPr>
            </w:pPr>
            <w:r w:rsidRPr="009C66E9">
              <w:rPr>
                <w:rFonts w:eastAsia="맑은 고딕"/>
                <w:color w:val="000000"/>
                <w:sz w:val="20"/>
                <w:szCs w:val="20"/>
                <w:lang w:eastAsia="ko-KR"/>
              </w:rPr>
              <w:t>199 (8.3)</w:t>
            </w:r>
          </w:p>
        </w:tc>
      </w:tr>
      <w:tr w:rsidR="009C66E9" w:rsidRPr="009C66E9" w14:paraId="149D8B75" w14:textId="77777777" w:rsidTr="009C66E9">
        <w:trPr>
          <w:trHeight w:val="765"/>
        </w:trPr>
        <w:tc>
          <w:tcPr>
            <w:tcW w:w="4540" w:type="dxa"/>
            <w:tcBorders>
              <w:top w:val="nil"/>
              <w:left w:val="nil"/>
              <w:bottom w:val="nil"/>
              <w:right w:val="nil"/>
            </w:tcBorders>
            <w:vAlign w:val="center"/>
            <w:hideMark/>
          </w:tcPr>
          <w:p w14:paraId="107F7F13" w14:textId="77777777" w:rsidR="009C66E9" w:rsidRPr="009C66E9" w:rsidRDefault="009C66E9" w:rsidP="009C66E9">
            <w:pPr>
              <w:rPr>
                <w:rFonts w:eastAsia="맑은 고딕"/>
                <w:color w:val="000000"/>
                <w:sz w:val="20"/>
                <w:szCs w:val="20"/>
                <w:lang w:eastAsia="ko-KR"/>
              </w:rPr>
            </w:pPr>
            <w:r w:rsidRPr="009C66E9">
              <w:rPr>
                <w:rFonts w:eastAsia="맑은 고딕"/>
                <w:color w:val="000000"/>
                <w:sz w:val="20"/>
                <w:szCs w:val="20"/>
                <w:lang w:eastAsia="ko-KR"/>
              </w:rPr>
              <w:t>Baseline antiplatelet agent use</w:t>
            </w:r>
          </w:p>
        </w:tc>
        <w:tc>
          <w:tcPr>
            <w:tcW w:w="3320" w:type="dxa"/>
            <w:tcBorders>
              <w:top w:val="nil"/>
              <w:left w:val="nil"/>
              <w:bottom w:val="nil"/>
              <w:right w:val="nil"/>
            </w:tcBorders>
            <w:vAlign w:val="center"/>
            <w:hideMark/>
          </w:tcPr>
          <w:p w14:paraId="063AB0CE" w14:textId="77777777" w:rsidR="009C66E9" w:rsidRPr="009C66E9" w:rsidRDefault="009C66E9" w:rsidP="009C66E9">
            <w:pPr>
              <w:jc w:val="center"/>
              <w:rPr>
                <w:rFonts w:eastAsia="맑은 고딕"/>
                <w:color w:val="000000"/>
                <w:sz w:val="20"/>
                <w:szCs w:val="20"/>
                <w:lang w:eastAsia="ko-KR"/>
              </w:rPr>
            </w:pPr>
            <w:r w:rsidRPr="009C66E9">
              <w:rPr>
                <w:rFonts w:eastAsia="맑은 고딕"/>
                <w:color w:val="000000"/>
                <w:sz w:val="20"/>
                <w:szCs w:val="20"/>
                <w:lang w:eastAsia="ko-KR"/>
              </w:rPr>
              <w:t>199 (8.3)</w:t>
            </w:r>
          </w:p>
        </w:tc>
      </w:tr>
      <w:tr w:rsidR="009C66E9" w:rsidRPr="009C66E9" w14:paraId="055D7FFB" w14:textId="77777777" w:rsidTr="009C66E9">
        <w:trPr>
          <w:trHeight w:val="765"/>
        </w:trPr>
        <w:tc>
          <w:tcPr>
            <w:tcW w:w="4540" w:type="dxa"/>
            <w:tcBorders>
              <w:top w:val="nil"/>
              <w:left w:val="nil"/>
              <w:bottom w:val="nil"/>
              <w:right w:val="nil"/>
            </w:tcBorders>
            <w:vAlign w:val="center"/>
            <w:hideMark/>
          </w:tcPr>
          <w:p w14:paraId="7AFBB8F4" w14:textId="77777777" w:rsidR="009C66E9" w:rsidRPr="009C66E9" w:rsidRDefault="009C66E9" w:rsidP="009C66E9">
            <w:pPr>
              <w:rPr>
                <w:rFonts w:eastAsia="맑은 고딕"/>
                <w:color w:val="000000"/>
                <w:sz w:val="20"/>
                <w:szCs w:val="20"/>
                <w:lang w:eastAsia="ko-KR"/>
              </w:rPr>
            </w:pPr>
            <w:r w:rsidRPr="009C66E9">
              <w:rPr>
                <w:rFonts w:eastAsia="맑은 고딕"/>
                <w:color w:val="000000"/>
                <w:sz w:val="20"/>
                <w:szCs w:val="20"/>
                <w:lang w:eastAsia="ko-KR"/>
              </w:rPr>
              <w:t>Baseline anticoagulant use</w:t>
            </w:r>
          </w:p>
        </w:tc>
        <w:tc>
          <w:tcPr>
            <w:tcW w:w="3320" w:type="dxa"/>
            <w:tcBorders>
              <w:top w:val="nil"/>
              <w:left w:val="nil"/>
              <w:bottom w:val="nil"/>
              <w:right w:val="nil"/>
            </w:tcBorders>
            <w:vAlign w:val="center"/>
            <w:hideMark/>
          </w:tcPr>
          <w:p w14:paraId="25F36459" w14:textId="77777777" w:rsidR="009C66E9" w:rsidRPr="009C66E9" w:rsidRDefault="009C66E9" w:rsidP="009C66E9">
            <w:pPr>
              <w:jc w:val="center"/>
              <w:rPr>
                <w:rFonts w:eastAsia="맑은 고딕"/>
                <w:color w:val="000000"/>
                <w:sz w:val="20"/>
                <w:szCs w:val="20"/>
                <w:lang w:eastAsia="ko-KR"/>
              </w:rPr>
            </w:pPr>
            <w:r w:rsidRPr="009C66E9">
              <w:rPr>
                <w:rFonts w:eastAsia="맑은 고딕"/>
                <w:color w:val="000000"/>
                <w:sz w:val="20"/>
                <w:szCs w:val="20"/>
                <w:lang w:eastAsia="ko-KR"/>
              </w:rPr>
              <w:t>199 (8.3)</w:t>
            </w:r>
          </w:p>
        </w:tc>
      </w:tr>
      <w:tr w:rsidR="009C66E9" w:rsidRPr="009C66E9" w14:paraId="47D5A52E" w14:textId="77777777" w:rsidTr="009C66E9">
        <w:trPr>
          <w:trHeight w:val="1530"/>
        </w:trPr>
        <w:tc>
          <w:tcPr>
            <w:tcW w:w="4540" w:type="dxa"/>
            <w:tcBorders>
              <w:top w:val="nil"/>
              <w:left w:val="nil"/>
              <w:bottom w:val="nil"/>
              <w:right w:val="nil"/>
            </w:tcBorders>
            <w:vAlign w:val="center"/>
            <w:hideMark/>
          </w:tcPr>
          <w:p w14:paraId="6F0364E5" w14:textId="77777777" w:rsidR="009C66E9" w:rsidRPr="009C66E9" w:rsidRDefault="009C66E9" w:rsidP="009C66E9">
            <w:pPr>
              <w:rPr>
                <w:rFonts w:eastAsia="맑은 고딕"/>
                <w:color w:val="000000"/>
                <w:sz w:val="20"/>
                <w:szCs w:val="20"/>
                <w:lang w:eastAsia="ko-KR"/>
              </w:rPr>
            </w:pPr>
            <w:r w:rsidRPr="009C66E9">
              <w:rPr>
                <w:rFonts w:eastAsia="맑은 고딕"/>
                <w:color w:val="000000"/>
                <w:sz w:val="20"/>
                <w:szCs w:val="20"/>
                <w:lang w:eastAsia="ko-KR"/>
              </w:rPr>
              <w:lastRenderedPageBreak/>
              <w:t>Baseline combined antiplatelet and anticoagulant use</w:t>
            </w:r>
          </w:p>
        </w:tc>
        <w:tc>
          <w:tcPr>
            <w:tcW w:w="3320" w:type="dxa"/>
            <w:tcBorders>
              <w:top w:val="nil"/>
              <w:left w:val="nil"/>
              <w:bottom w:val="nil"/>
              <w:right w:val="nil"/>
            </w:tcBorders>
            <w:vAlign w:val="center"/>
            <w:hideMark/>
          </w:tcPr>
          <w:p w14:paraId="7042A58A" w14:textId="77777777" w:rsidR="009C66E9" w:rsidRPr="009C66E9" w:rsidRDefault="009C66E9" w:rsidP="009C66E9">
            <w:pPr>
              <w:jc w:val="center"/>
              <w:rPr>
                <w:rFonts w:eastAsia="맑은 고딕"/>
                <w:color w:val="000000"/>
                <w:sz w:val="20"/>
                <w:szCs w:val="20"/>
                <w:lang w:eastAsia="ko-KR"/>
              </w:rPr>
            </w:pPr>
            <w:r w:rsidRPr="009C66E9">
              <w:rPr>
                <w:rFonts w:eastAsia="맑은 고딕"/>
                <w:color w:val="000000"/>
                <w:sz w:val="20"/>
                <w:szCs w:val="20"/>
                <w:lang w:eastAsia="ko-KR"/>
              </w:rPr>
              <w:t>199 (8.3)</w:t>
            </w:r>
          </w:p>
        </w:tc>
      </w:tr>
      <w:tr w:rsidR="009C66E9" w:rsidRPr="009C66E9" w14:paraId="6D3D61FC" w14:textId="77777777" w:rsidTr="009C66E9">
        <w:trPr>
          <w:trHeight w:val="330"/>
        </w:trPr>
        <w:tc>
          <w:tcPr>
            <w:tcW w:w="4540" w:type="dxa"/>
            <w:tcBorders>
              <w:top w:val="nil"/>
              <w:left w:val="nil"/>
              <w:bottom w:val="nil"/>
              <w:right w:val="nil"/>
            </w:tcBorders>
            <w:vAlign w:val="center"/>
            <w:hideMark/>
          </w:tcPr>
          <w:p w14:paraId="6A2EADE6" w14:textId="77777777" w:rsidR="009C66E9" w:rsidRPr="009C66E9" w:rsidRDefault="009C66E9" w:rsidP="009C66E9">
            <w:pPr>
              <w:rPr>
                <w:rFonts w:eastAsia="맑은 고딕"/>
                <w:color w:val="000000"/>
                <w:sz w:val="20"/>
                <w:szCs w:val="20"/>
                <w:lang w:eastAsia="ko-KR"/>
              </w:rPr>
            </w:pPr>
            <w:r w:rsidRPr="009C66E9">
              <w:rPr>
                <w:rFonts w:eastAsia="맑은 고딕"/>
                <w:color w:val="000000"/>
                <w:sz w:val="20"/>
                <w:szCs w:val="20"/>
                <w:lang w:eastAsia="ko-KR"/>
              </w:rPr>
              <w:t>Hemoglobin</w:t>
            </w:r>
          </w:p>
        </w:tc>
        <w:tc>
          <w:tcPr>
            <w:tcW w:w="3320" w:type="dxa"/>
            <w:tcBorders>
              <w:top w:val="nil"/>
              <w:left w:val="nil"/>
              <w:bottom w:val="nil"/>
              <w:right w:val="nil"/>
            </w:tcBorders>
            <w:vAlign w:val="center"/>
            <w:hideMark/>
          </w:tcPr>
          <w:p w14:paraId="1BD248BE" w14:textId="77777777" w:rsidR="009C66E9" w:rsidRPr="009C66E9" w:rsidRDefault="009C66E9" w:rsidP="009C66E9">
            <w:pPr>
              <w:jc w:val="center"/>
              <w:rPr>
                <w:rFonts w:eastAsia="맑은 고딕"/>
                <w:color w:val="000000"/>
                <w:sz w:val="20"/>
                <w:szCs w:val="20"/>
                <w:lang w:eastAsia="ko-KR"/>
              </w:rPr>
            </w:pPr>
            <w:r w:rsidRPr="009C66E9">
              <w:rPr>
                <w:rFonts w:eastAsia="맑은 고딕"/>
                <w:color w:val="000000"/>
                <w:sz w:val="20"/>
                <w:szCs w:val="20"/>
                <w:lang w:eastAsia="ko-KR"/>
              </w:rPr>
              <w:t>40 (1.7)</w:t>
            </w:r>
          </w:p>
        </w:tc>
      </w:tr>
      <w:tr w:rsidR="009C66E9" w:rsidRPr="009C66E9" w14:paraId="59920657" w14:textId="77777777" w:rsidTr="009C66E9">
        <w:trPr>
          <w:trHeight w:val="330"/>
        </w:trPr>
        <w:tc>
          <w:tcPr>
            <w:tcW w:w="4540" w:type="dxa"/>
            <w:tcBorders>
              <w:top w:val="nil"/>
              <w:left w:val="nil"/>
              <w:bottom w:val="nil"/>
              <w:right w:val="nil"/>
            </w:tcBorders>
            <w:vAlign w:val="center"/>
            <w:hideMark/>
          </w:tcPr>
          <w:p w14:paraId="66E4ECE4" w14:textId="77777777" w:rsidR="009C66E9" w:rsidRPr="009C66E9" w:rsidRDefault="009C66E9" w:rsidP="009C66E9">
            <w:pPr>
              <w:rPr>
                <w:rFonts w:eastAsia="맑은 고딕"/>
                <w:color w:val="000000"/>
                <w:sz w:val="20"/>
                <w:szCs w:val="20"/>
                <w:lang w:eastAsia="ko-KR"/>
              </w:rPr>
            </w:pPr>
            <w:r w:rsidRPr="009C66E9">
              <w:rPr>
                <w:rFonts w:eastAsia="맑은 고딕"/>
                <w:color w:val="000000"/>
                <w:sz w:val="20"/>
                <w:szCs w:val="20"/>
                <w:lang w:eastAsia="ko-KR"/>
              </w:rPr>
              <w:t>Sodium</w:t>
            </w:r>
          </w:p>
        </w:tc>
        <w:tc>
          <w:tcPr>
            <w:tcW w:w="3320" w:type="dxa"/>
            <w:tcBorders>
              <w:top w:val="nil"/>
              <w:left w:val="nil"/>
              <w:bottom w:val="nil"/>
              <w:right w:val="nil"/>
            </w:tcBorders>
            <w:vAlign w:val="center"/>
            <w:hideMark/>
          </w:tcPr>
          <w:p w14:paraId="7760D9D7" w14:textId="77777777" w:rsidR="009C66E9" w:rsidRPr="009C66E9" w:rsidRDefault="009C66E9" w:rsidP="009C66E9">
            <w:pPr>
              <w:jc w:val="center"/>
              <w:rPr>
                <w:rFonts w:eastAsia="맑은 고딕"/>
                <w:color w:val="000000"/>
                <w:sz w:val="20"/>
                <w:szCs w:val="20"/>
                <w:lang w:eastAsia="ko-KR"/>
              </w:rPr>
            </w:pPr>
            <w:r w:rsidRPr="009C66E9">
              <w:rPr>
                <w:rFonts w:eastAsia="맑은 고딕"/>
                <w:color w:val="000000"/>
                <w:sz w:val="20"/>
                <w:szCs w:val="20"/>
                <w:lang w:eastAsia="ko-KR"/>
              </w:rPr>
              <w:t>40 (1.7)</w:t>
            </w:r>
          </w:p>
        </w:tc>
      </w:tr>
      <w:tr w:rsidR="009C66E9" w:rsidRPr="009C66E9" w14:paraId="065DE712" w14:textId="77777777" w:rsidTr="009C66E9">
        <w:trPr>
          <w:trHeight w:val="330"/>
        </w:trPr>
        <w:tc>
          <w:tcPr>
            <w:tcW w:w="4540" w:type="dxa"/>
            <w:tcBorders>
              <w:top w:val="nil"/>
              <w:left w:val="nil"/>
              <w:bottom w:val="nil"/>
              <w:right w:val="nil"/>
            </w:tcBorders>
            <w:vAlign w:val="center"/>
            <w:hideMark/>
          </w:tcPr>
          <w:p w14:paraId="520A0D8C" w14:textId="77777777" w:rsidR="009C66E9" w:rsidRPr="009C66E9" w:rsidRDefault="009C66E9" w:rsidP="009C66E9">
            <w:pPr>
              <w:rPr>
                <w:rFonts w:eastAsia="맑은 고딕"/>
                <w:color w:val="000000"/>
                <w:sz w:val="20"/>
                <w:szCs w:val="20"/>
                <w:lang w:eastAsia="ko-KR"/>
              </w:rPr>
            </w:pPr>
            <w:r w:rsidRPr="009C66E9">
              <w:rPr>
                <w:rFonts w:eastAsia="맑은 고딕"/>
                <w:color w:val="000000"/>
                <w:sz w:val="20"/>
                <w:szCs w:val="20"/>
                <w:lang w:eastAsia="ko-KR"/>
              </w:rPr>
              <w:t>Potassium</w:t>
            </w:r>
          </w:p>
        </w:tc>
        <w:tc>
          <w:tcPr>
            <w:tcW w:w="3320" w:type="dxa"/>
            <w:tcBorders>
              <w:top w:val="nil"/>
              <w:left w:val="nil"/>
              <w:bottom w:val="nil"/>
              <w:right w:val="nil"/>
            </w:tcBorders>
            <w:vAlign w:val="center"/>
            <w:hideMark/>
          </w:tcPr>
          <w:p w14:paraId="66B69ACF" w14:textId="77777777" w:rsidR="009C66E9" w:rsidRPr="009C66E9" w:rsidRDefault="009C66E9" w:rsidP="009C66E9">
            <w:pPr>
              <w:jc w:val="center"/>
              <w:rPr>
                <w:rFonts w:eastAsia="맑은 고딕"/>
                <w:color w:val="000000"/>
                <w:sz w:val="20"/>
                <w:szCs w:val="20"/>
                <w:lang w:eastAsia="ko-KR"/>
              </w:rPr>
            </w:pPr>
            <w:r w:rsidRPr="009C66E9">
              <w:rPr>
                <w:rFonts w:eastAsia="맑은 고딕"/>
                <w:color w:val="000000"/>
                <w:sz w:val="20"/>
                <w:szCs w:val="20"/>
                <w:lang w:eastAsia="ko-KR"/>
              </w:rPr>
              <w:t>40 (1.7)</w:t>
            </w:r>
          </w:p>
        </w:tc>
      </w:tr>
      <w:tr w:rsidR="009C66E9" w:rsidRPr="009C66E9" w14:paraId="4E343C69" w14:textId="77777777" w:rsidTr="009C66E9">
        <w:trPr>
          <w:trHeight w:val="510"/>
        </w:trPr>
        <w:tc>
          <w:tcPr>
            <w:tcW w:w="4540" w:type="dxa"/>
            <w:tcBorders>
              <w:top w:val="nil"/>
              <w:left w:val="nil"/>
              <w:bottom w:val="nil"/>
              <w:right w:val="nil"/>
            </w:tcBorders>
            <w:vAlign w:val="center"/>
            <w:hideMark/>
          </w:tcPr>
          <w:p w14:paraId="5B765848" w14:textId="77777777" w:rsidR="009C66E9" w:rsidRPr="009C66E9" w:rsidRDefault="009C66E9" w:rsidP="009C66E9">
            <w:pPr>
              <w:rPr>
                <w:rFonts w:eastAsia="맑은 고딕"/>
                <w:color w:val="000000"/>
                <w:sz w:val="20"/>
                <w:szCs w:val="20"/>
                <w:lang w:eastAsia="ko-KR"/>
              </w:rPr>
            </w:pPr>
            <w:r w:rsidRPr="009C66E9">
              <w:rPr>
                <w:rFonts w:eastAsia="맑은 고딕"/>
                <w:color w:val="000000"/>
                <w:sz w:val="20"/>
                <w:szCs w:val="20"/>
                <w:lang w:eastAsia="ko-KR"/>
              </w:rPr>
              <w:t>NIHSS category</w:t>
            </w:r>
          </w:p>
        </w:tc>
        <w:tc>
          <w:tcPr>
            <w:tcW w:w="3320" w:type="dxa"/>
            <w:tcBorders>
              <w:top w:val="nil"/>
              <w:left w:val="nil"/>
              <w:bottom w:val="nil"/>
              <w:right w:val="nil"/>
            </w:tcBorders>
            <w:vAlign w:val="center"/>
            <w:hideMark/>
          </w:tcPr>
          <w:p w14:paraId="6625AB94" w14:textId="77777777" w:rsidR="009C66E9" w:rsidRPr="009C66E9" w:rsidRDefault="009C66E9" w:rsidP="009C66E9">
            <w:pPr>
              <w:jc w:val="center"/>
              <w:rPr>
                <w:rFonts w:eastAsia="맑은 고딕"/>
                <w:color w:val="000000"/>
                <w:sz w:val="20"/>
                <w:szCs w:val="20"/>
                <w:lang w:eastAsia="ko-KR"/>
              </w:rPr>
            </w:pPr>
            <w:r w:rsidRPr="009C66E9">
              <w:rPr>
                <w:rFonts w:eastAsia="맑은 고딕"/>
                <w:color w:val="000000"/>
                <w:sz w:val="20"/>
                <w:szCs w:val="20"/>
                <w:lang w:eastAsia="ko-KR"/>
              </w:rPr>
              <w:t>11 (0.5)</w:t>
            </w:r>
          </w:p>
        </w:tc>
      </w:tr>
      <w:tr w:rsidR="009C66E9" w:rsidRPr="009C66E9" w14:paraId="70DB3FA1" w14:textId="77777777" w:rsidTr="009C66E9">
        <w:trPr>
          <w:trHeight w:val="330"/>
        </w:trPr>
        <w:tc>
          <w:tcPr>
            <w:tcW w:w="4540" w:type="dxa"/>
            <w:tcBorders>
              <w:top w:val="nil"/>
              <w:left w:val="nil"/>
              <w:bottom w:val="nil"/>
              <w:right w:val="nil"/>
            </w:tcBorders>
            <w:vAlign w:val="center"/>
            <w:hideMark/>
          </w:tcPr>
          <w:p w14:paraId="44FE5459" w14:textId="77777777" w:rsidR="009C66E9" w:rsidRPr="009C66E9" w:rsidRDefault="009C66E9" w:rsidP="009C66E9">
            <w:pPr>
              <w:rPr>
                <w:rFonts w:eastAsia="맑은 고딕"/>
                <w:color w:val="000000"/>
                <w:sz w:val="20"/>
                <w:szCs w:val="20"/>
                <w:lang w:eastAsia="ko-KR"/>
              </w:rPr>
            </w:pPr>
            <w:r w:rsidRPr="009C66E9">
              <w:rPr>
                <w:rFonts w:eastAsia="맑은 고딕"/>
                <w:color w:val="000000"/>
                <w:sz w:val="20"/>
                <w:szCs w:val="20"/>
                <w:lang w:eastAsia="ko-KR"/>
              </w:rPr>
              <w:t>Cancer</w:t>
            </w:r>
          </w:p>
        </w:tc>
        <w:tc>
          <w:tcPr>
            <w:tcW w:w="3320" w:type="dxa"/>
            <w:tcBorders>
              <w:top w:val="nil"/>
              <w:left w:val="nil"/>
              <w:bottom w:val="nil"/>
              <w:right w:val="nil"/>
            </w:tcBorders>
            <w:vAlign w:val="center"/>
            <w:hideMark/>
          </w:tcPr>
          <w:p w14:paraId="6BF6A9C1" w14:textId="77777777" w:rsidR="009C66E9" w:rsidRPr="009C66E9" w:rsidRDefault="009C66E9" w:rsidP="009C66E9">
            <w:pPr>
              <w:jc w:val="center"/>
              <w:rPr>
                <w:rFonts w:eastAsia="맑은 고딕"/>
                <w:color w:val="000000"/>
                <w:sz w:val="20"/>
                <w:szCs w:val="20"/>
                <w:lang w:eastAsia="ko-KR"/>
              </w:rPr>
            </w:pPr>
            <w:r w:rsidRPr="009C66E9">
              <w:rPr>
                <w:rFonts w:eastAsia="맑은 고딕"/>
                <w:color w:val="000000"/>
                <w:sz w:val="20"/>
                <w:szCs w:val="20"/>
                <w:lang w:eastAsia="ko-KR"/>
              </w:rPr>
              <w:t>2 (0.1)</w:t>
            </w:r>
          </w:p>
        </w:tc>
      </w:tr>
      <w:tr w:rsidR="009C66E9" w:rsidRPr="009C66E9" w14:paraId="17AF7418" w14:textId="77777777" w:rsidTr="009C66E9">
        <w:trPr>
          <w:trHeight w:val="510"/>
        </w:trPr>
        <w:tc>
          <w:tcPr>
            <w:tcW w:w="4540" w:type="dxa"/>
            <w:tcBorders>
              <w:top w:val="nil"/>
              <w:left w:val="nil"/>
              <w:bottom w:val="nil"/>
              <w:right w:val="nil"/>
            </w:tcBorders>
            <w:vAlign w:val="center"/>
            <w:hideMark/>
          </w:tcPr>
          <w:p w14:paraId="262500B2" w14:textId="77777777" w:rsidR="009C66E9" w:rsidRPr="009C66E9" w:rsidRDefault="009C66E9" w:rsidP="009C66E9">
            <w:pPr>
              <w:rPr>
                <w:rFonts w:eastAsia="맑은 고딕"/>
                <w:color w:val="000000"/>
                <w:sz w:val="20"/>
                <w:szCs w:val="20"/>
                <w:lang w:eastAsia="ko-KR"/>
              </w:rPr>
            </w:pPr>
            <w:r w:rsidRPr="009C66E9">
              <w:rPr>
                <w:rFonts w:eastAsia="맑은 고딕"/>
                <w:color w:val="000000"/>
                <w:sz w:val="20"/>
                <w:szCs w:val="20"/>
                <w:lang w:eastAsia="ko-KR"/>
              </w:rPr>
              <w:t>Diabetes mellitus</w:t>
            </w:r>
          </w:p>
        </w:tc>
        <w:tc>
          <w:tcPr>
            <w:tcW w:w="3320" w:type="dxa"/>
            <w:tcBorders>
              <w:top w:val="nil"/>
              <w:left w:val="nil"/>
              <w:bottom w:val="nil"/>
              <w:right w:val="nil"/>
            </w:tcBorders>
            <w:vAlign w:val="center"/>
            <w:hideMark/>
          </w:tcPr>
          <w:p w14:paraId="74987438" w14:textId="77777777" w:rsidR="009C66E9" w:rsidRPr="009C66E9" w:rsidRDefault="009C66E9" w:rsidP="009C66E9">
            <w:pPr>
              <w:jc w:val="center"/>
              <w:rPr>
                <w:rFonts w:eastAsia="맑은 고딕"/>
                <w:color w:val="000000"/>
                <w:sz w:val="20"/>
                <w:szCs w:val="20"/>
                <w:lang w:eastAsia="ko-KR"/>
              </w:rPr>
            </w:pPr>
            <w:r w:rsidRPr="009C66E9">
              <w:rPr>
                <w:rFonts w:eastAsia="맑은 고딕"/>
                <w:color w:val="000000"/>
                <w:sz w:val="20"/>
                <w:szCs w:val="20"/>
                <w:lang w:eastAsia="ko-KR"/>
              </w:rPr>
              <w:t>2 (0.1)</w:t>
            </w:r>
          </w:p>
        </w:tc>
      </w:tr>
      <w:tr w:rsidR="009C66E9" w:rsidRPr="009C66E9" w14:paraId="62D792C2" w14:textId="77777777" w:rsidTr="009C66E9">
        <w:trPr>
          <w:trHeight w:val="330"/>
        </w:trPr>
        <w:tc>
          <w:tcPr>
            <w:tcW w:w="4540" w:type="dxa"/>
            <w:tcBorders>
              <w:top w:val="nil"/>
              <w:left w:val="nil"/>
              <w:bottom w:val="nil"/>
              <w:right w:val="nil"/>
            </w:tcBorders>
            <w:vAlign w:val="center"/>
            <w:hideMark/>
          </w:tcPr>
          <w:p w14:paraId="410577FD" w14:textId="77777777" w:rsidR="009C66E9" w:rsidRPr="009C66E9" w:rsidRDefault="009C66E9" w:rsidP="009C66E9">
            <w:pPr>
              <w:rPr>
                <w:rFonts w:eastAsia="맑은 고딕"/>
                <w:color w:val="000000"/>
                <w:sz w:val="20"/>
                <w:szCs w:val="20"/>
                <w:lang w:eastAsia="ko-KR"/>
              </w:rPr>
            </w:pPr>
            <w:r w:rsidRPr="009C66E9">
              <w:rPr>
                <w:rFonts w:eastAsia="맑은 고딕"/>
                <w:color w:val="000000"/>
                <w:sz w:val="20"/>
                <w:szCs w:val="20"/>
                <w:lang w:eastAsia="ko-KR"/>
              </w:rPr>
              <w:t>Angina</w:t>
            </w:r>
          </w:p>
        </w:tc>
        <w:tc>
          <w:tcPr>
            <w:tcW w:w="3320" w:type="dxa"/>
            <w:tcBorders>
              <w:top w:val="nil"/>
              <w:left w:val="nil"/>
              <w:bottom w:val="nil"/>
              <w:right w:val="nil"/>
            </w:tcBorders>
            <w:vAlign w:val="center"/>
            <w:hideMark/>
          </w:tcPr>
          <w:p w14:paraId="09D8F264" w14:textId="77777777" w:rsidR="009C66E9" w:rsidRPr="009C66E9" w:rsidRDefault="009C66E9" w:rsidP="009C66E9">
            <w:pPr>
              <w:jc w:val="center"/>
              <w:rPr>
                <w:rFonts w:eastAsia="맑은 고딕"/>
                <w:color w:val="000000"/>
                <w:sz w:val="20"/>
                <w:szCs w:val="20"/>
                <w:lang w:eastAsia="ko-KR"/>
              </w:rPr>
            </w:pPr>
            <w:r w:rsidRPr="009C66E9">
              <w:rPr>
                <w:rFonts w:eastAsia="맑은 고딕"/>
                <w:color w:val="000000"/>
                <w:sz w:val="20"/>
                <w:szCs w:val="20"/>
                <w:lang w:eastAsia="ko-KR"/>
              </w:rPr>
              <w:t>1 (&lt; 0.1)</w:t>
            </w:r>
          </w:p>
        </w:tc>
      </w:tr>
      <w:tr w:rsidR="009C66E9" w:rsidRPr="009C66E9" w14:paraId="6B50B990" w14:textId="77777777" w:rsidTr="009C66E9">
        <w:trPr>
          <w:trHeight w:val="330"/>
        </w:trPr>
        <w:tc>
          <w:tcPr>
            <w:tcW w:w="4540" w:type="dxa"/>
            <w:tcBorders>
              <w:top w:val="nil"/>
              <w:left w:val="nil"/>
              <w:bottom w:val="nil"/>
              <w:right w:val="nil"/>
            </w:tcBorders>
            <w:vAlign w:val="center"/>
            <w:hideMark/>
          </w:tcPr>
          <w:p w14:paraId="032611AB" w14:textId="77777777" w:rsidR="009C66E9" w:rsidRPr="009C66E9" w:rsidRDefault="009C66E9" w:rsidP="009C66E9">
            <w:pPr>
              <w:rPr>
                <w:rFonts w:eastAsia="맑은 고딕"/>
                <w:color w:val="000000"/>
                <w:sz w:val="20"/>
                <w:szCs w:val="20"/>
                <w:lang w:eastAsia="ko-KR"/>
              </w:rPr>
            </w:pPr>
            <w:r w:rsidRPr="009C66E9">
              <w:rPr>
                <w:rFonts w:eastAsia="맑은 고딕"/>
                <w:color w:val="000000"/>
                <w:sz w:val="20"/>
                <w:szCs w:val="20"/>
                <w:lang w:eastAsia="ko-KR"/>
              </w:rPr>
              <w:t>Atrial fibrillation</w:t>
            </w:r>
          </w:p>
        </w:tc>
        <w:tc>
          <w:tcPr>
            <w:tcW w:w="3320" w:type="dxa"/>
            <w:tcBorders>
              <w:top w:val="nil"/>
              <w:left w:val="nil"/>
              <w:bottom w:val="nil"/>
              <w:right w:val="nil"/>
            </w:tcBorders>
            <w:vAlign w:val="center"/>
            <w:hideMark/>
          </w:tcPr>
          <w:p w14:paraId="668083E4" w14:textId="77777777" w:rsidR="009C66E9" w:rsidRPr="009C66E9" w:rsidRDefault="009C66E9" w:rsidP="009C66E9">
            <w:pPr>
              <w:jc w:val="center"/>
              <w:rPr>
                <w:rFonts w:eastAsia="맑은 고딕"/>
                <w:color w:val="000000"/>
                <w:sz w:val="20"/>
                <w:szCs w:val="20"/>
                <w:lang w:eastAsia="ko-KR"/>
              </w:rPr>
            </w:pPr>
            <w:r w:rsidRPr="009C66E9">
              <w:rPr>
                <w:rFonts w:eastAsia="맑은 고딕"/>
                <w:color w:val="000000"/>
                <w:sz w:val="20"/>
                <w:szCs w:val="20"/>
                <w:lang w:eastAsia="ko-KR"/>
              </w:rPr>
              <w:t>1 (&lt; 0.1)</w:t>
            </w:r>
          </w:p>
        </w:tc>
      </w:tr>
      <w:tr w:rsidR="009C66E9" w:rsidRPr="009C66E9" w14:paraId="1CB0DB48" w14:textId="77777777" w:rsidTr="009C66E9">
        <w:trPr>
          <w:trHeight w:val="330"/>
        </w:trPr>
        <w:tc>
          <w:tcPr>
            <w:tcW w:w="4540" w:type="dxa"/>
            <w:tcBorders>
              <w:top w:val="nil"/>
              <w:left w:val="nil"/>
              <w:bottom w:val="single" w:sz="4" w:space="0" w:color="000000"/>
              <w:right w:val="nil"/>
            </w:tcBorders>
            <w:vAlign w:val="center"/>
            <w:hideMark/>
          </w:tcPr>
          <w:p w14:paraId="12EBC433" w14:textId="77777777" w:rsidR="009C66E9" w:rsidRPr="009C66E9" w:rsidRDefault="009C66E9" w:rsidP="009C66E9">
            <w:pPr>
              <w:rPr>
                <w:rFonts w:eastAsia="맑은 고딕"/>
                <w:color w:val="000000"/>
                <w:sz w:val="20"/>
                <w:szCs w:val="20"/>
                <w:lang w:eastAsia="ko-KR"/>
              </w:rPr>
            </w:pPr>
            <w:r w:rsidRPr="009C66E9">
              <w:rPr>
                <w:rFonts w:eastAsia="맑은 고딕"/>
                <w:color w:val="000000"/>
                <w:sz w:val="20"/>
                <w:szCs w:val="20"/>
                <w:lang w:eastAsia="ko-KR"/>
              </w:rPr>
              <w:t>Heart failure</w:t>
            </w:r>
          </w:p>
        </w:tc>
        <w:tc>
          <w:tcPr>
            <w:tcW w:w="3320" w:type="dxa"/>
            <w:tcBorders>
              <w:top w:val="nil"/>
              <w:left w:val="nil"/>
              <w:bottom w:val="single" w:sz="4" w:space="0" w:color="000000"/>
              <w:right w:val="nil"/>
            </w:tcBorders>
            <w:vAlign w:val="center"/>
            <w:hideMark/>
          </w:tcPr>
          <w:p w14:paraId="79D287CE" w14:textId="77777777" w:rsidR="009C66E9" w:rsidRPr="009C66E9" w:rsidRDefault="009C66E9" w:rsidP="009C66E9">
            <w:pPr>
              <w:jc w:val="center"/>
              <w:rPr>
                <w:rFonts w:eastAsia="맑은 고딕"/>
                <w:color w:val="000000"/>
                <w:sz w:val="20"/>
                <w:szCs w:val="20"/>
                <w:lang w:eastAsia="ko-KR"/>
              </w:rPr>
            </w:pPr>
            <w:r w:rsidRPr="009C66E9">
              <w:rPr>
                <w:rFonts w:eastAsia="맑은 고딕"/>
                <w:color w:val="000000"/>
                <w:sz w:val="20"/>
                <w:szCs w:val="20"/>
                <w:lang w:eastAsia="ko-KR"/>
              </w:rPr>
              <w:t>1 (&lt; 0.1)</w:t>
            </w:r>
          </w:p>
        </w:tc>
      </w:tr>
    </w:tbl>
    <w:p w14:paraId="4E133E6A" w14:textId="77777777" w:rsidR="009C66E9" w:rsidRPr="00EC1FE2" w:rsidRDefault="009C66E9" w:rsidP="009C66E9">
      <w:pPr>
        <w:spacing w:before="120" w:after="60" w:line="480" w:lineRule="auto"/>
        <w:rPr>
          <w:rFonts w:eastAsia="맑은 고딕"/>
          <w:color w:val="000000"/>
          <w:sz w:val="20"/>
          <w:lang w:eastAsia="ko-KR"/>
        </w:rPr>
      </w:pPr>
      <w:r>
        <w:rPr>
          <w:rFonts w:eastAsia="맑은 고딕"/>
          <w:color w:val="000000"/>
          <w:sz w:val="20"/>
          <w:lang w:eastAsia="ko-KR"/>
        </w:rPr>
        <w:t>Data are the number (percentage) of patients with missing values in the analytic cohort (n = 2,397). Variables not listed had complete data. Baseline medication-use variables were not included as covariates in the primary or secondary multivariable models, and their missingness therefore did not affect these analyses. NIHSS, National Institutes of Health Stroke Scale.</w:t>
      </w:r>
    </w:p>
    <w:p w14:paraId="5C629CDD" w14:textId="3FE9D57D" w:rsidR="00EC1FE2" w:rsidRPr="00207BF8" w:rsidRDefault="00EC1FE2" w:rsidP="003164AF">
      <w:pPr>
        <w:spacing w:line="480" w:lineRule="auto"/>
        <w:rPr>
          <w:rFonts w:eastAsia="맑은 고딕"/>
          <w:color w:val="000000"/>
          <w:sz w:val="20"/>
          <w:szCs w:val="20"/>
          <w:lang w:eastAsia="ko-KR"/>
        </w:rPr>
      </w:pPr>
    </w:p>
    <w:sectPr w:rsidR="00EC1FE2" w:rsidRPr="00207BF8">
      <w:footerReference w:type="default" r:id="rId7"/>
      <w:pgSz w:w="11906" w:h="16838"/>
      <w:pgMar w:top="1440" w:right="1440" w:bottom="1701" w:left="1440" w:header="851" w:footer="992" w:gutter="0"/>
      <w:lnNumType w:countBy="1" w:restart="continuous"/>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2BA56" w14:textId="77777777" w:rsidR="006E5BD6" w:rsidRDefault="006E5BD6">
      <w:r>
        <w:separator/>
      </w:r>
    </w:p>
  </w:endnote>
  <w:endnote w:type="continuationSeparator" w:id="0">
    <w:p w14:paraId="6BEBC32F" w14:textId="77777777" w:rsidR="006E5BD6" w:rsidRDefault="006E5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BFD9B" w14:textId="77777777" w:rsidR="00614673" w:rsidRDefault="00000000">
    <w:pPr>
      <w:pStyle w:val="aff9"/>
      <w:jc w:val="center"/>
      <w:rPr>
        <w:rFonts w:ascii="Times New Roman" w:eastAsia="Times New Roman" w:hAnsi="Times New Roman" w:cs="Times New Roman"/>
        <w:sz w:val="24"/>
      </w:rPr>
    </w:pPr>
    <w:r>
      <w:fldChar w:fldCharType="begin"/>
    </w:r>
    <w:r>
      <w:instrText>PAGE   \* MERGEFORMAT</w:instrText>
    </w:r>
    <w:r>
      <w:fldChar w:fldCharType="separate"/>
    </w:r>
    <w:r>
      <w:rPr>
        <w:rFonts w:ascii="Times New Roman" w:eastAsia="Times New Roman" w:hAnsi="Times New Roman" w:cs="Times New Roman"/>
        <w:sz w:val="24"/>
      </w:rPr>
      <w:t>28</w:t>
    </w:r>
    <w:r>
      <w:rPr>
        <w:rFonts w:ascii="Times New Roman" w:eastAsia="Times New Roman" w:hAnsi="Times New Roman" w:cs="Times New Roman"/>
        <w:sz w:val="24"/>
      </w:rPr>
      <w:fldChar w:fldCharType="end"/>
    </w:r>
  </w:p>
  <w:p w14:paraId="561CE817" w14:textId="77777777" w:rsidR="00614673" w:rsidRDefault="00614673">
    <w:pPr>
      <w:pStyle w:val="af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9CA52" w14:textId="77777777" w:rsidR="006E5BD6" w:rsidRDefault="006E5BD6">
      <w:r>
        <w:separator/>
      </w:r>
    </w:p>
  </w:footnote>
  <w:footnote w:type="continuationSeparator" w:id="0">
    <w:p w14:paraId="07C24FC4" w14:textId="77777777" w:rsidR="006E5BD6" w:rsidRDefault="006E5B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157FE"/>
    <w:multiLevelType w:val="multilevel"/>
    <w:tmpl w:val="0BCCDC8E"/>
    <w:lvl w:ilvl="0">
      <w:start w:val="1"/>
      <w:numFmt w:val="decimal"/>
      <w:lvlText w:val="%1."/>
      <w:lvlJc w:val="left"/>
      <w:pPr>
        <w:tabs>
          <w:tab w:val="left"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7678B3"/>
    <w:multiLevelType w:val="multilevel"/>
    <w:tmpl w:val="954C29A6"/>
    <w:lvl w:ilvl="0">
      <w:start w:val="1"/>
      <w:numFmt w:val="bullet"/>
      <w:lvlText w:val=""/>
      <w:lvlJc w:val="left"/>
      <w:pPr>
        <w:tabs>
          <w:tab w:val="left" w:pos="720"/>
        </w:tabs>
        <w:ind w:left="720" w:hanging="360"/>
      </w:pPr>
      <w:rPr>
        <w:rFonts w:ascii="Symbol" w:eastAsia="Symbol" w:hAnsi="Symbol" w:cs="Symbol"/>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0B1FB5"/>
    <w:multiLevelType w:val="multilevel"/>
    <w:tmpl w:val="3B04775E"/>
    <w:lvl w:ilvl="0">
      <w:start w:val="1"/>
      <w:numFmt w:val="bullet"/>
      <w:lvlText w:val=""/>
      <w:lvlJc w:val="left"/>
      <w:pPr>
        <w:tabs>
          <w:tab w:val="left" w:pos="720"/>
        </w:tabs>
        <w:ind w:left="720" w:hanging="360"/>
      </w:pPr>
      <w:rPr>
        <w:rFonts w:ascii="Symbol" w:eastAsia="Symbol" w:hAnsi="Symbol" w:cs="Symbol"/>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C13CF5"/>
    <w:multiLevelType w:val="multilevel"/>
    <w:tmpl w:val="9D4E4006"/>
    <w:lvl w:ilvl="0">
      <w:start w:val="1"/>
      <w:numFmt w:val="bullet"/>
      <w:lvlText w:val=""/>
      <w:lvlJc w:val="left"/>
      <w:pPr>
        <w:ind w:left="720" w:hanging="360"/>
      </w:pPr>
      <w:rPr>
        <w:rFonts w:ascii="Symbol" w:eastAsia="Symbol" w:hAnsi="Symbol" w:cs="Symbol"/>
        <w:sz w:val="20"/>
      </w:rPr>
    </w:lvl>
    <w:lvl w:ilvl="1">
      <w:start w:val="1"/>
      <w:numFmt w:val="decimal"/>
      <w:lvlText w:val="%2."/>
      <w:lvlJc w:val="left"/>
      <w:pPr>
        <w:ind w:left="1440" w:hanging="360"/>
      </w:p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0FE734D1"/>
    <w:multiLevelType w:val="multilevel"/>
    <w:tmpl w:val="C89CB0FC"/>
    <w:lvl w:ilvl="0">
      <w:start w:val="1"/>
      <w:numFmt w:val="decimal"/>
      <w:pStyle w:val="3"/>
      <w:lvlText w:val="%1."/>
      <w:lvlJc w:val="left"/>
      <w:pPr>
        <w:tabs>
          <w:tab w:val="left" w:pos="108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1B50A8"/>
    <w:multiLevelType w:val="multilevel"/>
    <w:tmpl w:val="EE247D5C"/>
    <w:lvl w:ilvl="0">
      <w:start w:val="1"/>
      <w:numFmt w:val="decimal"/>
      <w:lvlText w:val=""/>
      <w:lvlJc w:val="left"/>
      <w:rPr>
        <w:rFonts w:ascii="Wingdings" w:eastAsia="Wingdings" w:hAnsi="Wingdings" w:cs="Wingdings"/>
        <w:color w:val="000000"/>
        <w:sz w:val="16"/>
      </w:rPr>
    </w:lvl>
    <w:lvl w:ilvl="1">
      <w:start w:val="1"/>
      <w:numFmt w:val="decimal"/>
      <w:lvlText w:val=""/>
      <w:lvlJc w:val="left"/>
      <w:rPr>
        <w:rFonts w:ascii="Wingdings" w:eastAsia="Wingdings" w:hAnsi="Wingdings" w:cs="Wingdings"/>
        <w:color w:val="000000"/>
        <w:sz w:val="20"/>
      </w:rPr>
    </w:lvl>
    <w:lvl w:ilvl="2">
      <w:start w:val="1"/>
      <w:numFmt w:val="decimal"/>
      <w:lvlText w:val=""/>
      <w:lvlJc w:val="left"/>
      <w:rPr>
        <w:rFonts w:ascii="Wingdings" w:eastAsia="Wingdings" w:hAnsi="Wingdings" w:cs="Wingdings"/>
        <w:color w:val="000000"/>
        <w:sz w:val="20"/>
      </w:rPr>
    </w:lvl>
    <w:lvl w:ilvl="3">
      <w:start w:val="1"/>
      <w:numFmt w:val="decimal"/>
      <w:lvlText w:val=""/>
      <w:lvlJc w:val="left"/>
      <w:rPr>
        <w:rFonts w:ascii="Wingdings" w:eastAsia="Wingdings" w:hAnsi="Wingdings" w:cs="Wingdings"/>
        <w:color w:val="000000"/>
        <w:sz w:val="20"/>
      </w:rPr>
    </w:lvl>
    <w:lvl w:ilvl="4">
      <w:start w:val="1"/>
      <w:numFmt w:val="decimal"/>
      <w:lvlText w:val=""/>
      <w:lvlJc w:val="left"/>
      <w:rPr>
        <w:rFonts w:ascii="Wingdings" w:eastAsia="Wingdings" w:hAnsi="Wingdings" w:cs="Wingdings"/>
        <w:color w:val="000000"/>
        <w:sz w:val="20"/>
      </w:rPr>
    </w:lvl>
    <w:lvl w:ilvl="5">
      <w:start w:val="1"/>
      <w:numFmt w:val="decimal"/>
      <w:lvlText w:val=""/>
      <w:lvlJc w:val="left"/>
      <w:rPr>
        <w:rFonts w:ascii="Wingdings" w:eastAsia="Wingdings" w:hAnsi="Wingdings" w:cs="Wingdings"/>
        <w:color w:val="000000"/>
        <w:sz w:val="20"/>
      </w:rPr>
    </w:lvl>
    <w:lvl w:ilvl="6">
      <w:start w:val="1"/>
      <w:numFmt w:val="decimal"/>
      <w:lvlText w:val=""/>
      <w:lvlJc w:val="left"/>
      <w:rPr>
        <w:rFonts w:ascii="Wingdings" w:eastAsia="Wingdings" w:hAnsi="Wingdings" w:cs="Wingdings"/>
        <w:color w:val="000000"/>
        <w:sz w:val="20"/>
      </w:rPr>
    </w:lvl>
    <w:lvl w:ilvl="7">
      <w:start w:val="1"/>
      <w:numFmt w:val="decimal"/>
      <w:lvlText w:val=""/>
      <w:lvlJc w:val="left"/>
    </w:lvl>
    <w:lvl w:ilvl="8">
      <w:start w:val="1"/>
      <w:numFmt w:val="decimal"/>
      <w:lvlText w:val=""/>
      <w:lvlJc w:val="left"/>
    </w:lvl>
  </w:abstractNum>
  <w:abstractNum w:abstractNumId="6" w15:restartNumberingAfterBreak="0">
    <w:nsid w:val="1A253FAC"/>
    <w:multiLevelType w:val="multilevel"/>
    <w:tmpl w:val="F7926370"/>
    <w:lvl w:ilvl="0">
      <w:start w:val="1"/>
      <w:numFmt w:val="bullet"/>
      <w:lvlText w:val=""/>
      <w:lvlJc w:val="left"/>
      <w:pPr>
        <w:tabs>
          <w:tab w:val="left" w:pos="720"/>
        </w:tabs>
        <w:ind w:left="720" w:hanging="360"/>
      </w:pPr>
      <w:rPr>
        <w:rFonts w:ascii="Symbol" w:eastAsia="Symbol" w:hAnsi="Symbol" w:cs="Symbol"/>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1F0249"/>
    <w:multiLevelType w:val="multilevel"/>
    <w:tmpl w:val="AA5C3958"/>
    <w:lvl w:ilvl="0">
      <w:start w:val="1"/>
      <w:numFmt w:val="bullet"/>
      <w:lvlText w:val=""/>
      <w:lvlJc w:val="left"/>
      <w:pPr>
        <w:ind w:left="720" w:hanging="360"/>
      </w:pPr>
      <w:rPr>
        <w:rFonts w:ascii="Symbol" w:eastAsia="Symbol" w:hAnsi="Symbol" w:cs="Symbol"/>
        <w:sz w:val="20"/>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15:restartNumberingAfterBreak="0">
    <w:nsid w:val="20F9369A"/>
    <w:multiLevelType w:val="multilevel"/>
    <w:tmpl w:val="CC7A1AAC"/>
    <w:lvl w:ilvl="0">
      <w:start w:val="1"/>
      <w:numFmt w:val="decimal"/>
      <w:pStyle w:val="2"/>
      <w:lvlText w:val="%1."/>
      <w:lvlJc w:val="left"/>
      <w:pPr>
        <w:tabs>
          <w:tab w:val="left"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CD3FCF"/>
    <w:multiLevelType w:val="multilevel"/>
    <w:tmpl w:val="3C60BC90"/>
    <w:lvl w:ilvl="0">
      <w:start w:val="1"/>
      <w:numFmt w:val="decimal"/>
      <w:lvlText w:val="%1."/>
      <w:lvlJc w:val="left"/>
      <w:pPr>
        <w:tabs>
          <w:tab w:val="left" w:pos="720"/>
        </w:tabs>
        <w:ind w:left="720" w:hanging="360"/>
      </w:pPr>
    </w:lvl>
    <w:lvl w:ilvl="1">
      <w:start w:val="1"/>
      <w:numFmt w:val="decimal"/>
      <w:lvlText w:val="o"/>
      <w:lvlJc w:val="left"/>
      <w:pPr>
        <w:tabs>
          <w:tab w:val="left" w:pos="1440"/>
        </w:tabs>
        <w:ind w:left="1440" w:hanging="360"/>
      </w:pPr>
      <w:rPr>
        <w:rFonts w:ascii="Courier New" w:eastAsia="Courier New" w:hAnsi="Courier New" w:cs="Courier New"/>
        <w:sz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727589"/>
    <w:multiLevelType w:val="multilevel"/>
    <w:tmpl w:val="C56A0FAA"/>
    <w:lvl w:ilvl="0">
      <w:start w:val="1"/>
      <w:numFmt w:val="decimal"/>
      <w:lvlText w:val="%1."/>
      <w:lvlJc w:val="left"/>
      <w:pPr>
        <w:tabs>
          <w:tab w:val="left" w:pos="720"/>
        </w:tabs>
        <w:ind w:left="720" w:hanging="360"/>
      </w:pPr>
    </w:lvl>
    <w:lvl w:ilvl="1">
      <w:start w:val="1"/>
      <w:numFmt w:val="decimal"/>
      <w:lvlText w:val="o"/>
      <w:lvlJc w:val="left"/>
      <w:pPr>
        <w:tabs>
          <w:tab w:val="left" w:pos="1440"/>
        </w:tabs>
        <w:ind w:left="1440" w:hanging="360"/>
      </w:pPr>
      <w:rPr>
        <w:rFonts w:ascii="Courier New" w:eastAsia="Courier New" w:hAnsi="Courier New" w:cs="Courier New"/>
        <w:sz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DC1099"/>
    <w:multiLevelType w:val="multilevel"/>
    <w:tmpl w:val="EBACCF32"/>
    <w:lvl w:ilvl="0">
      <w:start w:val="1"/>
      <w:numFmt w:val="bullet"/>
      <w:lvlText w:val=""/>
      <w:lvlJc w:val="left"/>
      <w:pPr>
        <w:tabs>
          <w:tab w:val="left" w:pos="1440"/>
        </w:tabs>
        <w:ind w:left="1440" w:hanging="360"/>
      </w:pPr>
      <w:rPr>
        <w:rFonts w:ascii="Symbol" w:eastAsia="Symbol"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A26D72"/>
    <w:multiLevelType w:val="multilevel"/>
    <w:tmpl w:val="DDDCFA74"/>
    <w:lvl w:ilvl="0">
      <w:start w:val="1"/>
      <w:numFmt w:val="decimal"/>
      <w:lvlText w:val="%1."/>
      <w:lvlJc w:val="left"/>
      <w:pPr>
        <w:tabs>
          <w:tab w:val="left" w:pos="1800"/>
        </w:tabs>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FD6091"/>
    <w:multiLevelType w:val="multilevel"/>
    <w:tmpl w:val="D7209948"/>
    <w:lvl w:ilvl="0">
      <w:start w:val="1"/>
      <w:numFmt w:val="decimal"/>
      <w:lvlText w:val=""/>
      <w:lvlJc w:val="left"/>
      <w:pPr>
        <w:ind w:left="800" w:hanging="360"/>
      </w:pPr>
      <w:rPr>
        <w:rFonts w:ascii="Wingdings" w:eastAsia="Wingdings" w:hAnsi="Wingdings" w:cs="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005D23"/>
    <w:multiLevelType w:val="multilevel"/>
    <w:tmpl w:val="A3DCD860"/>
    <w:lvl w:ilvl="0">
      <w:start w:val="1"/>
      <w:numFmt w:val="bullet"/>
      <w:lvlText w:val=""/>
      <w:lvlJc w:val="left"/>
      <w:pPr>
        <w:tabs>
          <w:tab w:val="left" w:pos="720"/>
        </w:tabs>
        <w:ind w:left="720" w:hanging="360"/>
      </w:pPr>
      <w:rPr>
        <w:rFonts w:ascii="Symbol" w:eastAsia="Symbol" w:hAnsi="Symbol" w:cs="Symbol"/>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D41A5C"/>
    <w:multiLevelType w:val="multilevel"/>
    <w:tmpl w:val="BECC4E12"/>
    <w:lvl w:ilvl="0">
      <w:start w:val="1"/>
      <w:numFmt w:val="bullet"/>
      <w:pStyle w:val="a"/>
      <w:lvlText w:val=""/>
      <w:lvlJc w:val="left"/>
      <w:pPr>
        <w:tabs>
          <w:tab w:val="left" w:pos="360"/>
        </w:tabs>
        <w:ind w:left="360" w:hanging="360"/>
      </w:pPr>
      <w:rPr>
        <w:rFonts w:ascii="Symbol" w:eastAsia="Symbol"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743FB7"/>
    <w:multiLevelType w:val="multilevel"/>
    <w:tmpl w:val="437C746E"/>
    <w:lvl w:ilvl="0">
      <w:start w:val="1"/>
      <w:numFmt w:val="decimal"/>
      <w:lvlText w:val=""/>
      <w:lvlJc w:val="left"/>
      <w:pPr>
        <w:ind w:left="800" w:hanging="360"/>
      </w:pPr>
      <w:rPr>
        <w:rFonts w:ascii="Wingdings" w:eastAsia="Wingdings" w:hAnsi="Wingdings" w:cs="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B722A2"/>
    <w:multiLevelType w:val="multilevel"/>
    <w:tmpl w:val="A51A6A74"/>
    <w:lvl w:ilvl="0">
      <w:start w:val="1"/>
      <w:numFmt w:val="decimal"/>
      <w:lvlText w:val="%1."/>
      <w:lvlJc w:val="left"/>
      <w:pPr>
        <w:ind w:left="720" w:hanging="360"/>
      </w:pPr>
    </w:lvl>
    <w:lvl w:ilvl="1">
      <w:start w:val="1"/>
      <w:numFmt w:val="decimal"/>
      <w:lvlText w:val="o"/>
      <w:lvlJc w:val="left"/>
      <w:pPr>
        <w:ind w:left="1440" w:hanging="360"/>
      </w:pPr>
      <w:rPr>
        <w:rFonts w:ascii="Courier New" w:eastAsia="Courier New" w:hAnsi="Courier New" w:cs="Courier New"/>
        <w:sz w:val="20"/>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8" w15:restartNumberingAfterBreak="0">
    <w:nsid w:val="43060E1C"/>
    <w:multiLevelType w:val="multilevel"/>
    <w:tmpl w:val="F5987CCE"/>
    <w:lvl w:ilvl="0">
      <w:start w:val="1"/>
      <w:numFmt w:val="bullet"/>
      <w:lvlText w:val=""/>
      <w:lvlJc w:val="left"/>
      <w:pPr>
        <w:tabs>
          <w:tab w:val="left" w:pos="720"/>
        </w:tabs>
        <w:ind w:left="720" w:hanging="360"/>
      </w:pPr>
      <w:rPr>
        <w:rFonts w:ascii="Symbol" w:eastAsia="Symbol" w:hAnsi="Symbol" w:cs="Symbol"/>
        <w:sz w:val="20"/>
      </w:rPr>
    </w:lvl>
    <w:lvl w:ilvl="1">
      <w:start w:val="1"/>
      <w:numFmt w:val="decimal"/>
      <w:lvlText w:val="o"/>
      <w:lvlJc w:val="left"/>
      <w:pPr>
        <w:tabs>
          <w:tab w:val="left" w:pos="1440"/>
        </w:tabs>
        <w:ind w:left="1440" w:hanging="360"/>
      </w:pPr>
      <w:rPr>
        <w:rFonts w:ascii="Courier New" w:eastAsia="Courier New" w:hAnsi="Courier New" w:cs="Courier New"/>
        <w:sz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5452F62"/>
    <w:multiLevelType w:val="multilevel"/>
    <w:tmpl w:val="001A222A"/>
    <w:lvl w:ilvl="0">
      <w:start w:val="1"/>
      <w:numFmt w:val="bullet"/>
      <w:pStyle w:val="20"/>
      <w:lvlText w:val=""/>
      <w:lvlJc w:val="left"/>
      <w:pPr>
        <w:tabs>
          <w:tab w:val="left" w:pos="720"/>
        </w:tabs>
        <w:ind w:left="720" w:hanging="360"/>
      </w:pPr>
      <w:rPr>
        <w:rFonts w:ascii="Symbol" w:eastAsia="Symbol"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5580B76"/>
    <w:multiLevelType w:val="multilevel"/>
    <w:tmpl w:val="CCCEB334"/>
    <w:lvl w:ilvl="0">
      <w:start w:val="1"/>
      <w:numFmt w:val="decimal"/>
      <w:lvlText w:val=""/>
      <w:lvlJc w:val="left"/>
      <w:pPr>
        <w:ind w:left="800" w:hanging="360"/>
      </w:pPr>
      <w:rPr>
        <w:rFonts w:ascii="Wingdings" w:eastAsia="Wingdings" w:hAnsi="Wingdings" w:cs="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55B02C3"/>
    <w:multiLevelType w:val="multilevel"/>
    <w:tmpl w:val="33B89BC2"/>
    <w:lvl w:ilvl="0">
      <w:start w:val="1"/>
      <w:numFmt w:val="decimal"/>
      <w:lvlText w:val="%1."/>
      <w:lvlJc w:val="left"/>
      <w:pPr>
        <w:tabs>
          <w:tab w:val="left" w:pos="1440"/>
        </w:tabs>
        <w:ind w:left="14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8C32F28"/>
    <w:multiLevelType w:val="multilevel"/>
    <w:tmpl w:val="AC6424D8"/>
    <w:lvl w:ilvl="0">
      <w:start w:val="1"/>
      <w:numFmt w:val="decimal"/>
      <w:lvlText w:val=""/>
      <w:lvlJc w:val="left"/>
      <w:pPr>
        <w:ind w:left="880" w:hanging="440"/>
      </w:pPr>
      <w:rPr>
        <w:rFonts w:ascii="Wingdings" w:eastAsia="Wingdings" w:hAnsi="Wingdings" w:cs="Wingdings"/>
        <w:sz w:val="16"/>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3" w15:restartNumberingAfterBreak="0">
    <w:nsid w:val="4AC527A7"/>
    <w:multiLevelType w:val="multilevel"/>
    <w:tmpl w:val="E8106E92"/>
    <w:lvl w:ilvl="0">
      <w:start w:val="1"/>
      <w:numFmt w:val="bullet"/>
      <w:lvlText w:val=""/>
      <w:lvlJc w:val="left"/>
      <w:pPr>
        <w:ind w:left="720" w:hanging="360"/>
      </w:pPr>
      <w:rPr>
        <w:rFonts w:ascii="Symbol" w:eastAsia="Symbol"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6723E9"/>
    <w:multiLevelType w:val="multilevel"/>
    <w:tmpl w:val="C1B6ED34"/>
    <w:lvl w:ilvl="0">
      <w:start w:val="1"/>
      <w:numFmt w:val="bullet"/>
      <w:lvlText w:val=""/>
      <w:lvlJc w:val="left"/>
      <w:pPr>
        <w:tabs>
          <w:tab w:val="left" w:pos="720"/>
        </w:tabs>
        <w:ind w:left="720" w:hanging="360"/>
      </w:pPr>
      <w:rPr>
        <w:rFonts w:ascii="Symbol" w:eastAsia="Symbol" w:hAnsi="Symbol" w:cs="Symbol"/>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4440518"/>
    <w:multiLevelType w:val="multilevel"/>
    <w:tmpl w:val="19BA405A"/>
    <w:lvl w:ilvl="0">
      <w:start w:val="1"/>
      <w:numFmt w:val="decimal"/>
      <w:lvlText w:val="%1."/>
      <w:lvlJc w:val="left"/>
      <w:pPr>
        <w:tabs>
          <w:tab w:val="left" w:pos="720"/>
        </w:tabs>
        <w:ind w:left="720" w:hanging="360"/>
      </w:pPr>
    </w:lvl>
    <w:lvl w:ilvl="1">
      <w:start w:val="1"/>
      <w:numFmt w:val="decimal"/>
      <w:lvlText w:val="o"/>
      <w:lvlJc w:val="left"/>
      <w:pPr>
        <w:tabs>
          <w:tab w:val="left" w:pos="1440"/>
        </w:tabs>
        <w:ind w:left="1440" w:hanging="360"/>
      </w:pPr>
      <w:rPr>
        <w:rFonts w:ascii="Courier New" w:eastAsia="Courier New" w:hAnsi="Courier New" w:cs="Courier New"/>
        <w:sz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7508D7"/>
    <w:multiLevelType w:val="multilevel"/>
    <w:tmpl w:val="C3E49A56"/>
    <w:lvl w:ilvl="0">
      <w:start w:val="1"/>
      <w:numFmt w:val="bullet"/>
      <w:lvlText w:val=""/>
      <w:lvlJc w:val="left"/>
      <w:pPr>
        <w:tabs>
          <w:tab w:val="left" w:pos="720"/>
        </w:tabs>
        <w:ind w:left="720" w:hanging="360"/>
      </w:pPr>
      <w:rPr>
        <w:rFonts w:ascii="Symbol" w:eastAsia="Symbol" w:hAnsi="Symbol" w:cs="Symbol"/>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A35154"/>
    <w:multiLevelType w:val="multilevel"/>
    <w:tmpl w:val="A830AA70"/>
    <w:lvl w:ilvl="0">
      <w:start w:val="1"/>
      <w:numFmt w:val="bullet"/>
      <w:lvlText w:val=""/>
      <w:lvlJc w:val="left"/>
      <w:pPr>
        <w:tabs>
          <w:tab w:val="left" w:pos="720"/>
        </w:tabs>
        <w:ind w:left="720" w:hanging="360"/>
      </w:pPr>
      <w:rPr>
        <w:rFonts w:ascii="Symbol" w:eastAsia="Symbol" w:hAnsi="Symbol" w:cs="Symbol"/>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7EE0E11"/>
    <w:multiLevelType w:val="multilevel"/>
    <w:tmpl w:val="CD62E056"/>
    <w:lvl w:ilvl="0">
      <w:start w:val="1"/>
      <w:numFmt w:val="bullet"/>
      <w:lvlText w:val=""/>
      <w:lvlJc w:val="left"/>
      <w:pPr>
        <w:tabs>
          <w:tab w:val="left" w:pos="720"/>
        </w:tabs>
        <w:ind w:left="720" w:hanging="360"/>
      </w:pPr>
      <w:rPr>
        <w:rFonts w:ascii="Symbol" w:eastAsia="Symbol" w:hAnsi="Symbol" w:cs="Symbol"/>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87E16B0"/>
    <w:multiLevelType w:val="multilevel"/>
    <w:tmpl w:val="12500880"/>
    <w:lvl w:ilvl="0">
      <w:start w:val="1"/>
      <w:numFmt w:val="decimal"/>
      <w:lvlText w:val=""/>
      <w:lvlJc w:val="left"/>
      <w:pPr>
        <w:ind w:left="880" w:hanging="440"/>
      </w:pPr>
      <w:rPr>
        <w:rFonts w:ascii="Wingdings" w:eastAsia="Wingdings" w:hAnsi="Wingdings" w:cs="Wingdings"/>
        <w:sz w:val="16"/>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0" w15:restartNumberingAfterBreak="0">
    <w:nsid w:val="589515BB"/>
    <w:multiLevelType w:val="multilevel"/>
    <w:tmpl w:val="9EB074E8"/>
    <w:lvl w:ilvl="0">
      <w:start w:val="1"/>
      <w:numFmt w:val="bullet"/>
      <w:lvlText w:val=""/>
      <w:lvlJc w:val="left"/>
      <w:pPr>
        <w:tabs>
          <w:tab w:val="left" w:pos="720"/>
        </w:tabs>
        <w:ind w:left="720" w:hanging="360"/>
      </w:pPr>
      <w:rPr>
        <w:rFonts w:ascii="Symbol" w:eastAsia="Symbol" w:hAnsi="Symbol" w:cs="Symbol"/>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B516F88"/>
    <w:multiLevelType w:val="multilevel"/>
    <w:tmpl w:val="10060676"/>
    <w:lvl w:ilvl="0">
      <w:start w:val="1"/>
      <w:numFmt w:val="bullet"/>
      <w:lvlText w:val=""/>
      <w:lvlJc w:val="left"/>
      <w:pPr>
        <w:tabs>
          <w:tab w:val="left" w:pos="720"/>
        </w:tabs>
        <w:ind w:left="720" w:hanging="360"/>
      </w:pPr>
      <w:rPr>
        <w:rFonts w:ascii="Symbol" w:eastAsia="Symbol" w:hAnsi="Symbol" w:cs="Symbol"/>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C64393A"/>
    <w:multiLevelType w:val="multilevel"/>
    <w:tmpl w:val="6590A450"/>
    <w:lvl w:ilvl="0">
      <w:start w:val="1"/>
      <w:numFmt w:val="bullet"/>
      <w:lvlText w:val=""/>
      <w:lvlJc w:val="left"/>
      <w:pPr>
        <w:tabs>
          <w:tab w:val="left" w:pos="720"/>
        </w:tabs>
        <w:ind w:left="720" w:hanging="360"/>
      </w:pPr>
      <w:rPr>
        <w:rFonts w:ascii="Symbol" w:eastAsia="Symbol" w:hAnsi="Symbol" w:cs="Symbol"/>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C8C3AF3"/>
    <w:multiLevelType w:val="multilevel"/>
    <w:tmpl w:val="8F2E441E"/>
    <w:lvl w:ilvl="0">
      <w:start w:val="1"/>
      <w:numFmt w:val="decimal"/>
      <w:lvlText w:val=""/>
      <w:lvlJc w:val="left"/>
      <w:rPr>
        <w:rFonts w:ascii="Wingdings" w:eastAsia="Wingdings" w:hAnsi="Wingdings" w:cs="Wingdings"/>
        <w:color w:val="000000"/>
        <w:sz w:val="16"/>
      </w:rPr>
    </w:lvl>
    <w:lvl w:ilvl="1">
      <w:start w:val="1"/>
      <w:numFmt w:val="decimal"/>
      <w:lvlText w:val=""/>
      <w:lvlJc w:val="left"/>
      <w:rPr>
        <w:rFonts w:ascii="Wingdings" w:eastAsia="Wingdings" w:hAnsi="Wingdings" w:cs="Wingdings"/>
        <w:color w:val="000000"/>
        <w:sz w:val="20"/>
      </w:rPr>
    </w:lvl>
    <w:lvl w:ilvl="2">
      <w:start w:val="1"/>
      <w:numFmt w:val="decimal"/>
      <w:lvlText w:val=""/>
      <w:lvlJc w:val="left"/>
      <w:rPr>
        <w:rFonts w:ascii="Wingdings" w:eastAsia="Wingdings" w:hAnsi="Wingdings" w:cs="Wingdings"/>
        <w:color w:val="000000"/>
        <w:sz w:val="20"/>
      </w:rPr>
    </w:lvl>
    <w:lvl w:ilvl="3">
      <w:start w:val="1"/>
      <w:numFmt w:val="decimal"/>
      <w:lvlText w:val=""/>
      <w:lvlJc w:val="left"/>
      <w:rPr>
        <w:rFonts w:ascii="Wingdings" w:eastAsia="Wingdings" w:hAnsi="Wingdings" w:cs="Wingdings"/>
        <w:color w:val="000000"/>
        <w:sz w:val="20"/>
      </w:rPr>
    </w:lvl>
    <w:lvl w:ilvl="4">
      <w:start w:val="1"/>
      <w:numFmt w:val="decimal"/>
      <w:lvlText w:val=""/>
      <w:lvlJc w:val="left"/>
      <w:rPr>
        <w:rFonts w:ascii="Wingdings" w:eastAsia="Wingdings" w:hAnsi="Wingdings" w:cs="Wingdings"/>
        <w:color w:val="000000"/>
        <w:sz w:val="20"/>
      </w:rPr>
    </w:lvl>
    <w:lvl w:ilvl="5">
      <w:start w:val="1"/>
      <w:numFmt w:val="decimal"/>
      <w:lvlText w:val=""/>
      <w:lvlJc w:val="left"/>
      <w:rPr>
        <w:rFonts w:ascii="Wingdings" w:eastAsia="Wingdings" w:hAnsi="Wingdings" w:cs="Wingdings"/>
        <w:color w:val="000000"/>
        <w:sz w:val="20"/>
      </w:rPr>
    </w:lvl>
    <w:lvl w:ilvl="6">
      <w:start w:val="1"/>
      <w:numFmt w:val="decimal"/>
      <w:lvlText w:val=""/>
      <w:lvlJc w:val="left"/>
      <w:rPr>
        <w:rFonts w:ascii="Wingdings" w:eastAsia="Wingdings" w:hAnsi="Wingdings" w:cs="Wingdings"/>
        <w:color w:val="000000"/>
        <w:sz w:val="20"/>
      </w:rPr>
    </w:lvl>
    <w:lvl w:ilvl="7">
      <w:start w:val="1"/>
      <w:numFmt w:val="decimal"/>
      <w:lvlText w:val=""/>
      <w:lvlJc w:val="left"/>
    </w:lvl>
    <w:lvl w:ilvl="8">
      <w:start w:val="1"/>
      <w:numFmt w:val="decimal"/>
      <w:lvlText w:val=""/>
      <w:lvlJc w:val="left"/>
    </w:lvl>
  </w:abstractNum>
  <w:abstractNum w:abstractNumId="34" w15:restartNumberingAfterBreak="0">
    <w:nsid w:val="5CE47281"/>
    <w:multiLevelType w:val="multilevel"/>
    <w:tmpl w:val="2BA4AFB8"/>
    <w:lvl w:ilvl="0">
      <w:start w:val="1"/>
      <w:numFmt w:val="bullet"/>
      <w:pStyle w:val="30"/>
      <w:lvlText w:val=""/>
      <w:lvlJc w:val="left"/>
      <w:pPr>
        <w:tabs>
          <w:tab w:val="left" w:pos="1080"/>
        </w:tabs>
        <w:ind w:left="1080" w:hanging="360"/>
      </w:pPr>
      <w:rPr>
        <w:rFonts w:ascii="Symbol" w:eastAsia="Symbol"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34B6D55"/>
    <w:multiLevelType w:val="multilevel"/>
    <w:tmpl w:val="3B10654C"/>
    <w:lvl w:ilvl="0">
      <w:start w:val="1"/>
      <w:numFmt w:val="bullet"/>
      <w:lvlText w:val=""/>
      <w:lvlJc w:val="left"/>
      <w:pPr>
        <w:tabs>
          <w:tab w:val="left" w:pos="720"/>
        </w:tabs>
        <w:ind w:left="720" w:hanging="360"/>
      </w:pPr>
      <w:rPr>
        <w:rFonts w:ascii="Symbol" w:eastAsia="Symbol" w:hAnsi="Symbol" w:cs="Symbol"/>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6087E37"/>
    <w:multiLevelType w:val="multilevel"/>
    <w:tmpl w:val="C54EC194"/>
    <w:lvl w:ilvl="0">
      <w:start w:val="1"/>
      <w:numFmt w:val="bullet"/>
      <w:lvlText w:val=""/>
      <w:lvlJc w:val="left"/>
      <w:pPr>
        <w:tabs>
          <w:tab w:val="left" w:pos="720"/>
        </w:tabs>
        <w:ind w:left="720" w:hanging="360"/>
      </w:pPr>
      <w:rPr>
        <w:rFonts w:ascii="Symbol" w:eastAsia="Symbol" w:hAnsi="Symbol" w:cs="Symbol"/>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DAC38BA"/>
    <w:multiLevelType w:val="multilevel"/>
    <w:tmpl w:val="11D45FAE"/>
    <w:lvl w:ilvl="0">
      <w:start w:val="1"/>
      <w:numFmt w:val="bullet"/>
      <w:lvlText w:val=""/>
      <w:lvlJc w:val="left"/>
      <w:pPr>
        <w:tabs>
          <w:tab w:val="left" w:pos="720"/>
        </w:tabs>
        <w:ind w:left="720" w:hanging="360"/>
      </w:pPr>
      <w:rPr>
        <w:rFonts w:ascii="Symbol" w:eastAsia="Symbol" w:hAnsi="Symbol" w:cs="Symbol"/>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DC43D5F"/>
    <w:multiLevelType w:val="multilevel"/>
    <w:tmpl w:val="3F24A756"/>
    <w:lvl w:ilvl="0">
      <w:start w:val="1"/>
      <w:numFmt w:val="decimal"/>
      <w:pStyle w:val="a0"/>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F4E4352"/>
    <w:multiLevelType w:val="multilevel"/>
    <w:tmpl w:val="AC34F1A2"/>
    <w:lvl w:ilvl="0">
      <w:start w:val="1"/>
      <w:numFmt w:val="bullet"/>
      <w:lvlText w:val=""/>
      <w:lvlJc w:val="left"/>
      <w:pPr>
        <w:tabs>
          <w:tab w:val="left" w:pos="720"/>
        </w:tabs>
        <w:ind w:left="720" w:hanging="360"/>
      </w:pPr>
      <w:rPr>
        <w:rFonts w:ascii="Symbol" w:eastAsia="Symbol" w:hAnsi="Symbol" w:cs="Symbol"/>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16E484B"/>
    <w:multiLevelType w:val="multilevel"/>
    <w:tmpl w:val="580295D8"/>
    <w:lvl w:ilvl="0">
      <w:start w:val="1"/>
      <w:numFmt w:val="upperLetter"/>
      <w:lvlText w:val="(%1)"/>
      <w:lvlJc w:val="left"/>
      <w:pPr>
        <w:ind w:left="820" w:hanging="420"/>
      </w:p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1" w15:restartNumberingAfterBreak="0">
    <w:nsid w:val="7ACB1DBE"/>
    <w:multiLevelType w:val="multilevel"/>
    <w:tmpl w:val="95D22E06"/>
    <w:lvl w:ilvl="0">
      <w:start w:val="1"/>
      <w:numFmt w:val="bullet"/>
      <w:lvlText w:val=""/>
      <w:lvlJc w:val="left"/>
      <w:pPr>
        <w:tabs>
          <w:tab w:val="left" w:pos="720"/>
        </w:tabs>
        <w:ind w:left="720" w:hanging="360"/>
      </w:pPr>
      <w:rPr>
        <w:rFonts w:ascii="Symbol" w:eastAsia="Symbol" w:hAnsi="Symbol" w:cs="Symbol"/>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AD80084"/>
    <w:multiLevelType w:val="multilevel"/>
    <w:tmpl w:val="E2C8B780"/>
    <w:lvl w:ilvl="0">
      <w:start w:val="1"/>
      <w:numFmt w:val="bullet"/>
      <w:lvlText w:val=""/>
      <w:lvlJc w:val="left"/>
      <w:pPr>
        <w:tabs>
          <w:tab w:val="left" w:pos="720"/>
        </w:tabs>
        <w:ind w:left="720" w:hanging="360"/>
      </w:pPr>
      <w:rPr>
        <w:rFonts w:ascii="Symbol" w:eastAsia="Symbol" w:hAnsi="Symbol" w:cs="Symbol"/>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49652194">
    <w:abstractNumId w:val="12"/>
  </w:num>
  <w:num w:numId="2" w16cid:durableId="1984845179">
    <w:abstractNumId w:val="21"/>
  </w:num>
  <w:num w:numId="3" w16cid:durableId="164250761">
    <w:abstractNumId w:val="4"/>
  </w:num>
  <w:num w:numId="4" w16cid:durableId="1290239173">
    <w:abstractNumId w:val="8"/>
  </w:num>
  <w:num w:numId="5" w16cid:durableId="959264616">
    <w:abstractNumId w:val="11"/>
  </w:num>
  <w:num w:numId="6" w16cid:durableId="658851204">
    <w:abstractNumId w:val="34"/>
  </w:num>
  <w:num w:numId="7" w16cid:durableId="300892782">
    <w:abstractNumId w:val="19"/>
  </w:num>
  <w:num w:numId="8" w16cid:durableId="1241908139">
    <w:abstractNumId w:val="38"/>
  </w:num>
  <w:num w:numId="9" w16cid:durableId="151063612">
    <w:abstractNumId w:val="15"/>
  </w:num>
  <w:num w:numId="10" w16cid:durableId="1421366532">
    <w:abstractNumId w:val="26"/>
  </w:num>
  <w:num w:numId="11" w16cid:durableId="1131558805">
    <w:abstractNumId w:val="42"/>
  </w:num>
  <w:num w:numId="12" w16cid:durableId="150145222">
    <w:abstractNumId w:val="36"/>
  </w:num>
  <w:num w:numId="13" w16cid:durableId="528760347">
    <w:abstractNumId w:val="22"/>
  </w:num>
  <w:num w:numId="14" w16cid:durableId="1732919096">
    <w:abstractNumId w:val="27"/>
  </w:num>
  <w:num w:numId="15" w16cid:durableId="84425116">
    <w:abstractNumId w:val="41"/>
  </w:num>
  <w:num w:numId="16" w16cid:durableId="1112237888">
    <w:abstractNumId w:val="5"/>
  </w:num>
  <w:num w:numId="17" w16cid:durableId="786773940">
    <w:abstractNumId w:val="17"/>
  </w:num>
  <w:num w:numId="18" w16cid:durableId="907109592">
    <w:abstractNumId w:val="28"/>
  </w:num>
  <w:num w:numId="19" w16cid:durableId="1150638482">
    <w:abstractNumId w:val="16"/>
  </w:num>
  <w:num w:numId="20" w16cid:durableId="1498764468">
    <w:abstractNumId w:val="30"/>
  </w:num>
  <w:num w:numId="21" w16cid:durableId="1795364654">
    <w:abstractNumId w:val="25"/>
  </w:num>
  <w:num w:numId="22" w16cid:durableId="2107843400">
    <w:abstractNumId w:val="40"/>
  </w:num>
  <w:num w:numId="23" w16cid:durableId="18548586">
    <w:abstractNumId w:val="39"/>
  </w:num>
  <w:num w:numId="24" w16cid:durableId="799811449">
    <w:abstractNumId w:val="13"/>
  </w:num>
  <w:num w:numId="25" w16cid:durableId="1930577583">
    <w:abstractNumId w:val="3"/>
  </w:num>
  <w:num w:numId="26" w16cid:durableId="514853752">
    <w:abstractNumId w:val="10"/>
  </w:num>
  <w:num w:numId="27" w16cid:durableId="110711677">
    <w:abstractNumId w:val="0"/>
  </w:num>
  <w:num w:numId="28" w16cid:durableId="1638030980">
    <w:abstractNumId w:val="23"/>
  </w:num>
  <w:num w:numId="29" w16cid:durableId="150877335">
    <w:abstractNumId w:val="1"/>
  </w:num>
  <w:num w:numId="30" w16cid:durableId="1862351091">
    <w:abstractNumId w:val="31"/>
  </w:num>
  <w:num w:numId="31" w16cid:durableId="1440836784">
    <w:abstractNumId w:val="20"/>
  </w:num>
  <w:num w:numId="32" w16cid:durableId="1080637349">
    <w:abstractNumId w:val="2"/>
  </w:num>
  <w:num w:numId="33" w16cid:durableId="1466001652">
    <w:abstractNumId w:val="9"/>
  </w:num>
  <w:num w:numId="34" w16cid:durableId="867068072">
    <w:abstractNumId w:val="7"/>
  </w:num>
  <w:num w:numId="35" w16cid:durableId="234434528">
    <w:abstractNumId w:val="6"/>
  </w:num>
  <w:num w:numId="36" w16cid:durableId="1701666636">
    <w:abstractNumId w:val="37"/>
  </w:num>
  <w:num w:numId="37" w16cid:durableId="1852991757">
    <w:abstractNumId w:val="18"/>
  </w:num>
  <w:num w:numId="38" w16cid:durableId="1705255750">
    <w:abstractNumId w:val="33"/>
  </w:num>
  <w:num w:numId="39" w16cid:durableId="623540239">
    <w:abstractNumId w:val="24"/>
  </w:num>
  <w:num w:numId="40" w16cid:durableId="921567969">
    <w:abstractNumId w:val="35"/>
  </w:num>
  <w:num w:numId="41" w16cid:durableId="214240492">
    <w:abstractNumId w:val="32"/>
  </w:num>
  <w:num w:numId="42" w16cid:durableId="619073483">
    <w:abstractNumId w:val="14"/>
  </w:num>
  <w:num w:numId="43" w16cid:durableId="102644676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673"/>
    <w:rsid w:val="00041EC3"/>
    <w:rsid w:val="000631E3"/>
    <w:rsid w:val="00064FD7"/>
    <w:rsid w:val="00066FF9"/>
    <w:rsid w:val="000779C2"/>
    <w:rsid w:val="0009062D"/>
    <w:rsid w:val="000B6707"/>
    <w:rsid w:val="000E1B60"/>
    <w:rsid w:val="0013414F"/>
    <w:rsid w:val="00162C00"/>
    <w:rsid w:val="00175617"/>
    <w:rsid w:val="00207BF8"/>
    <w:rsid w:val="00237AE4"/>
    <w:rsid w:val="00254BAD"/>
    <w:rsid w:val="002643B8"/>
    <w:rsid w:val="00287DFA"/>
    <w:rsid w:val="002C2008"/>
    <w:rsid w:val="002C6D91"/>
    <w:rsid w:val="002E2101"/>
    <w:rsid w:val="00303AB0"/>
    <w:rsid w:val="00304E88"/>
    <w:rsid w:val="003067A7"/>
    <w:rsid w:val="003164AF"/>
    <w:rsid w:val="003334F1"/>
    <w:rsid w:val="00351D44"/>
    <w:rsid w:val="0039741D"/>
    <w:rsid w:val="003B1954"/>
    <w:rsid w:val="003F4A4A"/>
    <w:rsid w:val="003F5E4C"/>
    <w:rsid w:val="00432447"/>
    <w:rsid w:val="00434540"/>
    <w:rsid w:val="00437AA0"/>
    <w:rsid w:val="00451D69"/>
    <w:rsid w:val="004B5653"/>
    <w:rsid w:val="00541C61"/>
    <w:rsid w:val="0054255A"/>
    <w:rsid w:val="0054579C"/>
    <w:rsid w:val="005558F1"/>
    <w:rsid w:val="005625E7"/>
    <w:rsid w:val="00570F8C"/>
    <w:rsid w:val="00595EFD"/>
    <w:rsid w:val="00614673"/>
    <w:rsid w:val="006250B4"/>
    <w:rsid w:val="00651C12"/>
    <w:rsid w:val="00653EB8"/>
    <w:rsid w:val="00672CDE"/>
    <w:rsid w:val="006B79B5"/>
    <w:rsid w:val="006C66F7"/>
    <w:rsid w:val="006E5BD6"/>
    <w:rsid w:val="007042D1"/>
    <w:rsid w:val="007139A7"/>
    <w:rsid w:val="00717A4F"/>
    <w:rsid w:val="00746F20"/>
    <w:rsid w:val="007540A9"/>
    <w:rsid w:val="007C6141"/>
    <w:rsid w:val="007E3EC8"/>
    <w:rsid w:val="00835BD7"/>
    <w:rsid w:val="00846E79"/>
    <w:rsid w:val="008D7C5B"/>
    <w:rsid w:val="008F7D20"/>
    <w:rsid w:val="0091116C"/>
    <w:rsid w:val="00997865"/>
    <w:rsid w:val="009B1E21"/>
    <w:rsid w:val="009C2531"/>
    <w:rsid w:val="009C66E9"/>
    <w:rsid w:val="00A26C15"/>
    <w:rsid w:val="00A70182"/>
    <w:rsid w:val="00A72B10"/>
    <w:rsid w:val="00AA5CB7"/>
    <w:rsid w:val="00AC24FD"/>
    <w:rsid w:val="00AC3A0E"/>
    <w:rsid w:val="00B34D4C"/>
    <w:rsid w:val="00B4218E"/>
    <w:rsid w:val="00B443F3"/>
    <w:rsid w:val="00B45E03"/>
    <w:rsid w:val="00B52A50"/>
    <w:rsid w:val="00B8541C"/>
    <w:rsid w:val="00BA0496"/>
    <w:rsid w:val="00C14B72"/>
    <w:rsid w:val="00C21135"/>
    <w:rsid w:val="00C412E1"/>
    <w:rsid w:val="00CB3863"/>
    <w:rsid w:val="00D02C59"/>
    <w:rsid w:val="00D03DA9"/>
    <w:rsid w:val="00D164D3"/>
    <w:rsid w:val="00D56165"/>
    <w:rsid w:val="00DD208F"/>
    <w:rsid w:val="00E129D1"/>
    <w:rsid w:val="00E15FB7"/>
    <w:rsid w:val="00E214B8"/>
    <w:rsid w:val="00E301E3"/>
    <w:rsid w:val="00E32F07"/>
    <w:rsid w:val="00E507AB"/>
    <w:rsid w:val="00EA471D"/>
    <w:rsid w:val="00EC1FE2"/>
    <w:rsid w:val="00ED3DC9"/>
    <w:rsid w:val="00EE4BF2"/>
    <w:rsid w:val="00F221DB"/>
    <w:rsid w:val="00F26856"/>
    <w:rsid w:val="00F37F40"/>
    <w:rsid w:val="00F74B21"/>
    <w:rsid w:val="00FB36BB"/>
    <w:rsid w:val="00FE3BE7"/>
    <w:rsid w:val="00FF2E80"/>
    <w:rsid w:val="00FF70CC"/>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CDE1C"/>
  <w15:docId w15:val="{5F8B3EAE-1365-4B09-8294-043F0B5CA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0" w:line="240" w:lineRule="auto"/>
    </w:pPr>
    <w:rPr>
      <w:rFonts w:ascii="Times New Roman" w:eastAsia="Times New Roman" w:hAnsi="Times New Roman" w:cs="Times New Roman"/>
      <w:sz w:val="24"/>
    </w:rPr>
  </w:style>
  <w:style w:type="paragraph" w:styleId="1">
    <w:name w:val="heading 1"/>
    <w:basedOn w:val="a1"/>
    <w:next w:val="a1"/>
    <w:uiPriority w:val="9"/>
    <w:qFormat/>
    <w:pPr>
      <w:keepNext/>
      <w:keepLines/>
      <w:spacing w:before="480"/>
      <w:outlineLvl w:val="0"/>
    </w:pPr>
    <w:rPr>
      <w:rFonts w:ascii="Calibri" w:eastAsia="Calibri" w:hAnsi="Calibri" w:cs="Calibri"/>
      <w:b/>
      <w:color w:val="365F91"/>
      <w:sz w:val="28"/>
    </w:rPr>
  </w:style>
  <w:style w:type="paragraph" w:styleId="21">
    <w:name w:val="heading 2"/>
    <w:basedOn w:val="a1"/>
    <w:next w:val="a1"/>
    <w:uiPriority w:val="9"/>
    <w:unhideWhenUsed/>
    <w:qFormat/>
    <w:pPr>
      <w:keepNext/>
      <w:keepLines/>
      <w:spacing w:before="200"/>
      <w:outlineLvl w:val="1"/>
    </w:pPr>
    <w:rPr>
      <w:rFonts w:ascii="Calibri" w:eastAsia="Calibri" w:hAnsi="Calibri" w:cs="Calibri"/>
      <w:b/>
      <w:color w:val="4F81BD"/>
      <w:sz w:val="26"/>
    </w:rPr>
  </w:style>
  <w:style w:type="paragraph" w:styleId="31">
    <w:name w:val="heading 3"/>
    <w:basedOn w:val="a1"/>
    <w:next w:val="a1"/>
    <w:uiPriority w:val="9"/>
    <w:unhideWhenUsed/>
    <w:qFormat/>
    <w:pPr>
      <w:keepNext/>
      <w:keepLines/>
      <w:spacing w:before="200"/>
      <w:outlineLvl w:val="2"/>
    </w:pPr>
    <w:rPr>
      <w:rFonts w:ascii="Calibri" w:eastAsia="Calibri" w:hAnsi="Calibri" w:cs="Calibri"/>
      <w:b/>
      <w:color w:val="4F81BD"/>
    </w:rPr>
  </w:style>
  <w:style w:type="paragraph" w:styleId="4">
    <w:name w:val="heading 4"/>
    <w:basedOn w:val="a1"/>
    <w:next w:val="a1"/>
    <w:uiPriority w:val="9"/>
    <w:semiHidden/>
    <w:unhideWhenUsed/>
    <w:qFormat/>
    <w:pPr>
      <w:keepNext/>
      <w:keepLines/>
      <w:spacing w:before="200"/>
      <w:outlineLvl w:val="3"/>
    </w:pPr>
    <w:rPr>
      <w:rFonts w:ascii="Calibri" w:eastAsia="Calibri" w:hAnsi="Calibri" w:cs="Calibri"/>
      <w:b/>
      <w:i/>
      <w:color w:val="4F81BD"/>
    </w:rPr>
  </w:style>
  <w:style w:type="paragraph" w:styleId="5">
    <w:name w:val="heading 5"/>
    <w:basedOn w:val="a1"/>
    <w:next w:val="a1"/>
    <w:uiPriority w:val="9"/>
    <w:semiHidden/>
    <w:unhideWhenUsed/>
    <w:qFormat/>
    <w:pPr>
      <w:keepNext/>
      <w:keepLines/>
      <w:spacing w:before="200"/>
      <w:outlineLvl w:val="4"/>
    </w:pPr>
    <w:rPr>
      <w:rFonts w:ascii="Calibri" w:eastAsia="Calibri" w:hAnsi="Calibri" w:cs="Calibri"/>
      <w:color w:val="243F60"/>
    </w:rPr>
  </w:style>
  <w:style w:type="paragraph" w:styleId="6">
    <w:name w:val="heading 6"/>
    <w:basedOn w:val="a1"/>
    <w:next w:val="a1"/>
    <w:uiPriority w:val="9"/>
    <w:semiHidden/>
    <w:unhideWhenUsed/>
    <w:qFormat/>
    <w:pPr>
      <w:keepNext/>
      <w:keepLines/>
      <w:spacing w:before="200"/>
      <w:outlineLvl w:val="5"/>
    </w:pPr>
    <w:rPr>
      <w:rFonts w:ascii="Calibri" w:eastAsia="Calibri" w:hAnsi="Calibri" w:cs="Calibri"/>
      <w:i/>
      <w:color w:val="243F60"/>
    </w:rPr>
  </w:style>
  <w:style w:type="paragraph" w:styleId="7">
    <w:name w:val="heading 7"/>
    <w:basedOn w:val="a1"/>
    <w:next w:val="a1"/>
    <w:uiPriority w:val="9"/>
    <w:semiHidden/>
    <w:unhideWhenUsed/>
    <w:qFormat/>
    <w:pPr>
      <w:keepNext/>
      <w:keepLines/>
      <w:spacing w:before="200"/>
      <w:outlineLvl w:val="6"/>
    </w:pPr>
    <w:rPr>
      <w:rFonts w:ascii="Calibri" w:eastAsia="Calibri" w:hAnsi="Calibri" w:cs="Calibri"/>
      <w:i/>
      <w:color w:val="404040"/>
    </w:rPr>
  </w:style>
  <w:style w:type="paragraph" w:styleId="8">
    <w:name w:val="heading 8"/>
    <w:basedOn w:val="a1"/>
    <w:next w:val="a1"/>
    <w:uiPriority w:val="9"/>
    <w:semiHidden/>
    <w:unhideWhenUsed/>
    <w:qFormat/>
    <w:pPr>
      <w:keepNext/>
      <w:keepLines/>
      <w:spacing w:before="200"/>
      <w:outlineLvl w:val="7"/>
    </w:pPr>
    <w:rPr>
      <w:rFonts w:ascii="Calibri" w:eastAsia="Calibri" w:hAnsi="Calibri" w:cs="Calibri"/>
      <w:color w:val="4F81BD"/>
      <w:sz w:val="20"/>
    </w:rPr>
  </w:style>
  <w:style w:type="paragraph" w:styleId="9">
    <w:name w:val="heading 9"/>
    <w:basedOn w:val="a1"/>
    <w:next w:val="a1"/>
    <w:uiPriority w:val="9"/>
    <w:semiHidden/>
    <w:unhideWhenUsed/>
    <w:qFormat/>
    <w:pPr>
      <w:keepNext/>
      <w:keepLines/>
      <w:spacing w:before="200"/>
      <w:outlineLvl w:val="8"/>
    </w:pPr>
    <w:rPr>
      <w:rFonts w:ascii="Calibri" w:eastAsia="Calibri" w:hAnsi="Calibri" w:cs="Calibri"/>
      <w:i/>
      <w:color w:val="40404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bstract">
    <w:name w:val="Abstract"/>
    <w:basedOn w:val="a1"/>
    <w:pPr>
      <w:spacing w:line="360" w:lineRule="auto"/>
      <w:ind w:left="1440" w:right="1440"/>
    </w:pPr>
    <w:rPr>
      <w:rFonts w:ascii="Calibri" w:eastAsia="Calibri" w:hAnsi="Calibri" w:cs="Calibri"/>
      <w:sz w:val="22"/>
    </w:rPr>
  </w:style>
  <w:style w:type="paragraph" w:customStyle="1" w:styleId="AbstractSubheading">
    <w:name w:val="Abstract Subheading"/>
    <w:basedOn w:val="a1"/>
    <w:next w:val="a1"/>
    <w:pPr>
      <w:keepNext/>
      <w:keepLines/>
      <w:ind w:left="1440"/>
      <w:outlineLvl w:val="8"/>
    </w:pPr>
    <w:rPr>
      <w:sz w:val="22"/>
    </w:rPr>
  </w:style>
  <w:style w:type="paragraph" w:customStyle="1" w:styleId="Acknowledgements">
    <w:name w:val="Acknowledgements"/>
    <w:basedOn w:val="a1"/>
    <w:pPr>
      <w:shd w:val="clear" w:color="auto" w:fill="F9EDFF"/>
      <w:spacing w:line="396" w:lineRule="auto"/>
    </w:pPr>
    <w:rPr>
      <w:rFonts w:ascii="Calibri" w:eastAsia="Calibri" w:hAnsi="Calibri" w:cs="Calibri"/>
    </w:rPr>
  </w:style>
  <w:style w:type="paragraph" w:customStyle="1" w:styleId="Affiliation">
    <w:name w:val="Affiliation"/>
    <w:basedOn w:val="a1"/>
    <w:pPr>
      <w:shd w:val="clear" w:color="auto" w:fill="F4FFED"/>
      <w:spacing w:before="240" w:after="120" w:line="396" w:lineRule="auto"/>
      <w:ind w:left="400" w:hanging="400"/>
    </w:pPr>
    <w:rPr>
      <w:rFonts w:ascii="Calibri" w:eastAsia="Calibri" w:hAnsi="Calibri" w:cs="Calibri"/>
    </w:rPr>
  </w:style>
  <w:style w:type="paragraph" w:customStyle="1" w:styleId="Annotation">
    <w:name w:val="Annotation"/>
    <w:basedOn w:val="a1"/>
    <w:pPr>
      <w:spacing w:line="360" w:lineRule="auto"/>
      <w:ind w:left="400"/>
    </w:pPr>
    <w:rPr>
      <w:rFonts w:ascii="Calibri" w:eastAsia="Calibri" w:hAnsi="Calibri" w:cs="Calibri"/>
      <w:sz w:val="22"/>
    </w:rPr>
  </w:style>
  <w:style w:type="character" w:customStyle="1" w:styleId="ArticleTitle">
    <w:name w:val="Article Title"/>
    <w:basedOn w:val="a2"/>
    <w:qFormat/>
  </w:style>
  <w:style w:type="paragraph" w:customStyle="1" w:styleId="Authors">
    <w:name w:val="Authors"/>
    <w:basedOn w:val="a1"/>
    <w:pPr>
      <w:spacing w:before="360" w:after="120" w:line="283" w:lineRule="auto"/>
    </w:pPr>
    <w:rPr>
      <w:rFonts w:ascii="Calibri" w:eastAsia="Calibri" w:hAnsi="Calibri" w:cs="Calibri"/>
      <w:sz w:val="28"/>
    </w:rPr>
  </w:style>
  <w:style w:type="paragraph" w:styleId="a5">
    <w:name w:val="Balloon Text"/>
    <w:basedOn w:val="a1"/>
    <w:pPr>
      <w:pBdr>
        <w:top w:val="nil"/>
        <w:left w:val="nil"/>
        <w:bottom w:val="nil"/>
        <w:right w:val="nil"/>
      </w:pBdr>
    </w:pPr>
    <w:rPr>
      <w:color w:val="000000"/>
      <w:sz w:val="18"/>
    </w:rPr>
  </w:style>
  <w:style w:type="paragraph" w:customStyle="1" w:styleId="Biography">
    <w:name w:val="Biography"/>
    <w:basedOn w:val="a1"/>
    <w:pPr>
      <w:shd w:val="clear" w:color="auto" w:fill="EEFEF4"/>
      <w:spacing w:line="396" w:lineRule="auto"/>
    </w:pPr>
    <w:rPr>
      <w:rFonts w:ascii="Calibri" w:eastAsia="Calibri" w:hAnsi="Calibri" w:cs="Calibri"/>
    </w:rPr>
  </w:style>
  <w:style w:type="paragraph" w:styleId="a6">
    <w:name w:val="Block Text"/>
    <w:basedOn w:val="a1"/>
    <w:pPr>
      <w:spacing w:line="360" w:lineRule="auto"/>
      <w:ind w:left="1200"/>
    </w:pPr>
    <w:rPr>
      <w:rFonts w:ascii="Calibri" w:eastAsia="Calibri" w:hAnsi="Calibri" w:cs="Calibri"/>
      <w:sz w:val="22"/>
    </w:rPr>
  </w:style>
  <w:style w:type="paragraph" w:customStyle="1" w:styleId="Caption1">
    <w:name w:val="Caption1"/>
    <w:basedOn w:val="a1"/>
    <w:pPr>
      <w:shd w:val="clear" w:color="auto" w:fill="FFF5ED"/>
      <w:spacing w:before="240" w:line="349" w:lineRule="auto"/>
    </w:pPr>
    <w:rPr>
      <w:rFonts w:ascii="Calibri" w:eastAsia="Calibri" w:hAnsi="Calibri" w:cs="Calibri"/>
      <w:sz w:val="22"/>
    </w:rPr>
  </w:style>
  <w:style w:type="paragraph" w:customStyle="1" w:styleId="ChapterNumber">
    <w:name w:val="Chapter Number"/>
    <w:basedOn w:val="a1"/>
    <w:rPr>
      <w:rFonts w:ascii="Calibri" w:eastAsia="Calibri" w:hAnsi="Calibri" w:cs="Calibri"/>
    </w:rPr>
  </w:style>
  <w:style w:type="character" w:customStyle="1" w:styleId="City">
    <w:name w:val="City"/>
    <w:basedOn w:val="a2"/>
  </w:style>
  <w:style w:type="character" w:customStyle="1" w:styleId="CommentReference1">
    <w:name w:val="Comment Reference1"/>
    <w:basedOn w:val="a2"/>
    <w:rPr>
      <w:sz w:val="16"/>
    </w:rPr>
  </w:style>
  <w:style w:type="paragraph" w:customStyle="1" w:styleId="CommentText1">
    <w:name w:val="Comment Text1"/>
    <w:basedOn w:val="a1"/>
    <w:rPr>
      <w:rFonts w:ascii="Calibri" w:eastAsia="Calibri" w:hAnsi="Calibri" w:cs="Calibri"/>
    </w:rPr>
  </w:style>
  <w:style w:type="character" w:customStyle="1" w:styleId="Conference">
    <w:name w:val="Conference"/>
    <w:basedOn w:val="a2"/>
  </w:style>
  <w:style w:type="paragraph" w:customStyle="1" w:styleId="Copyright">
    <w:name w:val="Copyright"/>
    <w:basedOn w:val="a1"/>
    <w:pPr>
      <w:shd w:val="clear" w:color="auto" w:fill="E9F9FF"/>
    </w:pPr>
    <w:rPr>
      <w:rFonts w:ascii="Calibri" w:eastAsia="Calibri" w:hAnsi="Calibri" w:cs="Calibri"/>
      <w:sz w:val="18"/>
    </w:rPr>
  </w:style>
  <w:style w:type="paragraph" w:customStyle="1" w:styleId="Correspondence">
    <w:name w:val="Correspondence"/>
    <w:basedOn w:val="a1"/>
    <w:pPr>
      <w:shd w:val="clear" w:color="auto" w:fill="F3F7F9"/>
      <w:spacing w:before="240" w:after="120" w:line="396" w:lineRule="auto"/>
      <w:ind w:left="400" w:hanging="400"/>
    </w:pPr>
    <w:rPr>
      <w:rFonts w:ascii="Calibri" w:eastAsia="Calibri" w:hAnsi="Calibri" w:cs="Calibri"/>
    </w:rPr>
  </w:style>
  <w:style w:type="character" w:customStyle="1" w:styleId="Country">
    <w:name w:val="Country"/>
    <w:basedOn w:val="a2"/>
  </w:style>
  <w:style w:type="character" w:customStyle="1" w:styleId="Cross-reference">
    <w:name w:val="Cross-reference"/>
    <w:basedOn w:val="a2"/>
  </w:style>
  <w:style w:type="character" w:customStyle="1" w:styleId="DatabaseLink">
    <w:name w:val="Database Link"/>
    <w:basedOn w:val="a2"/>
  </w:style>
  <w:style w:type="character" w:customStyle="1" w:styleId="Edition">
    <w:name w:val="Edition"/>
    <w:basedOn w:val="a2"/>
  </w:style>
  <w:style w:type="paragraph" w:customStyle="1" w:styleId="EndNoteBibliography">
    <w:name w:val="EndNote Bibliography"/>
    <w:basedOn w:val="a1"/>
    <w:rPr>
      <w:rFonts w:ascii="맑은 고딕" w:eastAsia="맑은 고딕" w:hAnsi="맑은 고딕" w:cs="맑은 고딕"/>
      <w:sz w:val="20"/>
    </w:rPr>
  </w:style>
  <w:style w:type="paragraph" w:customStyle="1" w:styleId="EndNoteBibliographyTitle">
    <w:name w:val="EndNote Bibliography Title"/>
    <w:basedOn w:val="a1"/>
    <w:qFormat/>
    <w:pPr>
      <w:jc w:val="center"/>
    </w:pPr>
    <w:rPr>
      <w:rFonts w:ascii="맑은 고딕" w:eastAsia="맑은 고딕" w:hAnsi="맑은 고딕" w:cs="맑은 고딕"/>
      <w:sz w:val="20"/>
    </w:rPr>
  </w:style>
  <w:style w:type="character" w:customStyle="1" w:styleId="EndnoteReference1">
    <w:name w:val="Endnote Reference1"/>
    <w:basedOn w:val="a2"/>
    <w:rPr>
      <w:vertAlign w:val="superscript"/>
    </w:rPr>
  </w:style>
  <w:style w:type="paragraph" w:customStyle="1" w:styleId="EndnoteText1">
    <w:name w:val="Endnote Text1"/>
    <w:basedOn w:val="a1"/>
    <w:rPr>
      <w:rFonts w:ascii="Calibri" w:eastAsia="Calibri" w:hAnsi="Calibri" w:cs="Calibri"/>
    </w:rPr>
  </w:style>
  <w:style w:type="character" w:customStyle="1" w:styleId="FamilyName">
    <w:name w:val="Family Name"/>
    <w:basedOn w:val="a2"/>
  </w:style>
  <w:style w:type="character" w:customStyle="1" w:styleId="FootnoteReference1">
    <w:name w:val="Footnote Reference1"/>
    <w:basedOn w:val="a2"/>
    <w:rPr>
      <w:vertAlign w:val="superscript"/>
    </w:rPr>
  </w:style>
  <w:style w:type="paragraph" w:customStyle="1" w:styleId="FootnoteText1">
    <w:name w:val="Footnote Text1"/>
    <w:basedOn w:val="a1"/>
    <w:rPr>
      <w:rFonts w:ascii="Calibri" w:eastAsia="Calibri" w:hAnsi="Calibri" w:cs="Calibri"/>
    </w:rPr>
  </w:style>
  <w:style w:type="paragraph" w:customStyle="1" w:styleId="Formula">
    <w:name w:val="Formula"/>
    <w:basedOn w:val="a1"/>
    <w:pPr>
      <w:shd w:val="clear" w:color="auto" w:fill="FFF5ED"/>
      <w:spacing w:before="120" w:after="120" w:line="360" w:lineRule="auto"/>
    </w:pPr>
    <w:rPr>
      <w:rFonts w:ascii="Calibri" w:eastAsia="Calibri" w:hAnsi="Calibri" w:cs="Calibri"/>
      <w:sz w:val="22"/>
    </w:rPr>
  </w:style>
  <w:style w:type="character" w:customStyle="1" w:styleId="GeneSequence">
    <w:name w:val="Gene Sequence"/>
    <w:basedOn w:val="a2"/>
  </w:style>
  <w:style w:type="character" w:customStyle="1" w:styleId="GivenName">
    <w:name w:val="Given Name"/>
    <w:basedOn w:val="a2"/>
  </w:style>
  <w:style w:type="paragraph" w:customStyle="1" w:styleId="Glossary">
    <w:name w:val="Glossary"/>
    <w:basedOn w:val="a1"/>
    <w:pPr>
      <w:shd w:val="clear" w:color="auto" w:fill="FFEDF0"/>
      <w:spacing w:before="120" w:after="120" w:line="432" w:lineRule="auto"/>
    </w:pPr>
    <w:rPr>
      <w:rFonts w:ascii="Calibri" w:eastAsia="Calibri" w:hAnsi="Calibri" w:cs="Calibri"/>
    </w:rPr>
  </w:style>
  <w:style w:type="character" w:customStyle="1" w:styleId="GlossaryTerm">
    <w:name w:val="Glossary Term"/>
    <w:basedOn w:val="a2"/>
  </w:style>
  <w:style w:type="character" w:customStyle="1" w:styleId="GrantID">
    <w:name w:val="Grant ID"/>
    <w:basedOn w:val="a2"/>
  </w:style>
  <w:style w:type="paragraph" w:styleId="a7">
    <w:name w:val="header"/>
    <w:basedOn w:val="a1"/>
    <w:unhideWhenUsed/>
    <w:pPr>
      <w:tabs>
        <w:tab w:val="center" w:pos="4513"/>
        <w:tab w:val="right" w:pos="9026"/>
      </w:tabs>
      <w:snapToGrid w:val="0"/>
    </w:pPr>
    <w:rPr>
      <w:rFonts w:ascii="맑은 고딕" w:eastAsia="맑은 고딕" w:hAnsi="맑은 고딕" w:cs="맑은 고딕"/>
      <w:sz w:val="20"/>
    </w:rPr>
  </w:style>
  <w:style w:type="character" w:customStyle="1" w:styleId="Heading">
    <w:name w:val="Heading:"/>
    <w:basedOn w:val="a2"/>
    <w:rPr>
      <w:color w:val="5B89C1"/>
    </w:rPr>
  </w:style>
  <w:style w:type="character" w:styleId="a8">
    <w:name w:val="Hyperlink"/>
    <w:basedOn w:val="a2"/>
    <w:rPr>
      <w:color w:val="0563C1"/>
    </w:rPr>
  </w:style>
  <w:style w:type="character" w:customStyle="1" w:styleId="IssueNumber">
    <w:name w:val="Issue Number"/>
    <w:basedOn w:val="a2"/>
  </w:style>
  <w:style w:type="paragraph" w:customStyle="1" w:styleId="Keywords">
    <w:name w:val="Keywords"/>
    <w:basedOn w:val="a1"/>
    <w:pPr>
      <w:spacing w:line="396" w:lineRule="auto"/>
      <w:ind w:left="1000"/>
    </w:pPr>
    <w:rPr>
      <w:rFonts w:ascii="Calibri" w:eastAsia="Calibri" w:hAnsi="Calibri" w:cs="Calibri"/>
    </w:rPr>
  </w:style>
  <w:style w:type="character" w:customStyle="1" w:styleId="Label">
    <w:name w:val="Label"/>
    <w:basedOn w:val="a2"/>
    <w:rPr>
      <w:vertAlign w:val="baseline"/>
    </w:rPr>
  </w:style>
  <w:style w:type="character" w:styleId="a9">
    <w:name w:val="line number"/>
    <w:basedOn w:val="a2"/>
  </w:style>
  <w:style w:type="paragraph" w:styleId="aa">
    <w:name w:val="List"/>
    <w:basedOn w:val="a1"/>
    <w:unhideWhenUsed/>
    <w:pPr>
      <w:spacing w:line="360" w:lineRule="auto"/>
      <w:ind w:left="400" w:hanging="400"/>
    </w:pPr>
    <w:rPr>
      <w:rFonts w:ascii="Calibri" w:eastAsia="Calibri" w:hAnsi="Calibri" w:cs="Calibri"/>
      <w:sz w:val="22"/>
    </w:rPr>
  </w:style>
  <w:style w:type="paragraph" w:customStyle="1" w:styleId="List1">
    <w:name w:val="List 1"/>
    <w:basedOn w:val="a1"/>
    <w:pPr>
      <w:ind w:left="1200" w:hanging="600"/>
    </w:pPr>
    <w:rPr>
      <w:sz w:val="22"/>
    </w:rPr>
  </w:style>
  <w:style w:type="paragraph" w:styleId="22">
    <w:name w:val="List 2"/>
    <w:basedOn w:val="a1"/>
    <w:unhideWhenUsed/>
    <w:pPr>
      <w:spacing w:line="360" w:lineRule="auto"/>
      <w:ind w:left="800" w:hanging="400"/>
    </w:pPr>
    <w:rPr>
      <w:rFonts w:ascii="Calibri" w:eastAsia="Calibri" w:hAnsi="Calibri" w:cs="Calibri"/>
      <w:sz w:val="22"/>
    </w:rPr>
  </w:style>
  <w:style w:type="paragraph" w:styleId="32">
    <w:name w:val="List 3"/>
    <w:basedOn w:val="a1"/>
    <w:unhideWhenUsed/>
    <w:pPr>
      <w:spacing w:line="360" w:lineRule="auto"/>
      <w:ind w:left="1200" w:hanging="400"/>
    </w:pPr>
    <w:rPr>
      <w:rFonts w:ascii="Calibri" w:eastAsia="Calibri" w:hAnsi="Calibri" w:cs="Calibri"/>
      <w:sz w:val="22"/>
    </w:rPr>
  </w:style>
  <w:style w:type="paragraph" w:styleId="40">
    <w:name w:val="List 4"/>
    <w:basedOn w:val="a1"/>
    <w:pPr>
      <w:spacing w:line="360" w:lineRule="auto"/>
      <w:ind w:left="1600" w:hanging="400"/>
    </w:pPr>
    <w:rPr>
      <w:rFonts w:ascii="Calibri" w:eastAsia="Calibri" w:hAnsi="Calibri" w:cs="Calibri"/>
      <w:sz w:val="22"/>
    </w:rPr>
  </w:style>
  <w:style w:type="paragraph" w:styleId="50">
    <w:name w:val="List 5"/>
    <w:basedOn w:val="a1"/>
    <w:pPr>
      <w:spacing w:line="360" w:lineRule="auto"/>
      <w:ind w:left="1800" w:hanging="400"/>
    </w:pPr>
    <w:rPr>
      <w:rFonts w:ascii="Calibri" w:eastAsia="Calibri" w:hAnsi="Calibri" w:cs="Calibri"/>
      <w:sz w:val="22"/>
    </w:rPr>
  </w:style>
  <w:style w:type="paragraph" w:customStyle="1" w:styleId="List6">
    <w:name w:val="List 6"/>
    <w:basedOn w:val="a1"/>
    <w:pPr>
      <w:spacing w:line="360" w:lineRule="auto"/>
      <w:ind w:left="1860" w:hanging="400"/>
    </w:pPr>
    <w:rPr>
      <w:rFonts w:ascii="Calibri" w:eastAsia="Calibri" w:hAnsi="Calibri" w:cs="Calibri"/>
      <w:sz w:val="22"/>
    </w:rPr>
  </w:style>
  <w:style w:type="paragraph" w:customStyle="1" w:styleId="List7">
    <w:name w:val="List 7"/>
    <w:basedOn w:val="a1"/>
    <w:pPr>
      <w:spacing w:line="360" w:lineRule="auto"/>
      <w:ind w:left="1920" w:hanging="400"/>
    </w:pPr>
    <w:rPr>
      <w:rFonts w:ascii="Calibri" w:eastAsia="Calibri" w:hAnsi="Calibri" w:cs="Calibri"/>
      <w:sz w:val="22"/>
    </w:rPr>
  </w:style>
  <w:style w:type="paragraph" w:customStyle="1" w:styleId="List8">
    <w:name w:val="List 8"/>
    <w:basedOn w:val="a1"/>
    <w:pPr>
      <w:spacing w:line="360" w:lineRule="auto"/>
      <w:ind w:left="1980" w:hanging="400"/>
    </w:pPr>
    <w:rPr>
      <w:rFonts w:ascii="Calibri" w:eastAsia="Calibri" w:hAnsi="Calibri" w:cs="Calibri"/>
      <w:sz w:val="22"/>
    </w:rPr>
  </w:style>
  <w:style w:type="paragraph" w:customStyle="1" w:styleId="List9">
    <w:name w:val="List 9"/>
    <w:basedOn w:val="a1"/>
    <w:pPr>
      <w:ind w:left="1200" w:hanging="600"/>
    </w:pPr>
    <w:rPr>
      <w:sz w:val="22"/>
    </w:rPr>
  </w:style>
  <w:style w:type="paragraph" w:styleId="ab">
    <w:name w:val="List Paragraph"/>
    <w:basedOn w:val="a1"/>
    <w:qFormat/>
    <w:pPr>
      <w:ind w:left="800"/>
    </w:pPr>
  </w:style>
  <w:style w:type="character" w:customStyle="1" w:styleId="Location">
    <w:name w:val="Location"/>
    <w:basedOn w:val="a2"/>
  </w:style>
  <w:style w:type="character" w:customStyle="1" w:styleId="Miscellaneous">
    <w:name w:val="Miscellaneous"/>
    <w:basedOn w:val="a2"/>
  </w:style>
  <w:style w:type="character" w:customStyle="1" w:styleId="NameScientific">
    <w:name w:val="Name Scientific"/>
    <w:basedOn w:val="a2"/>
  </w:style>
  <w:style w:type="paragraph" w:styleId="ac">
    <w:name w:val="Normal (Web)"/>
    <w:basedOn w:val="a1"/>
    <w:qFormat/>
    <w:pPr>
      <w:spacing w:before="100" w:beforeAutospacing="1" w:after="100" w:afterAutospacing="1"/>
    </w:pPr>
    <w:rPr>
      <w:rFonts w:ascii="굴림" w:eastAsia="굴림" w:hAnsi="굴림" w:cs="굴림"/>
    </w:rPr>
  </w:style>
  <w:style w:type="paragraph" w:customStyle="1" w:styleId="Note">
    <w:name w:val="Note"/>
    <w:basedOn w:val="a1"/>
    <w:pPr>
      <w:shd w:val="clear" w:color="auto" w:fill="EDF0FF"/>
      <w:spacing w:line="432" w:lineRule="auto"/>
    </w:pPr>
    <w:rPr>
      <w:rFonts w:ascii="Calibri" w:eastAsia="Calibri" w:hAnsi="Calibri" w:cs="Calibri"/>
    </w:rPr>
  </w:style>
  <w:style w:type="table" w:customStyle="1" w:styleId="OldDefaultTableStyle">
    <w:name w:val="Old Default Table Style"/>
    <w:pPr>
      <w:spacing w:after="160" w:line="240" w:lineRule="auto"/>
    </w:pPr>
    <w:tblPr>
      <w:tblCellMar>
        <w:top w:w="0" w:type="dxa"/>
        <w:left w:w="0" w:type="dxa"/>
        <w:bottom w:w="0" w:type="dxa"/>
        <w:right w:w="0" w:type="dxa"/>
      </w:tblCellMar>
    </w:tblPr>
  </w:style>
  <w:style w:type="character" w:customStyle="1" w:styleId="Organization">
    <w:name w:val="Organization"/>
    <w:basedOn w:val="a2"/>
  </w:style>
  <w:style w:type="character" w:customStyle="1" w:styleId="PageNumbers">
    <w:name w:val="Page Numbers"/>
    <w:basedOn w:val="a2"/>
  </w:style>
  <w:style w:type="character" w:customStyle="1" w:styleId="Postcode">
    <w:name w:val="Postcode"/>
    <w:basedOn w:val="a2"/>
  </w:style>
  <w:style w:type="character" w:customStyle="1" w:styleId="Publisher">
    <w:name w:val="Publisher"/>
    <w:basedOn w:val="a2"/>
  </w:style>
  <w:style w:type="paragraph" w:customStyle="1" w:styleId="Quotation">
    <w:name w:val="Quotation"/>
    <w:basedOn w:val="a1"/>
    <w:pPr>
      <w:spacing w:line="360" w:lineRule="auto"/>
      <w:ind w:left="1200" w:right="1200"/>
    </w:pPr>
    <w:rPr>
      <w:rFonts w:ascii="Calibri" w:eastAsia="Calibri" w:hAnsi="Calibri" w:cs="Calibri"/>
      <w:sz w:val="22"/>
    </w:rPr>
  </w:style>
  <w:style w:type="paragraph" w:customStyle="1" w:styleId="QuotationSource">
    <w:name w:val="Quotation Source"/>
    <w:basedOn w:val="a1"/>
    <w:pPr>
      <w:spacing w:after="170" w:line="360" w:lineRule="auto"/>
      <w:ind w:left="1200"/>
      <w:jc w:val="right"/>
    </w:pPr>
    <w:rPr>
      <w:rFonts w:ascii="Calibri" w:eastAsia="Calibri" w:hAnsi="Calibri" w:cs="Calibri"/>
      <w:sz w:val="22"/>
    </w:rPr>
  </w:style>
  <w:style w:type="paragraph" w:customStyle="1" w:styleId="Reference">
    <w:name w:val="Reference"/>
    <w:basedOn w:val="a1"/>
    <w:pPr>
      <w:spacing w:after="320" w:line="360" w:lineRule="auto"/>
      <w:ind w:left="400" w:hanging="400"/>
    </w:pPr>
    <w:rPr>
      <w:rFonts w:ascii="Calibri" w:eastAsia="Calibri" w:hAnsi="Calibri" w:cs="Calibri"/>
      <w:sz w:val="22"/>
    </w:rPr>
  </w:style>
  <w:style w:type="character" w:customStyle="1" w:styleId="Region">
    <w:name w:val="Region"/>
    <w:basedOn w:val="a2"/>
  </w:style>
  <w:style w:type="character" w:customStyle="1" w:styleId="Source">
    <w:name w:val="Source"/>
    <w:basedOn w:val="a2"/>
  </w:style>
  <w:style w:type="paragraph" w:customStyle="1" w:styleId="Statement">
    <w:name w:val="Statement"/>
    <w:basedOn w:val="a1"/>
    <w:pPr>
      <w:ind w:left="900"/>
    </w:pPr>
    <w:rPr>
      <w:rFonts w:ascii="Calibri" w:eastAsia="Calibri" w:hAnsi="Calibri" w:cs="Calibri"/>
      <w:sz w:val="22"/>
    </w:rPr>
  </w:style>
  <w:style w:type="character" w:styleId="ad">
    <w:name w:val="Strong"/>
    <w:basedOn w:val="a2"/>
    <w:qFormat/>
    <w:rPr>
      <w:b/>
    </w:rPr>
  </w:style>
  <w:style w:type="paragraph" w:styleId="ae">
    <w:name w:val="Subtitle"/>
    <w:basedOn w:val="a1"/>
    <w:next w:val="a1"/>
    <w:qFormat/>
    <w:pPr>
      <w:spacing w:line="208" w:lineRule="auto"/>
    </w:pPr>
    <w:rPr>
      <w:rFonts w:ascii="Calibri" w:eastAsia="Calibri" w:hAnsi="Calibri" w:cs="Calibri"/>
      <w:sz w:val="38"/>
    </w:rPr>
  </w:style>
  <w:style w:type="paragraph" w:customStyle="1" w:styleId="Surtitle">
    <w:name w:val="Surtitle"/>
    <w:basedOn w:val="a1"/>
    <w:qFormat/>
    <w:pPr>
      <w:spacing w:line="208" w:lineRule="auto"/>
    </w:pPr>
    <w:rPr>
      <w:rFonts w:ascii="Calibri" w:eastAsia="Calibri" w:hAnsi="Calibri" w:cs="Calibri"/>
      <w:sz w:val="38"/>
    </w:rPr>
  </w:style>
  <w:style w:type="paragraph" w:customStyle="1" w:styleId="TableBody">
    <w:name w:val="Table Body"/>
    <w:basedOn w:val="a1"/>
    <w:pPr>
      <w:spacing w:line="396" w:lineRule="auto"/>
    </w:pPr>
    <w:rPr>
      <w:rFonts w:ascii="Calibri" w:eastAsia="Calibri" w:hAnsi="Calibri" w:cs="Calibri"/>
    </w:rPr>
  </w:style>
  <w:style w:type="table" w:styleId="af">
    <w:name w:val="Table Grid"/>
    <w:basedOn w:val="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a1"/>
    <w:pPr>
      <w:shd w:val="clear" w:color="auto" w:fill="FFEDFA"/>
    </w:pPr>
    <w:rPr>
      <w:rFonts w:ascii="Calibri" w:eastAsia="Calibri" w:hAnsi="Calibri" w:cs="Calibri"/>
    </w:rPr>
  </w:style>
  <w:style w:type="paragraph" w:customStyle="1" w:styleId="TableHeadSpan">
    <w:name w:val="Table Head Span"/>
    <w:basedOn w:val="a1"/>
    <w:pPr>
      <w:shd w:val="clear" w:color="auto" w:fill="FFEDFA"/>
    </w:pPr>
    <w:rPr>
      <w:rFonts w:ascii="Calibri" w:eastAsia="Calibri" w:hAnsi="Calibri" w:cs="Calibri"/>
    </w:rPr>
  </w:style>
  <w:style w:type="paragraph" w:customStyle="1" w:styleId="TableList">
    <w:name w:val="Table List"/>
    <w:basedOn w:val="a1"/>
    <w:pPr>
      <w:ind w:left="300" w:hanging="300"/>
    </w:pPr>
    <w:rPr>
      <w:rFonts w:ascii="Calibri" w:eastAsia="Calibri" w:hAnsi="Calibri" w:cs="Calibri"/>
    </w:rPr>
  </w:style>
  <w:style w:type="paragraph" w:customStyle="1" w:styleId="TableNote">
    <w:name w:val="Table Note"/>
    <w:basedOn w:val="a1"/>
    <w:rPr>
      <w:rFonts w:ascii="Calibri" w:eastAsia="Calibri" w:hAnsi="Calibri" w:cs="Calibri"/>
      <w:sz w:val="18"/>
    </w:rPr>
  </w:style>
  <w:style w:type="paragraph" w:customStyle="1" w:styleId="TOC11">
    <w:name w:val="TOC 11"/>
    <w:basedOn w:val="a1"/>
    <w:pPr>
      <w:spacing w:line="305" w:lineRule="auto"/>
    </w:pPr>
    <w:rPr>
      <w:rFonts w:ascii="Calibri" w:eastAsia="Calibri" w:hAnsi="Calibri" w:cs="Calibri"/>
      <w:sz w:val="26"/>
    </w:rPr>
  </w:style>
  <w:style w:type="paragraph" w:customStyle="1" w:styleId="TOC21">
    <w:name w:val="TOC 21"/>
    <w:basedOn w:val="a1"/>
    <w:pPr>
      <w:spacing w:line="330" w:lineRule="auto"/>
    </w:pPr>
    <w:rPr>
      <w:rFonts w:ascii="Calibri" w:eastAsia="Calibri" w:hAnsi="Calibri" w:cs="Calibri"/>
    </w:rPr>
  </w:style>
  <w:style w:type="paragraph" w:customStyle="1" w:styleId="TOC31">
    <w:name w:val="TOC 31"/>
    <w:basedOn w:val="a1"/>
    <w:pPr>
      <w:spacing w:line="360" w:lineRule="auto"/>
    </w:pPr>
    <w:rPr>
      <w:rFonts w:ascii="Calibri" w:eastAsia="Calibri" w:hAnsi="Calibri" w:cs="Calibri"/>
      <w:sz w:val="22"/>
    </w:rPr>
  </w:style>
  <w:style w:type="paragraph" w:customStyle="1" w:styleId="TOC41">
    <w:name w:val="TOC 41"/>
    <w:basedOn w:val="a1"/>
    <w:pPr>
      <w:spacing w:line="330" w:lineRule="exact"/>
    </w:pPr>
    <w:rPr>
      <w:rFonts w:ascii="Calibri" w:eastAsia="Calibri" w:hAnsi="Calibri" w:cs="Calibri"/>
    </w:rPr>
  </w:style>
  <w:style w:type="paragraph" w:customStyle="1" w:styleId="TOC51">
    <w:name w:val="TOC 51"/>
    <w:basedOn w:val="a1"/>
    <w:pPr>
      <w:spacing w:line="330" w:lineRule="exact"/>
    </w:pPr>
    <w:rPr>
      <w:rFonts w:ascii="Calibri" w:eastAsia="Calibri" w:hAnsi="Calibri" w:cs="Calibri"/>
    </w:rPr>
  </w:style>
  <w:style w:type="paragraph" w:customStyle="1" w:styleId="TOC61">
    <w:name w:val="TOC 61"/>
    <w:basedOn w:val="a1"/>
    <w:pPr>
      <w:spacing w:line="330" w:lineRule="exact"/>
    </w:pPr>
    <w:rPr>
      <w:rFonts w:ascii="Calibri" w:eastAsia="Calibri" w:hAnsi="Calibri" w:cs="Calibri"/>
    </w:rPr>
  </w:style>
  <w:style w:type="paragraph" w:customStyle="1" w:styleId="TOC71">
    <w:name w:val="TOC 71"/>
    <w:basedOn w:val="a1"/>
    <w:pPr>
      <w:spacing w:line="330" w:lineRule="exact"/>
    </w:pPr>
    <w:rPr>
      <w:rFonts w:ascii="Calibri" w:eastAsia="Calibri" w:hAnsi="Calibri" w:cs="Calibri"/>
    </w:rPr>
  </w:style>
  <w:style w:type="paragraph" w:customStyle="1" w:styleId="TOC81">
    <w:name w:val="TOC 81"/>
    <w:basedOn w:val="a1"/>
    <w:pPr>
      <w:spacing w:line="330" w:lineRule="exact"/>
    </w:pPr>
    <w:rPr>
      <w:rFonts w:ascii="Calibri" w:eastAsia="Calibri" w:hAnsi="Calibri" w:cs="Calibri"/>
    </w:rPr>
  </w:style>
  <w:style w:type="paragraph" w:customStyle="1" w:styleId="TOC91">
    <w:name w:val="TOC 91"/>
    <w:basedOn w:val="a1"/>
    <w:pPr>
      <w:spacing w:line="330" w:lineRule="exact"/>
    </w:pPr>
    <w:rPr>
      <w:rFonts w:ascii="Calibri" w:eastAsia="Calibri" w:hAnsi="Calibri" w:cs="Calibri"/>
    </w:rPr>
  </w:style>
  <w:style w:type="character" w:customStyle="1" w:styleId="VolumeNumber">
    <w:name w:val="Volume Number"/>
    <w:basedOn w:val="a2"/>
  </w:style>
  <w:style w:type="character" w:customStyle="1" w:styleId="Year">
    <w:name w:val="Year"/>
    <w:basedOn w:val="a2"/>
  </w:style>
  <w:style w:type="paragraph" w:customStyle="1" w:styleId="10">
    <w:name w:val="목록 없음1"/>
    <w:pPr>
      <w:widowControl w:val="0"/>
      <w:pBdr>
        <w:top w:val="nil"/>
        <w:left w:val="nil"/>
        <w:bottom w:val="nil"/>
        <w:right w:val="nil"/>
      </w:pBdr>
      <w:spacing w:after="160" w:line="240" w:lineRule="auto"/>
    </w:pPr>
    <w:rPr>
      <w:rFonts w:ascii="맑은 고딕" w:eastAsia="맑은 고딕" w:hAnsi="맑은 고딕" w:cs="맑은 고딕"/>
      <w:color w:val="000000"/>
    </w:rPr>
  </w:style>
  <w:style w:type="paragraph" w:styleId="af0">
    <w:name w:val="No Spacing"/>
    <w:uiPriority w:val="1"/>
    <w:qFormat/>
    <w:pPr>
      <w:spacing w:after="0" w:line="240" w:lineRule="auto"/>
    </w:pPr>
  </w:style>
  <w:style w:type="paragraph" w:styleId="af1">
    <w:name w:val="Title"/>
    <w:basedOn w:val="a1"/>
    <w:next w:val="a1"/>
    <w:uiPriority w:val="10"/>
    <w:qFormat/>
    <w:pPr>
      <w:pBdr>
        <w:bottom w:val="single" w:sz="8" w:space="4" w:color="4F81BD"/>
      </w:pBdr>
      <w:spacing w:after="300"/>
      <w:contextualSpacing/>
    </w:pPr>
    <w:rPr>
      <w:rFonts w:ascii="Calibri" w:eastAsia="Calibri" w:hAnsi="Calibri" w:cs="Calibri"/>
      <w:color w:val="17365D"/>
      <w:sz w:val="52"/>
    </w:rPr>
  </w:style>
  <w:style w:type="character" w:styleId="af2">
    <w:name w:val="Subtle Emphasis"/>
    <w:basedOn w:val="a2"/>
    <w:uiPriority w:val="19"/>
    <w:qFormat/>
    <w:rPr>
      <w:i/>
      <w:color w:val="808080"/>
    </w:rPr>
  </w:style>
  <w:style w:type="character" w:styleId="af3">
    <w:name w:val="Emphasis"/>
    <w:basedOn w:val="a2"/>
    <w:uiPriority w:val="20"/>
    <w:qFormat/>
    <w:rPr>
      <w:i/>
    </w:rPr>
  </w:style>
  <w:style w:type="character" w:styleId="af4">
    <w:name w:val="Intense Emphasis"/>
    <w:basedOn w:val="a2"/>
    <w:uiPriority w:val="21"/>
    <w:qFormat/>
    <w:rPr>
      <w:b/>
      <w:i/>
      <w:color w:val="4F81BD"/>
    </w:rPr>
  </w:style>
  <w:style w:type="paragraph" w:styleId="af5">
    <w:name w:val="Quote"/>
    <w:basedOn w:val="a1"/>
    <w:next w:val="a1"/>
    <w:uiPriority w:val="29"/>
    <w:qFormat/>
    <w:rPr>
      <w:i/>
      <w:color w:val="000000"/>
    </w:rPr>
  </w:style>
  <w:style w:type="paragraph" w:styleId="af6">
    <w:name w:val="Intense Quote"/>
    <w:basedOn w:val="a1"/>
    <w:next w:val="a1"/>
    <w:uiPriority w:val="30"/>
    <w:qFormat/>
    <w:pPr>
      <w:pBdr>
        <w:bottom w:val="single" w:sz="4" w:space="4" w:color="4F81BD"/>
      </w:pBdr>
      <w:spacing w:before="200" w:after="280"/>
      <w:ind w:left="936" w:right="936"/>
    </w:pPr>
    <w:rPr>
      <w:b/>
      <w:i/>
      <w:color w:val="4F81BD"/>
    </w:rPr>
  </w:style>
  <w:style w:type="character" w:styleId="af7">
    <w:name w:val="Subtle Reference"/>
    <w:basedOn w:val="a2"/>
    <w:uiPriority w:val="31"/>
    <w:qFormat/>
    <w:rPr>
      <w:caps w:val="0"/>
      <w:smallCaps/>
      <w:color w:val="C0504D"/>
      <w:u w:val="single"/>
    </w:rPr>
  </w:style>
  <w:style w:type="character" w:styleId="af8">
    <w:name w:val="Intense Reference"/>
    <w:basedOn w:val="a2"/>
    <w:uiPriority w:val="32"/>
    <w:qFormat/>
    <w:rPr>
      <w:b/>
      <w:caps w:val="0"/>
      <w:smallCaps/>
      <w:color w:val="C0504D"/>
      <w:u w:val="single"/>
    </w:rPr>
  </w:style>
  <w:style w:type="character" w:styleId="af9">
    <w:name w:val="Book Title"/>
    <w:basedOn w:val="a2"/>
    <w:uiPriority w:val="33"/>
    <w:qFormat/>
    <w:rPr>
      <w:b/>
      <w:caps w:val="0"/>
      <w:smallCaps/>
    </w:rPr>
  </w:style>
  <w:style w:type="paragraph" w:styleId="afa">
    <w:name w:val="caption"/>
    <w:basedOn w:val="a1"/>
    <w:next w:val="a1"/>
    <w:uiPriority w:val="35"/>
    <w:semiHidden/>
    <w:unhideWhenUsed/>
    <w:qFormat/>
    <w:rPr>
      <w:b/>
      <w:color w:val="4F81BD"/>
      <w:sz w:val="18"/>
    </w:rPr>
  </w:style>
  <w:style w:type="paragraph" w:styleId="11">
    <w:name w:val="toc 1"/>
    <w:basedOn w:val="a1"/>
    <w:uiPriority w:val="39"/>
    <w:semiHidden/>
    <w:unhideWhenUsed/>
    <w:pPr>
      <w:spacing w:line="305" w:lineRule="auto"/>
    </w:pPr>
    <w:rPr>
      <w:rFonts w:ascii="Calibri" w:eastAsia="Calibri" w:hAnsi="Calibri" w:cs="Calibri"/>
      <w:sz w:val="26"/>
    </w:rPr>
  </w:style>
  <w:style w:type="paragraph" w:styleId="23">
    <w:name w:val="toc 2"/>
    <w:basedOn w:val="a1"/>
    <w:uiPriority w:val="39"/>
    <w:semiHidden/>
    <w:unhideWhenUsed/>
    <w:pPr>
      <w:spacing w:line="330" w:lineRule="auto"/>
    </w:pPr>
    <w:rPr>
      <w:rFonts w:ascii="Calibri" w:eastAsia="Calibri" w:hAnsi="Calibri" w:cs="Calibri"/>
    </w:rPr>
  </w:style>
  <w:style w:type="paragraph" w:styleId="33">
    <w:name w:val="toc 3"/>
    <w:basedOn w:val="a1"/>
    <w:uiPriority w:val="39"/>
    <w:semiHidden/>
    <w:unhideWhenUsed/>
    <w:pPr>
      <w:spacing w:line="360" w:lineRule="auto"/>
    </w:pPr>
    <w:rPr>
      <w:rFonts w:ascii="Calibri" w:eastAsia="Calibri" w:hAnsi="Calibri" w:cs="Calibri"/>
      <w:sz w:val="22"/>
    </w:rPr>
  </w:style>
  <w:style w:type="paragraph" w:styleId="41">
    <w:name w:val="toc 4"/>
    <w:basedOn w:val="a1"/>
    <w:uiPriority w:val="39"/>
    <w:semiHidden/>
    <w:unhideWhenUsed/>
    <w:pPr>
      <w:spacing w:line="330" w:lineRule="exact"/>
    </w:pPr>
    <w:rPr>
      <w:rFonts w:ascii="Calibri" w:eastAsia="Calibri" w:hAnsi="Calibri" w:cs="Calibri"/>
    </w:rPr>
  </w:style>
  <w:style w:type="paragraph" w:styleId="51">
    <w:name w:val="toc 5"/>
    <w:basedOn w:val="a1"/>
    <w:uiPriority w:val="39"/>
    <w:semiHidden/>
    <w:unhideWhenUsed/>
    <w:pPr>
      <w:spacing w:line="330" w:lineRule="exact"/>
    </w:pPr>
    <w:rPr>
      <w:rFonts w:ascii="Calibri" w:eastAsia="Calibri" w:hAnsi="Calibri" w:cs="Calibri"/>
    </w:rPr>
  </w:style>
  <w:style w:type="paragraph" w:styleId="60">
    <w:name w:val="toc 6"/>
    <w:basedOn w:val="a1"/>
    <w:uiPriority w:val="39"/>
    <w:semiHidden/>
    <w:unhideWhenUsed/>
    <w:pPr>
      <w:spacing w:line="330" w:lineRule="exact"/>
    </w:pPr>
    <w:rPr>
      <w:rFonts w:ascii="Calibri" w:eastAsia="Calibri" w:hAnsi="Calibri" w:cs="Calibri"/>
    </w:rPr>
  </w:style>
  <w:style w:type="paragraph" w:styleId="70">
    <w:name w:val="toc 7"/>
    <w:basedOn w:val="a1"/>
    <w:uiPriority w:val="39"/>
    <w:semiHidden/>
    <w:unhideWhenUsed/>
    <w:pPr>
      <w:spacing w:line="330" w:lineRule="exact"/>
    </w:pPr>
    <w:rPr>
      <w:rFonts w:ascii="Calibri" w:eastAsia="Calibri" w:hAnsi="Calibri" w:cs="Calibri"/>
    </w:rPr>
  </w:style>
  <w:style w:type="paragraph" w:styleId="80">
    <w:name w:val="toc 8"/>
    <w:basedOn w:val="a1"/>
    <w:uiPriority w:val="39"/>
    <w:semiHidden/>
    <w:unhideWhenUsed/>
    <w:pPr>
      <w:spacing w:line="330" w:lineRule="exact"/>
    </w:pPr>
    <w:rPr>
      <w:rFonts w:ascii="Calibri" w:eastAsia="Calibri" w:hAnsi="Calibri" w:cs="Calibri"/>
    </w:rPr>
  </w:style>
  <w:style w:type="paragraph" w:styleId="90">
    <w:name w:val="toc 9"/>
    <w:basedOn w:val="a1"/>
    <w:uiPriority w:val="39"/>
    <w:semiHidden/>
    <w:unhideWhenUsed/>
    <w:pPr>
      <w:spacing w:line="330" w:lineRule="exact"/>
    </w:pPr>
    <w:rPr>
      <w:rFonts w:ascii="Calibri" w:eastAsia="Calibri" w:hAnsi="Calibri" w:cs="Calibri"/>
    </w:rPr>
  </w:style>
  <w:style w:type="paragraph" w:styleId="TOC">
    <w:name w:val="TOC Heading"/>
    <w:basedOn w:val="1"/>
    <w:next w:val="a1"/>
    <w:uiPriority w:val="39"/>
    <w:semiHidden/>
    <w:unhideWhenUsed/>
    <w:qFormat/>
    <w:pPr>
      <w:outlineLvl w:val="9"/>
    </w:pPr>
  </w:style>
  <w:style w:type="table" w:styleId="afb">
    <w:name w:val="Light Shading"/>
    <w:basedOn w:val="a3"/>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tblPr/>
      <w:tcPr>
        <w:tcBorders>
          <w:top w:val="single" w:sz="8" w:space="0" w:color="000000"/>
          <w:left w:val="nil"/>
          <w:bottom w:val="single" w:sz="8" w:space="0" w:color="000000"/>
          <w:right w:val="nil"/>
          <w:insideH w:val="nil"/>
          <w:insideV w:val="nil"/>
        </w:tcBorders>
      </w:tc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
    <w:name w:val="Light Shading Accent 1"/>
    <w:basedOn w:val="a3"/>
    <w:uiPriority w:val="60"/>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tblPr/>
      <w:tcPr>
        <w:tcBorders>
          <w:top w:val="single" w:sz="8" w:space="0" w:color="4F81BD"/>
          <w:left w:val="nil"/>
          <w:bottom w:val="single" w:sz="8" w:space="0" w:color="4F81BD"/>
          <w:right w:val="nil"/>
          <w:insideH w:val="nil"/>
          <w:insideV w:val="nil"/>
        </w:tcBorders>
      </w:tc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3"/>
    <w:uiPriority w:val="60"/>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3"/>
    <w:uiPriority w:val="60"/>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tblPr/>
      <w:tcPr>
        <w:tcBorders>
          <w:top w:val="single" w:sz="8" w:space="0" w:color="9BBB59"/>
          <w:left w:val="nil"/>
          <w:bottom w:val="single" w:sz="8" w:space="0" w:color="9BBB59"/>
          <w:right w:val="nil"/>
          <w:insideH w:val="nil"/>
          <w:insideV w:val="nil"/>
        </w:tcBorders>
      </w:tc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
    <w:name w:val="Light Shading Accent 4"/>
    <w:basedOn w:val="a3"/>
    <w:uiPriority w:val="60"/>
    <w:pPr>
      <w:spacing w:after="0" w:line="240" w:lineRule="auto"/>
    </w:pPr>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tblPr/>
      <w:tcPr>
        <w:tcBorders>
          <w:top w:val="single" w:sz="8" w:space="0" w:color="8064A2"/>
          <w:left w:val="nil"/>
          <w:bottom w:val="single" w:sz="8" w:space="0" w:color="8064A2"/>
          <w:right w:val="nil"/>
          <w:insideH w:val="nil"/>
          <w:insideV w:val="nil"/>
        </w:tcBorders>
      </w:tc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
    <w:name w:val="Light Shading Accent 5"/>
    <w:basedOn w:val="a3"/>
    <w:uiPriority w:val="60"/>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tblPr/>
      <w:tcPr>
        <w:tcBorders>
          <w:top w:val="single" w:sz="8" w:space="0" w:color="4BACC6"/>
          <w:left w:val="nil"/>
          <w:bottom w:val="single" w:sz="8" w:space="0" w:color="4BACC6"/>
          <w:right w:val="nil"/>
          <w:insideH w:val="nil"/>
          <w:insideV w:val="nil"/>
        </w:tcBorders>
      </w:tc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
    <w:name w:val="Light Shading Accent 6"/>
    <w:basedOn w:val="a3"/>
    <w:uiPriority w:val="60"/>
    <w:pPr>
      <w:spacing w:after="0" w:line="240" w:lineRule="auto"/>
    </w:pPr>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tblPr/>
      <w:tcPr>
        <w:tcBorders>
          <w:top w:val="single" w:sz="8" w:space="0" w:color="F79646"/>
          <w:left w:val="nil"/>
          <w:bottom w:val="single" w:sz="8" w:space="0" w:color="F79646"/>
          <w:right w:val="nil"/>
          <w:insideH w:val="nil"/>
          <w:insideV w:val="nil"/>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c">
    <w:name w:val="Light List"/>
    <w:basedOn w:val="a3"/>
    <w:uiPriority w:val="6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CellMar>
        <w:left w:w="0" w:type="dxa"/>
        <w:right w:w="0" w:type="dxa"/>
      </w:tblCellMar>
    </w:tblPr>
    <w:tblStylePr w:type="firstRow">
      <w:pPr>
        <w:spacing w:before="0" w:after="0" w:line="240" w:lineRule="auto"/>
      </w:pPr>
      <w:rPr>
        <w:b/>
        <w:color w:val="FFFFFF"/>
      </w:rPr>
      <w:tblPr/>
      <w:tcPr>
        <w:shd w:val="clear" w:color="auto" w:fill="000000"/>
      </w:tcPr>
    </w:tblStylePr>
    <w:tblStylePr w:type="lastRow">
      <w:pPr>
        <w:spacing w:before="0" w:after="0" w:line="240" w:lineRule="auto"/>
      </w:pPr>
      <w:rPr>
        <w:b/>
      </w:rPr>
      <w:tblPr/>
      <w:tcPr>
        <w:tcBorders>
          <w:top w:val="double" w:sz="6" w:space="0" w:color="000000"/>
          <w:left w:val="single" w:sz="8" w:space="0" w:color="000000"/>
          <w:bottom w:val="single" w:sz="8" w:space="0" w:color="000000"/>
          <w:right w:val="single" w:sz="8" w:space="0" w:color="000000"/>
        </w:tcBorders>
      </w:tcPr>
    </w:tblStylePr>
    <w:tblStylePr w:type="firstCol">
      <w:rPr>
        <w:b/>
      </w:rPr>
    </w:tblStylePr>
    <w:tblStylePr w:type="lastCol">
      <w:rPr>
        <w:b/>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0">
    <w:name w:val="Light List Accent 1"/>
    <w:basedOn w:val="a3"/>
    <w:uiPriority w:val="6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CellMar>
        <w:left w:w="0" w:type="dxa"/>
        <w:right w:w="0" w:type="dxa"/>
      </w:tblCellMar>
    </w:tbl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doub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0">
    <w:name w:val="Light List Accent 2"/>
    <w:basedOn w:val="a3"/>
    <w:uiPriority w:val="6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CellMar>
        <w:left w:w="0" w:type="dxa"/>
        <w:right w:w="0" w:type="dxa"/>
      </w:tblCellMar>
    </w:tblPr>
    <w:tblStylePr w:type="firstRow">
      <w:pPr>
        <w:spacing w:before="0" w:after="0" w:line="240" w:lineRule="auto"/>
      </w:pPr>
      <w:rPr>
        <w:b/>
        <w:color w:val="FFFFFF"/>
      </w:rPr>
      <w:tblPr/>
      <w:tcPr>
        <w:shd w:val="clear" w:color="auto" w:fill="C0504D"/>
      </w:tcPr>
    </w:tblStylePr>
    <w:tblStylePr w:type="lastRow">
      <w:pPr>
        <w:spacing w:before="0" w:after="0" w:line="240" w:lineRule="auto"/>
      </w:pPr>
      <w:rPr>
        <w:b/>
      </w:rPr>
      <w:tblPr/>
      <w:tcPr>
        <w:tcBorders>
          <w:top w:val="double" w:sz="6" w:space="0" w:color="C0504D"/>
          <w:left w:val="single" w:sz="8" w:space="0" w:color="C0504D"/>
          <w:bottom w:val="single" w:sz="8" w:space="0" w:color="C0504D"/>
          <w:right w:val="single" w:sz="8" w:space="0" w:color="C0504D"/>
        </w:tcBorders>
      </w:tcPr>
    </w:tblStylePr>
    <w:tblStylePr w:type="firstCol">
      <w:rPr>
        <w:b/>
      </w:rPr>
    </w:tblStylePr>
    <w:tblStylePr w:type="lastCol">
      <w:rPr>
        <w:b/>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0">
    <w:name w:val="Light List Accent 3"/>
    <w:basedOn w:val="a3"/>
    <w:uiPriority w:val="6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CellMar>
        <w:left w:w="0" w:type="dxa"/>
        <w:right w:w="0" w:type="dxa"/>
      </w:tblCellMar>
    </w:tblPr>
    <w:tblStylePr w:type="firstRow">
      <w:pPr>
        <w:spacing w:before="0" w:after="0" w:line="240" w:lineRule="auto"/>
      </w:pPr>
      <w:rPr>
        <w:b/>
        <w:color w:val="FFFFFF"/>
      </w:rPr>
      <w:tblPr/>
      <w:tcPr>
        <w:shd w:val="clear" w:color="auto" w:fill="9BBB59"/>
      </w:tcPr>
    </w:tblStylePr>
    <w:tblStylePr w:type="lastRow">
      <w:pPr>
        <w:spacing w:before="0" w:after="0" w:line="240" w:lineRule="auto"/>
      </w:pPr>
      <w:rPr>
        <w:b/>
      </w:rPr>
      <w:tblPr/>
      <w:tcPr>
        <w:tcBorders>
          <w:top w:val="double" w:sz="6" w:space="0" w:color="9BBB59"/>
          <w:left w:val="single" w:sz="8" w:space="0" w:color="9BBB59"/>
          <w:bottom w:val="single" w:sz="8" w:space="0" w:color="9BBB59"/>
          <w:right w:val="single" w:sz="8" w:space="0" w:color="9BBB59"/>
        </w:tcBorders>
      </w:tcPr>
    </w:tblStylePr>
    <w:tblStylePr w:type="firstCol">
      <w:rPr>
        <w:b/>
      </w:rPr>
    </w:tblStylePr>
    <w:tblStylePr w:type="lastCol">
      <w:rPr>
        <w:b/>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0">
    <w:name w:val="Light List Accent 4"/>
    <w:basedOn w:val="a3"/>
    <w:uiPriority w:val="6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CellMar>
        <w:left w:w="0" w:type="dxa"/>
        <w:right w:w="0" w:type="dxa"/>
      </w:tblCellMar>
    </w:tblPr>
    <w:tblStylePr w:type="firstRow">
      <w:pPr>
        <w:spacing w:before="0" w:after="0" w:line="240" w:lineRule="auto"/>
      </w:pPr>
      <w:rPr>
        <w:b/>
        <w:color w:val="FFFFFF"/>
      </w:rPr>
      <w:tblPr/>
      <w:tcPr>
        <w:shd w:val="clear" w:color="auto" w:fill="8064A2"/>
      </w:tcPr>
    </w:tblStylePr>
    <w:tblStylePr w:type="lastRow">
      <w:pPr>
        <w:spacing w:before="0" w:after="0" w:line="240" w:lineRule="auto"/>
      </w:pPr>
      <w:rPr>
        <w:b/>
      </w:rPr>
      <w:tblPr/>
      <w:tcPr>
        <w:tcBorders>
          <w:top w:val="double" w:sz="6" w:space="0" w:color="8064A2"/>
          <w:left w:val="single" w:sz="8" w:space="0" w:color="8064A2"/>
          <w:bottom w:val="single" w:sz="8" w:space="0" w:color="8064A2"/>
          <w:right w:val="single" w:sz="8" w:space="0" w:color="8064A2"/>
        </w:tcBorders>
      </w:tcPr>
    </w:tblStylePr>
    <w:tblStylePr w:type="firstCol">
      <w:rPr>
        <w:b/>
      </w:rPr>
    </w:tblStylePr>
    <w:tblStylePr w:type="lastCol">
      <w:rPr>
        <w:b/>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0">
    <w:name w:val="Light List Accent 5"/>
    <w:basedOn w:val="a3"/>
    <w:uiPriority w:val="6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CellMar>
        <w:left w:w="0" w:type="dxa"/>
        <w:right w:w="0" w:type="dxa"/>
      </w:tblCellMar>
    </w:tblPr>
    <w:tblStylePr w:type="firstRow">
      <w:pPr>
        <w:spacing w:before="0" w:after="0" w:line="240" w:lineRule="auto"/>
      </w:pPr>
      <w:rPr>
        <w:b/>
        <w:color w:val="FFFFFF"/>
      </w:rPr>
      <w:tblPr/>
      <w:tcPr>
        <w:shd w:val="clear" w:color="auto" w:fill="4BACC6"/>
      </w:tcPr>
    </w:tblStylePr>
    <w:tblStylePr w:type="lastRow">
      <w:pPr>
        <w:spacing w:before="0" w:after="0" w:line="240" w:lineRule="auto"/>
      </w:pPr>
      <w:rPr>
        <w:b/>
      </w:rPr>
      <w:tblPr/>
      <w:tcPr>
        <w:tcBorders>
          <w:top w:val="double" w:sz="6" w:space="0" w:color="4BACC6"/>
          <w:left w:val="single" w:sz="8" w:space="0" w:color="4BACC6"/>
          <w:bottom w:val="single" w:sz="8" w:space="0" w:color="4BACC6"/>
          <w:right w:val="single" w:sz="8" w:space="0" w:color="4BACC6"/>
        </w:tcBorders>
      </w:tcPr>
    </w:tblStylePr>
    <w:tblStylePr w:type="firstCol">
      <w:rPr>
        <w:b/>
      </w:rPr>
    </w:tblStylePr>
    <w:tblStylePr w:type="lastCol">
      <w:rPr>
        <w:b/>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0">
    <w:name w:val="Light List Accent 6"/>
    <w:basedOn w:val="a3"/>
    <w:uiPriority w:val="6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CellMar>
        <w:left w:w="0" w:type="dxa"/>
        <w:right w:w="0" w:type="dxa"/>
      </w:tblCellMar>
    </w:tblPr>
    <w:tblStylePr w:type="firstRow">
      <w:pPr>
        <w:spacing w:before="0" w:after="0" w:line="240" w:lineRule="auto"/>
      </w:pPr>
      <w:rPr>
        <w:b/>
        <w:color w:val="FFFFFF"/>
      </w:rPr>
      <w:tblPr/>
      <w:tcPr>
        <w:shd w:val="clear" w:color="auto" w:fill="F79646"/>
      </w:tcPr>
    </w:tblStylePr>
    <w:tblStylePr w:type="lastRow">
      <w:pPr>
        <w:spacing w:before="0" w:after="0" w:line="240" w:lineRule="auto"/>
      </w:pPr>
      <w:rPr>
        <w:b/>
      </w:rPr>
      <w:tblPr/>
      <w:tcPr>
        <w:tcBorders>
          <w:top w:val="double" w:sz="6" w:space="0" w:color="F79646"/>
          <w:left w:val="single" w:sz="8" w:space="0" w:color="F79646"/>
          <w:bottom w:val="single" w:sz="8" w:space="0" w:color="F79646"/>
          <w:right w:val="single" w:sz="8" w:space="0" w:color="F79646"/>
        </w:tcBorders>
      </w:tcPr>
    </w:tblStylePr>
    <w:tblStylePr w:type="firstCol">
      <w:rPr>
        <w:b/>
      </w:rPr>
    </w:tblStylePr>
    <w:tblStylePr w:type="lastCol">
      <w:rPr>
        <w:b/>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d">
    <w:name w:val="Light Grid"/>
    <w:basedOn w:val="a3"/>
    <w:uiPriority w:val="62"/>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Pr>
    <w:tblStylePr w:type="firstRow">
      <w:pPr>
        <w:spacing w:before="0" w:after="0" w:line="240" w:lineRule="auto"/>
      </w:pPr>
      <w:rPr>
        <w:rFonts w:ascii="Calibri" w:eastAsia="Calibri" w:hAnsi="Calibri" w:cs="Calibri"/>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Calibri" w:hAnsi="Calibri" w:cs="Calibri"/>
        <w:b/>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Calibri" w:hAnsi="Calibri" w:cs="Calibri"/>
        <w:b/>
      </w:rPr>
    </w:tblStylePr>
    <w:tblStylePr w:type="lastCol">
      <w:rPr>
        <w:rFonts w:ascii="Calibri" w:eastAsia="Calibri" w:hAnsi="Calibri" w:cs="Calibri"/>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1">
    <w:name w:val="Light Grid Accent 1"/>
    <w:basedOn w:val="a3"/>
    <w:uiPriority w:val="62"/>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left w:w="0" w:type="dxa"/>
        <w:right w:w="0" w:type="dxa"/>
      </w:tblCellMar>
    </w:tblPr>
    <w:tblStylePr w:type="firstRow">
      <w:pPr>
        <w:spacing w:before="0" w:after="0" w:line="240" w:lineRule="auto"/>
      </w:pPr>
      <w:rPr>
        <w:rFonts w:ascii="Calibri" w:eastAsia="Calibri" w:hAnsi="Calibri" w:cs="Calibri"/>
        <w:b/>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Calibri" w:hAnsi="Calibri" w:cs="Calibri"/>
        <w:b/>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Calibri" w:hAnsi="Calibri" w:cs="Calibri"/>
        <w:b/>
      </w:rPr>
    </w:tblStylePr>
    <w:tblStylePr w:type="lastCol">
      <w:rPr>
        <w:rFonts w:ascii="Calibri" w:eastAsia="Calibri" w:hAnsi="Calibri" w:cs="Calibri"/>
        <w:b/>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1">
    <w:name w:val="Light Grid Accent 2"/>
    <w:basedOn w:val="a3"/>
    <w:uiPriority w:val="62"/>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left w:w="0" w:type="dxa"/>
        <w:right w:w="0" w:type="dxa"/>
      </w:tblCellMar>
    </w:tblPr>
    <w:tblStylePr w:type="firstRow">
      <w:pPr>
        <w:spacing w:before="0" w:after="0" w:line="240" w:lineRule="auto"/>
      </w:pPr>
      <w:rPr>
        <w:rFonts w:ascii="Calibri" w:eastAsia="Calibri" w:hAnsi="Calibri" w:cs="Calibri"/>
        <w:b/>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Calibri" w:hAnsi="Calibri" w:cs="Calibri"/>
        <w:b/>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Calibri" w:hAnsi="Calibri" w:cs="Calibri"/>
        <w:b/>
      </w:rPr>
    </w:tblStylePr>
    <w:tblStylePr w:type="lastCol">
      <w:rPr>
        <w:rFonts w:ascii="Calibri" w:eastAsia="Calibri" w:hAnsi="Calibri" w:cs="Calibri"/>
        <w:b/>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1">
    <w:name w:val="Light Grid Accent 3"/>
    <w:basedOn w:val="a3"/>
    <w:uiPriority w:val="62"/>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left w:w="0" w:type="dxa"/>
        <w:right w:w="0" w:type="dxa"/>
      </w:tblCellMar>
    </w:tblPr>
    <w:tblStylePr w:type="firstRow">
      <w:pPr>
        <w:spacing w:before="0" w:after="0" w:line="240" w:lineRule="auto"/>
      </w:pPr>
      <w:rPr>
        <w:rFonts w:ascii="Calibri" w:eastAsia="Calibri" w:hAnsi="Calibri" w:cs="Calibri"/>
        <w:b/>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Calibri" w:hAnsi="Calibri" w:cs="Calibri"/>
        <w:b/>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Calibri" w:hAnsi="Calibri" w:cs="Calibri"/>
        <w:b/>
      </w:rPr>
    </w:tblStylePr>
    <w:tblStylePr w:type="lastCol">
      <w:rPr>
        <w:rFonts w:ascii="Calibri" w:eastAsia="Calibri" w:hAnsi="Calibri" w:cs="Calibri"/>
        <w:b/>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1">
    <w:name w:val="Light Grid Accent 4"/>
    <w:basedOn w:val="a3"/>
    <w:uiPriority w:val="62"/>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left w:w="0" w:type="dxa"/>
        <w:right w:w="0" w:type="dxa"/>
      </w:tblCellMar>
    </w:tblPr>
    <w:tblStylePr w:type="firstRow">
      <w:pPr>
        <w:spacing w:before="0" w:after="0" w:line="240" w:lineRule="auto"/>
      </w:pPr>
      <w:rPr>
        <w:rFonts w:ascii="Calibri" w:eastAsia="Calibri" w:hAnsi="Calibri" w:cs="Calibri"/>
        <w:b/>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Calibri" w:hAnsi="Calibri" w:cs="Calibri"/>
        <w:b/>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Calibri" w:hAnsi="Calibri" w:cs="Calibri"/>
        <w:b/>
      </w:rPr>
    </w:tblStylePr>
    <w:tblStylePr w:type="lastCol">
      <w:rPr>
        <w:rFonts w:ascii="Calibri" w:eastAsia="Calibri" w:hAnsi="Calibri" w:cs="Calibri"/>
        <w:b/>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1">
    <w:name w:val="Light Grid Accent 5"/>
    <w:basedOn w:val="a3"/>
    <w:uiPriority w:val="62"/>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left w:w="0" w:type="dxa"/>
        <w:right w:w="0" w:type="dxa"/>
      </w:tblCellMar>
    </w:tblPr>
    <w:tblStylePr w:type="firstRow">
      <w:pPr>
        <w:spacing w:before="0" w:after="0" w:line="240" w:lineRule="auto"/>
      </w:pPr>
      <w:rPr>
        <w:rFonts w:ascii="Calibri" w:eastAsia="Calibri" w:hAnsi="Calibri" w:cs="Calibri"/>
        <w:b/>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Calibri" w:hAnsi="Calibri" w:cs="Calibri"/>
        <w:b/>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Calibri" w:hAnsi="Calibri" w:cs="Calibri"/>
        <w:b/>
      </w:rPr>
    </w:tblStylePr>
    <w:tblStylePr w:type="lastCol">
      <w:rPr>
        <w:rFonts w:ascii="Calibri" w:eastAsia="Calibri" w:hAnsi="Calibri" w:cs="Calibri"/>
        <w:b/>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1">
    <w:name w:val="Light Grid Accent 6"/>
    <w:basedOn w:val="a3"/>
    <w:uiPriority w:val="62"/>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Pr>
    <w:tblStylePr w:type="firstRow">
      <w:pPr>
        <w:spacing w:before="0" w:after="0" w:line="240" w:lineRule="auto"/>
      </w:pPr>
      <w:rPr>
        <w:rFonts w:ascii="Calibri" w:eastAsia="Calibri" w:hAnsi="Calibri" w:cs="Calibri"/>
        <w:b/>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Calibri" w:hAnsi="Calibri" w:cs="Calibri"/>
        <w:b/>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Calibri" w:hAnsi="Calibri" w:cs="Calibri"/>
        <w:b/>
      </w:rPr>
    </w:tblStylePr>
    <w:tblStylePr w:type="lastCol">
      <w:rPr>
        <w:rFonts w:ascii="Calibri" w:eastAsia="Calibri" w:hAnsi="Calibri" w:cs="Calibri"/>
        <w:b/>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2">
    <w:name w:val="Medium Shading 1"/>
    <w:basedOn w:val="a3"/>
    <w:uiPriority w:val="63"/>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left w:w="0" w:type="dxa"/>
        <w:right w:w="0" w:type="dxa"/>
      </w:tblCellMar>
    </w:tblPr>
    <w:tblStylePr w:type="firstRow">
      <w:pPr>
        <w:spacing w:before="0" w:after="0" w:line="240" w:lineRule="auto"/>
      </w:pPr>
      <w:rPr>
        <w:b/>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rPr>
    </w:tblStylePr>
    <w:tblStylePr w:type="lastCol">
      <w:rPr>
        <w:b/>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
    <w:name w:val="Medium Shading 1 Accent 1"/>
    <w:basedOn w:val="a3"/>
    <w:uiPriority w:val="63"/>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CellMar>
        <w:left w:w="0" w:type="dxa"/>
        <w:right w:w="0" w:type="dxa"/>
      </w:tblCellMar>
    </w:tblPr>
    <w:tblStylePr w:type="firstRow">
      <w:pPr>
        <w:spacing w:before="0" w:after="0" w:line="240" w:lineRule="auto"/>
      </w:pPr>
      <w:rPr>
        <w:b/>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rPr>
    </w:tblStylePr>
    <w:tblStylePr w:type="lastCol">
      <w:rPr>
        <w:b/>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
    <w:name w:val="Medium Shading 1 Accent 2"/>
    <w:basedOn w:val="a3"/>
    <w:uiPriority w:val="63"/>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CellMar>
        <w:left w:w="0" w:type="dxa"/>
        <w:right w:w="0" w:type="dxa"/>
      </w:tblCellMar>
    </w:tblPr>
    <w:tblStylePr w:type="firstRow">
      <w:pPr>
        <w:spacing w:before="0" w:after="0" w:line="240" w:lineRule="auto"/>
      </w:pPr>
      <w:rPr>
        <w:b/>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rPr>
    </w:tblStylePr>
    <w:tblStylePr w:type="lastCol">
      <w:rPr>
        <w:b/>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
    <w:name w:val="Medium Shading 1 Accent 3"/>
    <w:basedOn w:val="a3"/>
    <w:uiPriority w:val="63"/>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CellMar>
        <w:left w:w="0" w:type="dxa"/>
        <w:right w:w="0" w:type="dxa"/>
      </w:tblCellMar>
    </w:tblPr>
    <w:tblStylePr w:type="firstRow">
      <w:pPr>
        <w:spacing w:before="0" w:after="0" w:line="240" w:lineRule="auto"/>
      </w:pPr>
      <w:rPr>
        <w:b/>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rPr>
    </w:tblStylePr>
    <w:tblStylePr w:type="lastCol">
      <w:rPr>
        <w:b/>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
    <w:name w:val="Medium Shading 1 Accent 4"/>
    <w:basedOn w:val="a3"/>
    <w:uiPriority w:val="63"/>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CellMar>
        <w:left w:w="0" w:type="dxa"/>
        <w:right w:w="0" w:type="dxa"/>
      </w:tblCellMar>
    </w:tblPr>
    <w:tblStylePr w:type="firstRow">
      <w:pPr>
        <w:spacing w:before="0" w:after="0" w:line="240" w:lineRule="auto"/>
      </w:pPr>
      <w:rPr>
        <w:b/>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rPr>
    </w:tblStylePr>
    <w:tblStylePr w:type="lastCol">
      <w:rPr>
        <w:b/>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
    <w:name w:val="Medium Shading 1 Accent 5"/>
    <w:basedOn w:val="a3"/>
    <w:uiPriority w:val="63"/>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left w:w="0" w:type="dxa"/>
        <w:right w:w="0" w:type="dxa"/>
      </w:tblCellMar>
    </w:tblPr>
    <w:tblStylePr w:type="firstRow">
      <w:pPr>
        <w:spacing w:before="0" w:after="0" w:line="240" w:lineRule="auto"/>
      </w:pPr>
      <w:rPr>
        <w:b/>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rPr>
    </w:tblStylePr>
    <w:tblStylePr w:type="lastCol">
      <w:rPr>
        <w:b/>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
    <w:name w:val="Medium Shading 1 Accent 6"/>
    <w:basedOn w:val="a3"/>
    <w:uiPriority w:val="63"/>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CellMar>
        <w:left w:w="0" w:type="dxa"/>
        <w:right w:w="0" w:type="dxa"/>
      </w:tblCellMar>
    </w:tbl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4">
    <w:name w:val="Medium Shading 2"/>
    <w:basedOn w:val="a3"/>
    <w:uiPriority w:val="64"/>
    <w:pPr>
      <w:spacing w:after="0" w:line="240" w:lineRule="auto"/>
    </w:pPr>
    <w:tblPr>
      <w:tblStyleRowBandSize w:val="1"/>
      <w:tblStyleColBandSize w:val="1"/>
      <w:tblBorders>
        <w:top w:val="single" w:sz="18" w:space="0" w:color="auto"/>
        <w:bottom w:val="single" w:sz="18" w:space="0" w:color="auto"/>
      </w:tblBorders>
      <w:tblCellMar>
        <w:left w:w="0" w:type="dxa"/>
        <w:right w:w="0" w:type="dxa"/>
      </w:tblCellMar>
    </w:tblPr>
    <w:tblStylePr w:type="firstRow">
      <w:pPr>
        <w:spacing w:before="0" w:after="0" w:line="240" w:lineRule="auto"/>
      </w:pPr>
      <w:rPr>
        <w:b/>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color w:val="FFFFFF"/>
      </w:rPr>
      <w:tblPr/>
      <w:tcPr>
        <w:tcBorders>
          <w:top w:val="nil"/>
          <w:left w:val="nil"/>
          <w:bottom w:val="single" w:sz="18" w:space="0" w:color="auto"/>
          <w:right w:val="nil"/>
          <w:insideH w:val="nil"/>
          <w:insideV w:val="nil"/>
        </w:tcBorders>
        <w:shd w:val="clear" w:color="auto" w:fill="000000"/>
      </w:tcPr>
    </w:tblStylePr>
    <w:tblStylePr w:type="lastCol">
      <w:rPr>
        <w:b/>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wCell">
      <w:tblPr/>
      <w:tcPr>
        <w:tcBorders>
          <w:top w:val="single" w:sz="18" w:space="0" w:color="auto"/>
          <w:left w:val="nil"/>
          <w:bottom w:val="single" w:sz="18" w:space="0" w:color="auto"/>
          <w:right w:val="nil"/>
          <w:insideH w:val="nil"/>
          <w:insideV w:val="nil"/>
        </w:tcBorders>
      </w:tcPr>
    </w:tblStylePr>
    <w:tblStylePr w:type="s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pPr>
      <w:spacing w:after="0" w:line="240" w:lineRule="auto"/>
    </w:pPr>
    <w:tblPr>
      <w:tblStyleRowBandSize w:val="1"/>
      <w:tblStyleColBandSize w:val="1"/>
      <w:tblBorders>
        <w:top w:val="single" w:sz="18" w:space="0" w:color="auto"/>
        <w:bottom w:val="single" w:sz="18" w:space="0" w:color="auto"/>
      </w:tblBorders>
      <w:tblCellMar>
        <w:left w:w="0" w:type="dxa"/>
        <w:right w:w="0" w:type="dxa"/>
      </w:tblCellMar>
    </w:tblPr>
    <w:tblStylePr w:type="firstRow">
      <w:pPr>
        <w:spacing w:before="0" w:after="0" w:line="240" w:lineRule="auto"/>
      </w:pPr>
      <w:rPr>
        <w:b/>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color w:val="FFFFFF"/>
      </w:rPr>
      <w:tblPr/>
      <w:tcPr>
        <w:tcBorders>
          <w:top w:val="nil"/>
          <w:left w:val="nil"/>
          <w:bottom w:val="single" w:sz="18" w:space="0" w:color="auto"/>
          <w:right w:val="nil"/>
          <w:insideH w:val="nil"/>
          <w:insideV w:val="nil"/>
        </w:tcBorders>
        <w:shd w:val="clear" w:color="auto" w:fill="4F81BD"/>
      </w:tcPr>
    </w:tblStylePr>
    <w:tblStylePr w:type="lastCol">
      <w:rPr>
        <w:b/>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wCell">
      <w:tblPr/>
      <w:tcPr>
        <w:tcBorders>
          <w:top w:val="single" w:sz="18" w:space="0" w:color="auto"/>
          <w:left w:val="nil"/>
          <w:bottom w:val="single" w:sz="18" w:space="0" w:color="auto"/>
          <w:right w:val="nil"/>
          <w:insideH w:val="nil"/>
          <w:insideV w:val="nil"/>
        </w:tcBorders>
      </w:tcPr>
    </w:tblStylePr>
    <w:tblStylePr w:type="swCell">
      <w:rPr>
        <w:color w:val="FFFFFF"/>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pPr>
      <w:spacing w:after="0" w:line="240" w:lineRule="auto"/>
    </w:pPr>
    <w:tblPr>
      <w:tblStyleRowBandSize w:val="1"/>
      <w:tblStyleColBandSize w:val="1"/>
      <w:tblBorders>
        <w:top w:val="single" w:sz="18" w:space="0" w:color="auto"/>
        <w:bottom w:val="single" w:sz="18" w:space="0" w:color="auto"/>
      </w:tblBorders>
      <w:tblCellMar>
        <w:left w:w="0" w:type="dxa"/>
        <w:right w:w="0" w:type="dxa"/>
      </w:tblCellMar>
    </w:tblPr>
    <w:tblStylePr w:type="firstRow">
      <w:pPr>
        <w:spacing w:before="0" w:after="0" w:line="240" w:lineRule="auto"/>
      </w:pPr>
      <w:rPr>
        <w:b/>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color w:val="FFFFFF"/>
      </w:rPr>
      <w:tblPr/>
      <w:tcPr>
        <w:tcBorders>
          <w:top w:val="nil"/>
          <w:left w:val="nil"/>
          <w:bottom w:val="single" w:sz="18" w:space="0" w:color="auto"/>
          <w:right w:val="nil"/>
          <w:insideH w:val="nil"/>
          <w:insideV w:val="nil"/>
        </w:tcBorders>
        <w:shd w:val="clear" w:color="auto" w:fill="C0504D"/>
      </w:tcPr>
    </w:tblStylePr>
    <w:tblStylePr w:type="lastCol">
      <w:rPr>
        <w:b/>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wCell">
      <w:tblPr/>
      <w:tcPr>
        <w:tcBorders>
          <w:top w:val="single" w:sz="18" w:space="0" w:color="auto"/>
          <w:left w:val="nil"/>
          <w:bottom w:val="single" w:sz="18" w:space="0" w:color="auto"/>
          <w:right w:val="nil"/>
          <w:insideH w:val="nil"/>
          <w:insideV w:val="nil"/>
        </w:tcBorders>
      </w:tcPr>
    </w:tblStylePr>
    <w:tblStylePr w:type="swCell">
      <w:rPr>
        <w:color w:val="FFFFFF"/>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pPr>
      <w:spacing w:after="0" w:line="240" w:lineRule="auto"/>
    </w:pPr>
    <w:tblPr>
      <w:tblStyleRowBandSize w:val="1"/>
      <w:tblStyleColBandSize w:val="1"/>
      <w:tblBorders>
        <w:top w:val="single" w:sz="18" w:space="0" w:color="auto"/>
        <w:bottom w:val="single" w:sz="18" w:space="0" w:color="auto"/>
      </w:tblBorders>
      <w:tblCellMar>
        <w:left w:w="0" w:type="dxa"/>
        <w:right w:w="0" w:type="dxa"/>
      </w:tblCellMar>
    </w:tblPr>
    <w:tblStylePr w:type="firstRow">
      <w:pPr>
        <w:spacing w:before="0" w:after="0" w:line="240" w:lineRule="auto"/>
      </w:pPr>
      <w:rPr>
        <w:b/>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color w:val="FFFFFF"/>
      </w:rPr>
      <w:tblPr/>
      <w:tcPr>
        <w:tcBorders>
          <w:top w:val="nil"/>
          <w:left w:val="nil"/>
          <w:bottom w:val="single" w:sz="18" w:space="0" w:color="auto"/>
          <w:right w:val="nil"/>
          <w:insideH w:val="nil"/>
          <w:insideV w:val="nil"/>
        </w:tcBorders>
        <w:shd w:val="clear" w:color="auto" w:fill="9BBB59"/>
      </w:tcPr>
    </w:tblStylePr>
    <w:tblStylePr w:type="lastCol">
      <w:rPr>
        <w:b/>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wCell">
      <w:tblPr/>
      <w:tcPr>
        <w:tcBorders>
          <w:top w:val="single" w:sz="18" w:space="0" w:color="auto"/>
          <w:left w:val="nil"/>
          <w:bottom w:val="single" w:sz="18" w:space="0" w:color="auto"/>
          <w:right w:val="nil"/>
          <w:insideH w:val="nil"/>
          <w:insideV w:val="nil"/>
        </w:tcBorders>
      </w:tcPr>
    </w:tblStylePr>
    <w:tblStylePr w:type="swCell">
      <w:rPr>
        <w:color w:val="FFFFFF"/>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pPr>
      <w:spacing w:after="0" w:line="240" w:lineRule="auto"/>
    </w:pPr>
    <w:tblPr>
      <w:tblStyleRowBandSize w:val="1"/>
      <w:tblStyleColBandSize w:val="1"/>
      <w:tblBorders>
        <w:top w:val="single" w:sz="18" w:space="0" w:color="auto"/>
        <w:bottom w:val="single" w:sz="18" w:space="0" w:color="auto"/>
      </w:tblBorders>
      <w:tblCellMar>
        <w:left w:w="0" w:type="dxa"/>
        <w:right w:w="0" w:type="dxa"/>
      </w:tblCellMar>
    </w:tblPr>
    <w:tblStylePr w:type="firstRow">
      <w:pPr>
        <w:spacing w:before="0" w:after="0" w:line="240" w:lineRule="auto"/>
      </w:pPr>
      <w:rPr>
        <w:b/>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color w:val="FFFFFF"/>
      </w:rPr>
      <w:tblPr/>
      <w:tcPr>
        <w:tcBorders>
          <w:top w:val="nil"/>
          <w:left w:val="nil"/>
          <w:bottom w:val="single" w:sz="18" w:space="0" w:color="auto"/>
          <w:right w:val="nil"/>
          <w:insideH w:val="nil"/>
          <w:insideV w:val="nil"/>
        </w:tcBorders>
        <w:shd w:val="clear" w:color="auto" w:fill="8064A2"/>
      </w:tcPr>
    </w:tblStylePr>
    <w:tblStylePr w:type="lastCol">
      <w:rPr>
        <w:b/>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wCell">
      <w:tblPr/>
      <w:tcPr>
        <w:tcBorders>
          <w:top w:val="single" w:sz="18" w:space="0" w:color="auto"/>
          <w:left w:val="nil"/>
          <w:bottom w:val="single" w:sz="18" w:space="0" w:color="auto"/>
          <w:right w:val="nil"/>
          <w:insideH w:val="nil"/>
          <w:insideV w:val="nil"/>
        </w:tcBorders>
      </w:tcPr>
    </w:tblStylePr>
    <w:tblStylePr w:type="swCell">
      <w:rPr>
        <w:color w:val="FFFFFF"/>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pPr>
      <w:spacing w:after="0" w:line="240" w:lineRule="auto"/>
    </w:pPr>
    <w:tblPr>
      <w:tblStyleRowBandSize w:val="1"/>
      <w:tblStyleColBandSize w:val="1"/>
      <w:tblBorders>
        <w:top w:val="single" w:sz="18" w:space="0" w:color="auto"/>
        <w:bottom w:val="single" w:sz="18" w:space="0" w:color="auto"/>
      </w:tblBorders>
      <w:tblCellMar>
        <w:left w:w="0" w:type="dxa"/>
        <w:right w:w="0" w:type="dxa"/>
      </w:tblCellMar>
    </w:tblPr>
    <w:tblStylePr w:type="firstRow">
      <w:pPr>
        <w:spacing w:before="0" w:after="0" w:line="240" w:lineRule="auto"/>
      </w:pPr>
      <w:rPr>
        <w:b/>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color w:val="FFFFFF"/>
      </w:rPr>
      <w:tblPr/>
      <w:tcPr>
        <w:tcBorders>
          <w:top w:val="nil"/>
          <w:left w:val="nil"/>
          <w:bottom w:val="single" w:sz="18" w:space="0" w:color="auto"/>
          <w:right w:val="nil"/>
          <w:insideH w:val="nil"/>
          <w:insideV w:val="nil"/>
        </w:tcBorders>
        <w:shd w:val="clear" w:color="auto" w:fill="4BACC6"/>
      </w:tcPr>
    </w:tblStylePr>
    <w:tblStylePr w:type="lastCol">
      <w:rPr>
        <w:b/>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wCell">
      <w:tblPr/>
      <w:tcPr>
        <w:tcBorders>
          <w:top w:val="single" w:sz="18" w:space="0" w:color="auto"/>
          <w:left w:val="nil"/>
          <w:bottom w:val="single" w:sz="18" w:space="0" w:color="auto"/>
          <w:right w:val="nil"/>
          <w:insideH w:val="nil"/>
          <w:insideV w:val="nil"/>
        </w:tcBorders>
      </w:tcPr>
    </w:tblStylePr>
    <w:tblStylePr w:type="s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pPr>
      <w:spacing w:after="0" w:line="240" w:lineRule="auto"/>
    </w:pPr>
    <w:tblPr>
      <w:tblStyleRowBandSize w:val="1"/>
      <w:tblStyleColBandSize w:val="1"/>
      <w:tblBorders>
        <w:top w:val="single" w:sz="18" w:space="0" w:color="auto"/>
        <w:bottom w:val="single" w:sz="18" w:space="0" w:color="auto"/>
      </w:tblBorders>
      <w:tblCellMar>
        <w:left w:w="0" w:type="dxa"/>
        <w:right w:w="0" w:type="dxa"/>
      </w:tblCellMar>
    </w:tblPr>
    <w:tblStylePr w:type="firstRow">
      <w:pPr>
        <w:spacing w:before="0" w:after="0" w:line="240" w:lineRule="auto"/>
      </w:pPr>
      <w:rPr>
        <w:b/>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color w:val="FFFFFF"/>
      </w:rPr>
      <w:tblPr/>
      <w:tcPr>
        <w:tcBorders>
          <w:top w:val="nil"/>
          <w:left w:val="nil"/>
          <w:bottom w:val="single" w:sz="18" w:space="0" w:color="auto"/>
          <w:right w:val="nil"/>
          <w:insideH w:val="nil"/>
          <w:insideV w:val="nil"/>
        </w:tcBorders>
        <w:shd w:val="clear" w:color="auto" w:fill="F79646"/>
      </w:tcPr>
    </w:tblStylePr>
    <w:tblStylePr w:type="lastCol">
      <w:rPr>
        <w:b/>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wCell">
      <w:tblPr/>
      <w:tcPr>
        <w:tcBorders>
          <w:top w:val="single" w:sz="18" w:space="0" w:color="auto"/>
          <w:left w:val="nil"/>
          <w:bottom w:val="single" w:sz="18" w:space="0" w:color="auto"/>
          <w:right w:val="nil"/>
          <w:insideH w:val="nil"/>
          <w:insideV w:val="nil"/>
        </w:tcBorders>
      </w:tcPr>
    </w:tblStylePr>
    <w:tblStylePr w:type="swCell">
      <w:rPr>
        <w:color w:val="FFFFFF"/>
      </w:rPr>
      <w:tblPr/>
      <w:tcPr>
        <w:tcBorders>
          <w:top w:val="single" w:sz="18" w:space="0" w:color="auto"/>
          <w:left w:val="nil"/>
          <w:bottom w:val="single" w:sz="18" w:space="0" w:color="auto"/>
          <w:right w:val="nil"/>
          <w:insideH w:val="nil"/>
          <w:insideV w:val="nil"/>
        </w:tcBorders>
      </w:tcPr>
    </w:tblStylePr>
  </w:style>
  <w:style w:type="table" w:styleId="13">
    <w:name w:val="Medium List 1"/>
    <w:basedOn w:val="a3"/>
    <w:uiPriority w:val="65"/>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tblPr/>
      <w:tcPr>
        <w:tcBorders>
          <w:top w:val="nil"/>
          <w:bottom w:val="single" w:sz="8" w:space="0" w:color="000000"/>
        </w:tcBorders>
      </w:tcPr>
    </w:tblStylePr>
    <w:tblStylePr w:type="lastRow">
      <w:tblPr/>
      <w:tcPr>
        <w:tcBorders>
          <w:top w:val="single" w:sz="8" w:space="0" w:color="000000"/>
          <w:bottom w:val="single" w:sz="8" w:space="0" w:color="000000"/>
        </w:tcBorders>
      </w:tcPr>
    </w:tblStylePr>
    <w:tblStylePr w:type="lastCol">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0">
    <w:name w:val="Medium List 1 Accent 1"/>
    <w:basedOn w:val="a3"/>
    <w:uiPriority w:val="65"/>
    <w:pPr>
      <w:spacing w:after="0" w:line="240" w:lineRule="auto"/>
    </w:pPr>
    <w:rPr>
      <w:color w:val="000000"/>
    </w:rPr>
    <w:tblPr>
      <w:tblStyleRowBandSize w:val="1"/>
      <w:tblStyleColBandSize w:val="1"/>
      <w:tblBorders>
        <w:top w:val="single" w:sz="8" w:space="0" w:color="4F81BD"/>
        <w:bottom w:val="single" w:sz="8" w:space="0" w:color="4F81BD"/>
      </w:tblBorders>
    </w:tblPr>
    <w:tblStylePr w:type="firstRow">
      <w:tblPr/>
      <w:tcPr>
        <w:tcBorders>
          <w:top w:val="nil"/>
          <w:bottom w:val="single" w:sz="8" w:space="0" w:color="4F81BD"/>
        </w:tcBorders>
      </w:tcPr>
    </w:tblStylePr>
    <w:tblStylePr w:type="lastRow">
      <w:tblPr/>
      <w:tcPr>
        <w:tcBorders>
          <w:top w:val="single" w:sz="8" w:space="0" w:color="4F81BD"/>
          <w:bottom w:val="single" w:sz="8" w:space="0" w:color="4F81BD"/>
        </w:tcBorders>
      </w:tcPr>
    </w:tblStylePr>
    <w:tblStylePr w:type="lastCol">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0">
    <w:name w:val="Medium List 1 Accent 2"/>
    <w:basedOn w:val="a3"/>
    <w:uiPriority w:val="65"/>
    <w:pPr>
      <w:spacing w:after="0" w:line="240" w:lineRule="auto"/>
    </w:pPr>
    <w:rPr>
      <w:color w:val="000000"/>
    </w:rPr>
    <w:tblPr>
      <w:tblStyleRowBandSize w:val="1"/>
      <w:tblStyleColBandSize w:val="1"/>
      <w:tblBorders>
        <w:top w:val="single" w:sz="8" w:space="0" w:color="C0504D"/>
        <w:bottom w:val="single" w:sz="8" w:space="0" w:color="C0504D"/>
      </w:tblBorders>
    </w:tblPr>
    <w:tblStylePr w:type="firstRow">
      <w:tblPr/>
      <w:tcPr>
        <w:tcBorders>
          <w:top w:val="nil"/>
          <w:bottom w:val="single" w:sz="8" w:space="0" w:color="C0504D"/>
        </w:tcBorders>
      </w:tcPr>
    </w:tblStylePr>
    <w:tblStylePr w:type="lastRow">
      <w:tblPr/>
      <w:tcPr>
        <w:tcBorders>
          <w:top w:val="single" w:sz="8" w:space="0" w:color="C0504D"/>
          <w:bottom w:val="single" w:sz="8" w:space="0" w:color="C0504D"/>
        </w:tcBorders>
      </w:tcPr>
    </w:tblStylePr>
    <w:tblStylePr w:type="lastCol">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0">
    <w:name w:val="Medium List 1 Accent 3"/>
    <w:basedOn w:val="a3"/>
    <w:uiPriority w:val="65"/>
    <w:pPr>
      <w:spacing w:after="0" w:line="240" w:lineRule="auto"/>
    </w:pPr>
    <w:rPr>
      <w:color w:val="000000"/>
    </w:rPr>
    <w:tblPr>
      <w:tblStyleRowBandSize w:val="1"/>
      <w:tblStyleColBandSize w:val="1"/>
      <w:tblBorders>
        <w:top w:val="single" w:sz="8" w:space="0" w:color="9BBB59"/>
        <w:bottom w:val="single" w:sz="8" w:space="0" w:color="9BBB59"/>
      </w:tblBorders>
    </w:tblPr>
    <w:tblStylePr w:type="firstRow">
      <w:tblPr/>
      <w:tcPr>
        <w:tcBorders>
          <w:top w:val="nil"/>
          <w:bottom w:val="single" w:sz="8" w:space="0" w:color="9BBB59"/>
        </w:tcBorders>
      </w:tcPr>
    </w:tblStylePr>
    <w:tblStylePr w:type="lastRow">
      <w:tblPr/>
      <w:tcPr>
        <w:tcBorders>
          <w:top w:val="single" w:sz="8" w:space="0" w:color="9BBB59"/>
          <w:bottom w:val="single" w:sz="8" w:space="0" w:color="9BBB59"/>
        </w:tcBorders>
      </w:tcPr>
    </w:tblStylePr>
    <w:tblStylePr w:type="lastCol">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0">
    <w:name w:val="Medium List 1 Accent 4"/>
    <w:basedOn w:val="a3"/>
    <w:uiPriority w:val="65"/>
    <w:pPr>
      <w:spacing w:after="0" w:line="240" w:lineRule="auto"/>
    </w:pPr>
    <w:rPr>
      <w:color w:val="000000"/>
    </w:rPr>
    <w:tblPr>
      <w:tblStyleRowBandSize w:val="1"/>
      <w:tblStyleColBandSize w:val="1"/>
      <w:tblBorders>
        <w:top w:val="single" w:sz="8" w:space="0" w:color="8064A2"/>
        <w:bottom w:val="single" w:sz="8" w:space="0" w:color="8064A2"/>
      </w:tblBorders>
    </w:tblPr>
    <w:tblStylePr w:type="firstRow">
      <w:tblPr/>
      <w:tcPr>
        <w:tcBorders>
          <w:top w:val="nil"/>
          <w:bottom w:val="single" w:sz="8" w:space="0" w:color="8064A2"/>
        </w:tcBorders>
      </w:tcPr>
    </w:tblStylePr>
    <w:tblStylePr w:type="lastRow">
      <w:tblPr/>
      <w:tcPr>
        <w:tcBorders>
          <w:top w:val="single" w:sz="8" w:space="0" w:color="8064A2"/>
          <w:bottom w:val="single" w:sz="8" w:space="0" w:color="8064A2"/>
        </w:tcBorders>
      </w:tcPr>
    </w:tblStylePr>
    <w:tblStylePr w:type="lastCol">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0">
    <w:name w:val="Medium List 1 Accent 5"/>
    <w:basedOn w:val="a3"/>
    <w:uiPriority w:val="65"/>
    <w:pPr>
      <w:spacing w:after="0" w:line="240" w:lineRule="auto"/>
    </w:pPr>
    <w:rPr>
      <w:color w:val="000000"/>
    </w:rPr>
    <w:tblPr>
      <w:tblStyleRowBandSize w:val="1"/>
      <w:tblStyleColBandSize w:val="1"/>
      <w:tblBorders>
        <w:top w:val="single" w:sz="8" w:space="0" w:color="4BACC6"/>
        <w:bottom w:val="single" w:sz="8" w:space="0" w:color="4BACC6"/>
      </w:tblBorders>
    </w:tblPr>
    <w:tblStylePr w:type="firstRow">
      <w:tblPr/>
      <w:tcPr>
        <w:tcBorders>
          <w:top w:val="nil"/>
          <w:bottom w:val="single" w:sz="8" w:space="0" w:color="4BACC6"/>
        </w:tcBorders>
      </w:tcPr>
    </w:tblStylePr>
    <w:tblStylePr w:type="lastRow">
      <w:tblPr/>
      <w:tcPr>
        <w:tcBorders>
          <w:top w:val="single" w:sz="8" w:space="0" w:color="4BACC6"/>
          <w:bottom w:val="single" w:sz="8" w:space="0" w:color="4BACC6"/>
        </w:tcBorders>
      </w:tcPr>
    </w:tblStylePr>
    <w:tblStylePr w:type="lastCol">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0">
    <w:name w:val="Medium List 1 Accent 6"/>
    <w:basedOn w:val="a3"/>
    <w:uiPriority w:val="65"/>
    <w:pPr>
      <w:spacing w:after="0" w:line="240" w:lineRule="auto"/>
    </w:pPr>
    <w:rPr>
      <w:color w:val="000000"/>
    </w:rPr>
    <w:tblPr>
      <w:tblStyleRowBandSize w:val="1"/>
      <w:tblStyleColBandSize w:val="1"/>
      <w:tblBorders>
        <w:top w:val="single" w:sz="8" w:space="0" w:color="F79646"/>
        <w:bottom w:val="single" w:sz="8" w:space="0" w:color="F79646"/>
      </w:tblBorders>
    </w:tblPr>
    <w:tblStylePr w:type="firstRow">
      <w:tblPr/>
      <w:tcPr>
        <w:tcBorders>
          <w:top w:val="nil"/>
          <w:bottom w:val="single" w:sz="8" w:space="0" w:color="F79646"/>
        </w:tcBorders>
      </w:tcPr>
    </w:tblStylePr>
    <w:tblStylePr w:type="lastRow">
      <w:tblPr/>
      <w:tcPr>
        <w:tcBorders>
          <w:top w:val="single" w:sz="8" w:space="0" w:color="F79646"/>
          <w:bottom w:val="single" w:sz="8" w:space="0" w:color="F79646"/>
        </w:tcBorders>
      </w:tcPr>
    </w:tblStylePr>
    <w:tblStylePr w:type="lastCol">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5">
    <w:name w:val="Medium List 2"/>
    <w:basedOn w:val="a3"/>
    <w:uiPriority w:val="66"/>
    <w:pPr>
      <w:spacing w:after="0" w:line="240" w:lineRule="auto"/>
    </w:pPr>
    <w:rPr>
      <w:rFonts w:ascii="Calibri" w:eastAsia="Calibri" w:hAnsi="Calibri" w:cs="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seCell">
      <w:tblPr/>
      <w:tcPr>
        <w:tcBorders>
          <w:top w:val="nil"/>
        </w:tcBorders>
      </w:tcPr>
    </w:tblStylePr>
    <w:tblStylePr w:type="swCell">
      <w:tblPr/>
      <w:tcPr>
        <w:shd w:val="clear" w:color="auto" w:fill="FFFFFF"/>
      </w:tcPr>
    </w:tblStylePr>
  </w:style>
  <w:style w:type="table" w:styleId="2-10">
    <w:name w:val="Medium List 2 Accent 1"/>
    <w:basedOn w:val="a3"/>
    <w:uiPriority w:val="66"/>
    <w:pPr>
      <w:spacing w:after="0" w:line="240" w:lineRule="auto"/>
    </w:pPr>
    <w:rPr>
      <w:rFonts w:ascii="Calibri" w:eastAsia="Calibri" w:hAnsi="Calibri" w:cs="Calibri"/>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seCell">
      <w:tblPr/>
      <w:tcPr>
        <w:tcBorders>
          <w:top w:val="nil"/>
        </w:tcBorders>
      </w:tcPr>
    </w:tblStylePr>
    <w:tblStylePr w:type="swCell">
      <w:tblPr/>
      <w:tcPr>
        <w:shd w:val="clear" w:color="auto" w:fill="FFFFFF"/>
      </w:tcPr>
    </w:tblStylePr>
  </w:style>
  <w:style w:type="table" w:styleId="2-20">
    <w:name w:val="Medium List 2 Accent 2"/>
    <w:basedOn w:val="a3"/>
    <w:uiPriority w:val="66"/>
    <w:pPr>
      <w:spacing w:after="0" w:line="240" w:lineRule="auto"/>
    </w:pPr>
    <w:rPr>
      <w:rFonts w:ascii="Calibri" w:eastAsia="Calibri" w:hAnsi="Calibri" w:cs="Calibri"/>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seCell">
      <w:tblPr/>
      <w:tcPr>
        <w:tcBorders>
          <w:top w:val="nil"/>
        </w:tcBorders>
      </w:tcPr>
    </w:tblStylePr>
    <w:tblStylePr w:type="swCell">
      <w:tblPr/>
      <w:tcPr>
        <w:shd w:val="clear" w:color="auto" w:fill="FFFFFF"/>
      </w:tcPr>
    </w:tblStylePr>
  </w:style>
  <w:style w:type="table" w:styleId="2-30">
    <w:name w:val="Medium List 2 Accent 3"/>
    <w:basedOn w:val="a3"/>
    <w:uiPriority w:val="66"/>
    <w:pPr>
      <w:spacing w:after="0" w:line="240" w:lineRule="auto"/>
    </w:pPr>
    <w:rPr>
      <w:rFonts w:ascii="Calibri" w:eastAsia="Calibri" w:hAnsi="Calibri" w:cs="Calibri"/>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seCell">
      <w:tblPr/>
      <w:tcPr>
        <w:tcBorders>
          <w:top w:val="nil"/>
        </w:tcBorders>
      </w:tcPr>
    </w:tblStylePr>
    <w:tblStylePr w:type="swCell">
      <w:tblPr/>
      <w:tcPr>
        <w:shd w:val="clear" w:color="auto" w:fill="FFFFFF"/>
      </w:tcPr>
    </w:tblStylePr>
  </w:style>
  <w:style w:type="table" w:styleId="2-40">
    <w:name w:val="Medium List 2 Accent 4"/>
    <w:basedOn w:val="a3"/>
    <w:uiPriority w:val="66"/>
    <w:pPr>
      <w:spacing w:after="0" w:line="240" w:lineRule="auto"/>
    </w:pPr>
    <w:rPr>
      <w:rFonts w:ascii="Calibri" w:eastAsia="Calibri" w:hAnsi="Calibri" w:cs="Calibri"/>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seCell">
      <w:tblPr/>
      <w:tcPr>
        <w:tcBorders>
          <w:top w:val="nil"/>
        </w:tcBorders>
      </w:tcPr>
    </w:tblStylePr>
    <w:tblStylePr w:type="swCell">
      <w:tblPr/>
      <w:tcPr>
        <w:shd w:val="clear" w:color="auto" w:fill="FFFFFF"/>
      </w:tcPr>
    </w:tblStylePr>
  </w:style>
  <w:style w:type="table" w:styleId="2-50">
    <w:name w:val="Medium List 2 Accent 5"/>
    <w:basedOn w:val="a3"/>
    <w:uiPriority w:val="66"/>
    <w:pPr>
      <w:spacing w:after="0" w:line="240" w:lineRule="auto"/>
    </w:pPr>
    <w:rPr>
      <w:rFonts w:ascii="Calibri" w:eastAsia="Calibri" w:hAnsi="Calibri" w:cs="Calibri"/>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seCell">
      <w:tblPr/>
      <w:tcPr>
        <w:tcBorders>
          <w:top w:val="nil"/>
        </w:tcBorders>
      </w:tcPr>
    </w:tblStylePr>
    <w:tblStylePr w:type="swCell">
      <w:tblPr/>
      <w:tcPr>
        <w:shd w:val="clear" w:color="auto" w:fill="FFFFFF"/>
      </w:tcPr>
    </w:tblStylePr>
  </w:style>
  <w:style w:type="table" w:styleId="2-60">
    <w:name w:val="Medium List 2 Accent 6"/>
    <w:basedOn w:val="a3"/>
    <w:uiPriority w:val="66"/>
    <w:pPr>
      <w:spacing w:after="0" w:line="240" w:lineRule="auto"/>
    </w:pPr>
    <w:rPr>
      <w:rFonts w:ascii="Calibri" w:eastAsia="Calibri" w:hAnsi="Calibri" w:cs="Calibri"/>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seCell">
      <w:tblPr/>
      <w:tcPr>
        <w:tcBorders>
          <w:top w:val="nil"/>
        </w:tcBorders>
      </w:tcPr>
    </w:tblStylePr>
    <w:tblStylePr w:type="swCell">
      <w:tblPr/>
      <w:tcPr>
        <w:shd w:val="clear" w:color="auto" w:fill="FFFFFF"/>
      </w:tcPr>
    </w:tblStylePr>
  </w:style>
  <w:style w:type="table" w:styleId="14">
    <w:name w:val="Medium Grid 1"/>
    <w:basedOn w:val="a3"/>
    <w:uiPriority w:val="67"/>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left w:w="0" w:type="dxa"/>
        <w:right w:w="0" w:type="dxa"/>
      </w:tblCellMar>
    </w:tblPr>
    <w:tblStylePr w:type="firstRow">
      <w:rPr>
        <w:b/>
      </w:rPr>
    </w:tblStylePr>
    <w:tblStylePr w:type="lastRow">
      <w:rPr>
        <w:b/>
      </w:rPr>
      <w:tblPr/>
      <w:tcPr>
        <w:tcBorders>
          <w:top w:val="single" w:sz="18" w:space="0" w:color="404040"/>
        </w:tcBorders>
      </w:tcPr>
    </w:tblStylePr>
    <w:tblStylePr w:type="firstCol">
      <w:rPr>
        <w:b/>
      </w:rPr>
    </w:tblStylePr>
    <w:tblStylePr w:type="lastCol">
      <w:rPr>
        <w:b/>
      </w:rPr>
    </w:tblStylePr>
    <w:tblStylePr w:type="band1Vert">
      <w:tblPr/>
      <w:tcPr>
        <w:shd w:val="clear" w:color="auto" w:fill="808080"/>
      </w:tcPr>
    </w:tblStylePr>
    <w:tblStylePr w:type="band1Horz">
      <w:tblPr/>
      <w:tcPr>
        <w:shd w:val="clear" w:color="auto" w:fill="808080"/>
      </w:tcPr>
    </w:tblStylePr>
  </w:style>
  <w:style w:type="table" w:styleId="1-11">
    <w:name w:val="Medium Grid 1 Accent 1"/>
    <w:basedOn w:val="a3"/>
    <w:uiPriority w:val="67"/>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left w:w="0" w:type="dxa"/>
        <w:right w:w="0" w:type="dxa"/>
      </w:tblCellMar>
    </w:tblPr>
    <w:tblStylePr w:type="firstRow">
      <w:rPr>
        <w:b/>
      </w:rPr>
    </w:tblStylePr>
    <w:tblStylePr w:type="lastRow">
      <w:rPr>
        <w:b/>
      </w:rPr>
      <w:tblPr/>
      <w:tcPr>
        <w:tcBorders>
          <w:top w:val="single" w:sz="18" w:space="0" w:color="7BA0CD"/>
        </w:tcBorders>
      </w:tcPr>
    </w:tblStylePr>
    <w:tblStylePr w:type="firstCol">
      <w:rPr>
        <w:b/>
      </w:rPr>
    </w:tblStylePr>
    <w:tblStylePr w:type="lastCol">
      <w:rPr>
        <w:b/>
      </w:rPr>
    </w:tblStylePr>
    <w:tblStylePr w:type="band1Vert">
      <w:tblPr/>
      <w:tcPr>
        <w:shd w:val="clear" w:color="auto" w:fill="A7BFDE"/>
      </w:tcPr>
    </w:tblStylePr>
    <w:tblStylePr w:type="band1Horz">
      <w:tblPr/>
      <w:tcPr>
        <w:shd w:val="clear" w:color="auto" w:fill="A7BFDE"/>
      </w:tcPr>
    </w:tblStylePr>
  </w:style>
  <w:style w:type="table" w:styleId="1-21">
    <w:name w:val="Medium Grid 1 Accent 2"/>
    <w:basedOn w:val="a3"/>
    <w:uiPriority w:val="67"/>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left w:w="0" w:type="dxa"/>
        <w:right w:w="0" w:type="dxa"/>
      </w:tblCellMar>
    </w:tblPr>
    <w:tblStylePr w:type="firstRow">
      <w:rPr>
        <w:b/>
      </w:rPr>
    </w:tblStylePr>
    <w:tblStylePr w:type="lastRow">
      <w:rPr>
        <w:b/>
      </w:rPr>
      <w:tblPr/>
      <w:tcPr>
        <w:tcBorders>
          <w:top w:val="single" w:sz="18" w:space="0" w:color="CF7B79"/>
        </w:tcBorders>
      </w:tcPr>
    </w:tblStylePr>
    <w:tblStylePr w:type="firstCol">
      <w:rPr>
        <w:b/>
      </w:rPr>
    </w:tblStylePr>
    <w:tblStylePr w:type="lastCol">
      <w:rPr>
        <w:b/>
      </w:rPr>
    </w:tblStylePr>
    <w:tblStylePr w:type="band1Vert">
      <w:tblPr/>
      <w:tcPr>
        <w:shd w:val="clear" w:color="auto" w:fill="DFA7A6"/>
      </w:tcPr>
    </w:tblStylePr>
    <w:tblStylePr w:type="band1Horz">
      <w:tblPr/>
      <w:tcPr>
        <w:shd w:val="clear" w:color="auto" w:fill="DFA7A6"/>
      </w:tcPr>
    </w:tblStylePr>
  </w:style>
  <w:style w:type="table" w:styleId="1-31">
    <w:name w:val="Medium Grid 1 Accent 3"/>
    <w:basedOn w:val="a3"/>
    <w:uiPriority w:val="67"/>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left w:w="0" w:type="dxa"/>
        <w:right w:w="0" w:type="dxa"/>
      </w:tblCellMar>
    </w:tblPr>
    <w:tblStylePr w:type="firstRow">
      <w:rPr>
        <w:b/>
      </w:rPr>
    </w:tblStylePr>
    <w:tblStylePr w:type="lastRow">
      <w:rPr>
        <w:b/>
      </w:rPr>
      <w:tblPr/>
      <w:tcPr>
        <w:tcBorders>
          <w:top w:val="single" w:sz="18" w:space="0" w:color="B3CC82"/>
        </w:tcBorders>
      </w:tcPr>
    </w:tblStylePr>
    <w:tblStylePr w:type="firstCol">
      <w:rPr>
        <w:b/>
      </w:rPr>
    </w:tblStylePr>
    <w:tblStylePr w:type="lastCol">
      <w:rPr>
        <w:b/>
      </w:rPr>
    </w:tblStylePr>
    <w:tblStylePr w:type="band1Vert">
      <w:tblPr/>
      <w:tcPr>
        <w:shd w:val="clear" w:color="auto" w:fill="CDDDAC"/>
      </w:tcPr>
    </w:tblStylePr>
    <w:tblStylePr w:type="band1Horz">
      <w:tblPr/>
      <w:tcPr>
        <w:shd w:val="clear" w:color="auto" w:fill="CDDDAC"/>
      </w:tcPr>
    </w:tblStylePr>
  </w:style>
  <w:style w:type="table" w:styleId="1-41">
    <w:name w:val="Medium Grid 1 Accent 4"/>
    <w:basedOn w:val="a3"/>
    <w:uiPriority w:val="67"/>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left w:w="0" w:type="dxa"/>
        <w:right w:w="0" w:type="dxa"/>
      </w:tblCellMar>
    </w:tbl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table" w:styleId="1-51">
    <w:name w:val="Medium Grid 1 Accent 5"/>
    <w:basedOn w:val="a3"/>
    <w:uiPriority w:val="67"/>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left w:w="0" w:type="dxa"/>
        <w:right w:w="0" w:type="dxa"/>
      </w:tblCellMar>
    </w:tbl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styleId="1-61">
    <w:name w:val="Medium Grid 1 Accent 6"/>
    <w:basedOn w:val="a3"/>
    <w:uiPriority w:val="67"/>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left w:w="0" w:type="dxa"/>
        <w:right w:w="0" w:type="dxa"/>
      </w:tblCellMar>
    </w:tbl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styleId="26">
    <w:name w:val="Medium Grid 2"/>
    <w:basedOn w:val="a3"/>
    <w:uiPriority w:val="68"/>
    <w:pPr>
      <w:spacing w:after="0" w:line="240" w:lineRule="auto"/>
    </w:pPr>
    <w:rPr>
      <w:rFonts w:ascii="Calibri" w:eastAsia="Calibri" w:hAnsi="Calibri" w:cs="Calibr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swCell">
      <w:tblPr/>
      <w:tcPr>
        <w:shd w:val="clear" w:color="auto" w:fill="FFFFFF"/>
      </w:tcPr>
    </w:tblStylePr>
  </w:style>
  <w:style w:type="table" w:styleId="2-11">
    <w:name w:val="Medium Grid 2 Accent 1"/>
    <w:basedOn w:val="a3"/>
    <w:uiPriority w:val="68"/>
    <w:pPr>
      <w:spacing w:after="0" w:line="240" w:lineRule="auto"/>
    </w:pPr>
    <w:rPr>
      <w:rFonts w:ascii="Calibri" w:eastAsia="Calibri" w:hAnsi="Calibri" w:cs="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tblPr/>
      <w:tcPr>
        <w:shd w:val="clear" w:color="auto" w:fill="EDF2F8"/>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swCell">
      <w:tblPr/>
      <w:tcPr>
        <w:shd w:val="clear" w:color="auto" w:fill="FFFFFF"/>
      </w:tcPr>
    </w:tblStylePr>
  </w:style>
  <w:style w:type="table" w:styleId="2-21">
    <w:name w:val="Medium Grid 2 Accent 2"/>
    <w:basedOn w:val="a3"/>
    <w:uiPriority w:val="68"/>
    <w:pPr>
      <w:spacing w:after="0" w:line="240" w:lineRule="auto"/>
    </w:pPr>
    <w:rPr>
      <w:rFonts w:ascii="Calibri" w:eastAsia="Calibri" w:hAnsi="Calibri" w:cs="Calibri"/>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tblPr/>
      <w:tcPr>
        <w:shd w:val="clear" w:color="auto" w:fill="F8EDED"/>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swCell">
      <w:tblPr/>
      <w:tcPr>
        <w:shd w:val="clear" w:color="auto" w:fill="FFFFFF"/>
      </w:tcPr>
    </w:tblStylePr>
  </w:style>
  <w:style w:type="table" w:styleId="2-31">
    <w:name w:val="Medium Grid 2 Accent 3"/>
    <w:basedOn w:val="a3"/>
    <w:uiPriority w:val="68"/>
    <w:pPr>
      <w:spacing w:after="0" w:line="240" w:lineRule="auto"/>
    </w:pPr>
    <w:rPr>
      <w:rFonts w:ascii="Calibri" w:eastAsia="Calibri" w:hAnsi="Calibri" w:cs="Calibri"/>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tblPr/>
      <w:tcPr>
        <w:shd w:val="clear" w:color="auto" w:fill="F5F8EE"/>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swCell">
      <w:tblPr/>
      <w:tcPr>
        <w:shd w:val="clear" w:color="auto" w:fill="FFFFFF"/>
      </w:tcPr>
    </w:tblStylePr>
  </w:style>
  <w:style w:type="table" w:styleId="2-41">
    <w:name w:val="Medium Grid 2 Accent 4"/>
    <w:basedOn w:val="a3"/>
    <w:uiPriority w:val="68"/>
    <w:pPr>
      <w:spacing w:after="0" w:line="240" w:lineRule="auto"/>
    </w:pPr>
    <w:rPr>
      <w:rFonts w:ascii="Calibri" w:eastAsia="Calibri" w:hAnsi="Calibri" w:cs="Calibri"/>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tblPr/>
      <w:tcPr>
        <w:shd w:val="clear" w:color="auto" w:fill="F2EFF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swCell">
      <w:tblPr/>
      <w:tcPr>
        <w:shd w:val="clear" w:color="auto" w:fill="FFFFFF"/>
      </w:tcPr>
    </w:tblStylePr>
  </w:style>
  <w:style w:type="table" w:styleId="2-51">
    <w:name w:val="Medium Grid 2 Accent 5"/>
    <w:basedOn w:val="a3"/>
    <w:uiPriority w:val="68"/>
    <w:pPr>
      <w:spacing w:after="0" w:line="240" w:lineRule="auto"/>
    </w:pPr>
    <w:rPr>
      <w:rFonts w:ascii="Calibri" w:eastAsia="Calibri" w:hAnsi="Calibri" w:cs="Calibri"/>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tblPr/>
      <w:tcPr>
        <w:shd w:val="clear" w:color="auto" w:fill="EDF6F9"/>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swCell">
      <w:tblPr/>
      <w:tcPr>
        <w:shd w:val="clear" w:color="auto" w:fill="FFFFFF"/>
      </w:tcPr>
    </w:tblStylePr>
  </w:style>
  <w:style w:type="table" w:styleId="2-61">
    <w:name w:val="Medium Grid 2 Accent 6"/>
    <w:basedOn w:val="a3"/>
    <w:uiPriority w:val="68"/>
    <w:pPr>
      <w:spacing w:after="0" w:line="240" w:lineRule="auto"/>
    </w:pPr>
    <w:rPr>
      <w:rFonts w:ascii="Calibri" w:eastAsia="Calibri" w:hAnsi="Calibri" w:cs="Calibri"/>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tblPr/>
      <w:tcPr>
        <w:shd w:val="clear" w:color="auto" w:fill="FEF4EC"/>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swCell">
      <w:tblPr/>
      <w:tcPr>
        <w:shd w:val="clear" w:color="auto" w:fill="FFFFFF"/>
      </w:tcPr>
    </w:tblStylePr>
  </w:style>
  <w:style w:type="table" w:styleId="34">
    <w:name w:val="Medium Grid 3"/>
    <w:basedOn w:val="a3"/>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left w:w="0" w:type="dxa"/>
        <w:right w:w="0" w:type="dxa"/>
      </w:tblCellMar>
    </w:tblPr>
    <w:tblStylePr w:type="firstRow">
      <w:rPr>
        <w:b/>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i w:val="0"/>
        <w:color w:val="FFFFFF"/>
      </w:rPr>
      <w:tblPr/>
      <w:tcPr>
        <w:tcBorders>
          <w:left w:val="single" w:sz="8" w:space="0" w:color="FFFFFF"/>
          <w:right w:val="single" w:sz="24" w:space="0" w:color="FFFFFF"/>
          <w:insideH w:val="nil"/>
          <w:insideV w:val="nil"/>
        </w:tcBorders>
        <w:shd w:val="clear" w:color="auto" w:fill="000000"/>
      </w:tcPr>
    </w:tblStylePr>
    <w:tblStylePr w:type="lastCol">
      <w:rPr>
        <w:b/>
        <w:i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3"/>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left w:w="0" w:type="dxa"/>
        <w:right w:w="0" w:type="dxa"/>
      </w:tblCellMar>
    </w:tblPr>
    <w:tblStylePr w:type="firstRow">
      <w:rPr>
        <w:b/>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i w:val="0"/>
        <w:color w:val="FFFFFF"/>
      </w:rPr>
      <w:tblPr/>
      <w:tcPr>
        <w:tcBorders>
          <w:left w:val="single" w:sz="8" w:space="0" w:color="FFFFFF"/>
          <w:right w:val="single" w:sz="24" w:space="0" w:color="FFFFFF"/>
          <w:insideH w:val="nil"/>
          <w:insideV w:val="nil"/>
        </w:tcBorders>
        <w:shd w:val="clear" w:color="auto" w:fill="4F81BD"/>
      </w:tcPr>
    </w:tblStylePr>
    <w:tblStylePr w:type="lastCol">
      <w:rPr>
        <w:b/>
        <w:i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
    <w:name w:val="Medium Grid 3 Accent 2"/>
    <w:basedOn w:val="a3"/>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left w:w="0" w:type="dxa"/>
        <w:right w:w="0" w:type="dxa"/>
      </w:tblCellMar>
    </w:tblPr>
    <w:tblStylePr w:type="firstRow">
      <w:rPr>
        <w:b/>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i w:val="0"/>
        <w:color w:val="FFFFFF"/>
      </w:rPr>
      <w:tblPr/>
      <w:tcPr>
        <w:tcBorders>
          <w:left w:val="single" w:sz="8" w:space="0" w:color="FFFFFF"/>
          <w:right w:val="single" w:sz="24" w:space="0" w:color="FFFFFF"/>
          <w:insideH w:val="nil"/>
          <w:insideV w:val="nil"/>
        </w:tcBorders>
        <w:shd w:val="clear" w:color="auto" w:fill="C0504D"/>
      </w:tcPr>
    </w:tblStylePr>
    <w:tblStylePr w:type="lastCol">
      <w:rPr>
        <w:b/>
        <w:i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
    <w:name w:val="Medium Grid 3 Accent 3"/>
    <w:basedOn w:val="a3"/>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left w:w="0" w:type="dxa"/>
        <w:right w:w="0" w:type="dxa"/>
      </w:tblCellMar>
    </w:tblPr>
    <w:tblStylePr w:type="firstRow">
      <w:rPr>
        <w:b/>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i w:val="0"/>
        <w:color w:val="FFFFFF"/>
      </w:rPr>
      <w:tblPr/>
      <w:tcPr>
        <w:tcBorders>
          <w:left w:val="single" w:sz="8" w:space="0" w:color="FFFFFF"/>
          <w:right w:val="single" w:sz="24" w:space="0" w:color="FFFFFF"/>
          <w:insideH w:val="nil"/>
          <w:insideV w:val="nil"/>
        </w:tcBorders>
        <w:shd w:val="clear" w:color="auto" w:fill="9BBB59"/>
      </w:tcPr>
    </w:tblStylePr>
    <w:tblStylePr w:type="lastCol">
      <w:rPr>
        <w:b/>
        <w:i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
    <w:name w:val="Medium Grid 3 Accent 4"/>
    <w:basedOn w:val="a3"/>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left w:w="0" w:type="dxa"/>
        <w:right w:w="0" w:type="dxa"/>
      </w:tblCellMar>
    </w:tblPr>
    <w:tblStylePr w:type="firstRow">
      <w:rPr>
        <w:b/>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i w:val="0"/>
        <w:color w:val="FFFFFF"/>
      </w:rPr>
      <w:tblPr/>
      <w:tcPr>
        <w:tcBorders>
          <w:left w:val="single" w:sz="8" w:space="0" w:color="FFFFFF"/>
          <w:right w:val="single" w:sz="24" w:space="0" w:color="FFFFFF"/>
          <w:insideH w:val="nil"/>
          <w:insideV w:val="nil"/>
        </w:tcBorders>
        <w:shd w:val="clear" w:color="auto" w:fill="8064A2"/>
      </w:tcPr>
    </w:tblStylePr>
    <w:tblStylePr w:type="lastCol">
      <w:rPr>
        <w:b/>
        <w:i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
    <w:name w:val="Medium Grid 3 Accent 5"/>
    <w:basedOn w:val="a3"/>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left w:w="0" w:type="dxa"/>
        <w:right w:w="0" w:type="dxa"/>
      </w:tblCellMar>
    </w:tblPr>
    <w:tblStylePr w:type="firstRow">
      <w:rPr>
        <w:b/>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i w:val="0"/>
        <w:color w:val="FFFFFF"/>
      </w:rPr>
      <w:tblPr/>
      <w:tcPr>
        <w:tcBorders>
          <w:left w:val="single" w:sz="8" w:space="0" w:color="FFFFFF"/>
          <w:right w:val="single" w:sz="24" w:space="0" w:color="FFFFFF"/>
          <w:insideH w:val="nil"/>
          <w:insideV w:val="nil"/>
        </w:tcBorders>
        <w:shd w:val="clear" w:color="auto" w:fill="4BACC6"/>
      </w:tcPr>
    </w:tblStylePr>
    <w:tblStylePr w:type="lastCol">
      <w:rPr>
        <w:b/>
        <w:i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
    <w:name w:val="Medium Grid 3 Accent 6"/>
    <w:basedOn w:val="a3"/>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left w:w="0" w:type="dxa"/>
        <w:right w:w="0" w:type="dxa"/>
      </w:tblCellMar>
    </w:tblPr>
    <w:tblStylePr w:type="firstRow">
      <w:rPr>
        <w:b/>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i w:val="0"/>
        <w:color w:val="FFFFFF"/>
      </w:rPr>
      <w:tblPr/>
      <w:tcPr>
        <w:tcBorders>
          <w:left w:val="single" w:sz="8" w:space="0" w:color="FFFFFF"/>
          <w:right w:val="single" w:sz="24" w:space="0" w:color="FFFFFF"/>
          <w:insideH w:val="nil"/>
          <w:insideV w:val="nil"/>
        </w:tcBorders>
        <w:shd w:val="clear" w:color="auto" w:fill="F79646"/>
      </w:tcPr>
    </w:tblStylePr>
    <w:tblStylePr w:type="lastCol">
      <w:rPr>
        <w:b/>
        <w:i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e">
    <w:name w:val="Dark List"/>
    <w:basedOn w:val="a3"/>
    <w:uiPriority w:val="70"/>
    <w:pPr>
      <w:spacing w:after="0" w:line="240" w:lineRule="auto"/>
    </w:pPr>
    <w:rPr>
      <w:color w:val="FFFFFF"/>
    </w:rPr>
    <w:tblPr>
      <w:tblStyleRowBandSize w:val="1"/>
      <w:tblStyleColBandSize w:val="1"/>
    </w:tblPr>
    <w:tblStylePr w:type="firstRow">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2">
    <w:name w:val="Dark List Accent 1"/>
    <w:basedOn w:val="a3"/>
    <w:uiPriority w:val="70"/>
    <w:pPr>
      <w:spacing w:after="0" w:line="240" w:lineRule="auto"/>
    </w:pPr>
    <w:rPr>
      <w:color w:val="FFFFFF"/>
    </w:rPr>
    <w:tblPr>
      <w:tblStyleRowBandSize w:val="1"/>
      <w:tblStyleColBandSize w:val="1"/>
    </w:tblPr>
    <w:tblStylePr w:type="firstRow">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
    <w:name w:val="Dark List Accent 2"/>
    <w:basedOn w:val="a3"/>
    <w:uiPriority w:val="70"/>
    <w:pPr>
      <w:spacing w:after="0" w:line="240" w:lineRule="auto"/>
    </w:pPr>
    <w:rPr>
      <w:color w:val="FFFFFF"/>
    </w:rPr>
    <w:tblPr>
      <w:tblStyleRowBandSize w:val="1"/>
      <w:tblStyleColBandSize w:val="1"/>
    </w:tblPr>
    <w:tblStylePr w:type="firstRow">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2">
    <w:name w:val="Dark List Accent 3"/>
    <w:basedOn w:val="a3"/>
    <w:uiPriority w:val="70"/>
    <w:pPr>
      <w:spacing w:after="0" w:line="240" w:lineRule="auto"/>
    </w:pPr>
    <w:rPr>
      <w:color w:val="FFFFFF"/>
    </w:rPr>
    <w:tblPr>
      <w:tblStyleRowBandSize w:val="1"/>
      <w:tblStyleColBandSize w:val="1"/>
    </w:tblPr>
    <w:tblStylePr w:type="firstRow">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2">
    <w:name w:val="Dark List Accent 4"/>
    <w:basedOn w:val="a3"/>
    <w:uiPriority w:val="70"/>
    <w:pPr>
      <w:spacing w:after="0" w:line="240" w:lineRule="auto"/>
    </w:pPr>
    <w:rPr>
      <w:color w:val="FFFFFF"/>
    </w:rPr>
    <w:tblPr>
      <w:tblStyleRowBandSize w:val="1"/>
      <w:tblStyleColBandSize w:val="1"/>
    </w:tblPr>
    <w:tblStylePr w:type="firstRow">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2">
    <w:name w:val="Dark List Accent 5"/>
    <w:basedOn w:val="a3"/>
    <w:uiPriority w:val="70"/>
    <w:pPr>
      <w:spacing w:after="0" w:line="240" w:lineRule="auto"/>
    </w:pPr>
    <w:rPr>
      <w:color w:val="FFFFFF"/>
    </w:rPr>
    <w:tblPr>
      <w:tblStyleRowBandSize w:val="1"/>
      <w:tblStyleColBandSize w:val="1"/>
    </w:tblPr>
    <w:tblStylePr w:type="firstRow">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2">
    <w:name w:val="Dark List Accent 6"/>
    <w:basedOn w:val="a3"/>
    <w:uiPriority w:val="70"/>
    <w:pPr>
      <w:spacing w:after="0" w:line="240" w:lineRule="auto"/>
    </w:pPr>
    <w:rPr>
      <w:color w:val="FFFFFF"/>
    </w:rPr>
    <w:tblPr>
      <w:tblStyleRowBandSize w:val="1"/>
      <w:tblStyleColBandSize w:val="1"/>
    </w:tblPr>
    <w:tblStylePr w:type="firstRow">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
    <w:name w:val="Colorful Shading"/>
    <w:basedOn w:val="a3"/>
    <w:uiPriority w:val="71"/>
    <w:pPr>
      <w:spacing w:after="0" w:line="240" w:lineRule="auto"/>
    </w:pPr>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blStylePr w:type="firstRow">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6" w:space="0" w:color="FFFFFF"/>
        </w:tcBorders>
        <w:shd w:val="clear" w:color="auto" w:fill="000000"/>
      </w:tcPr>
    </w:tblStylePr>
    <w:tblStylePr w:type="firstCol">
      <w:tblPr/>
      <w:tcPr>
        <w:tcBorders>
          <w:top w:val="nil"/>
          <w:left w:val="nil"/>
          <w:bottom w:val="nil"/>
          <w:right w:val="nil"/>
          <w:insideH w:val="single" w:sz="4" w:space="0" w:color="000000"/>
          <w:insideV w:val="nil"/>
        </w:tcBorders>
        <w:shd w:val="clear" w:color="auto" w:fill="000000"/>
      </w:tcPr>
    </w:tblStylePr>
    <w:tblStylePr w:type="lastCol">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style>
  <w:style w:type="table" w:styleId="-13">
    <w:name w:val="Colorful Shading Accent 1"/>
    <w:basedOn w:val="a3"/>
    <w:uiPriority w:val="71"/>
    <w:pPr>
      <w:spacing w:after="0" w:line="240" w:lineRule="auto"/>
    </w:pPr>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blStylePr w:type="firstRow">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6" w:space="0" w:color="FFFFFF"/>
        </w:tcBorders>
        <w:shd w:val="clear" w:color="auto" w:fill="2C4C74"/>
      </w:tcPr>
    </w:tblStylePr>
    <w:tblStylePr w:type="firstCol">
      <w:tblPr/>
      <w:tcPr>
        <w:tcBorders>
          <w:top w:val="nil"/>
          <w:left w:val="nil"/>
          <w:bottom w:val="nil"/>
          <w:right w:val="nil"/>
          <w:insideH w:val="single" w:sz="4" w:space="0" w:color="2C4C74"/>
          <w:insideV w:val="nil"/>
        </w:tcBorders>
        <w:shd w:val="clear" w:color="auto" w:fill="2C4C74"/>
      </w:tcPr>
    </w:tblStylePr>
    <w:tblStylePr w:type="lastCol">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style>
  <w:style w:type="table" w:styleId="-23">
    <w:name w:val="Colorful Shading Accent 2"/>
    <w:basedOn w:val="a3"/>
    <w:uiPriority w:val="71"/>
    <w:pPr>
      <w:spacing w:after="0" w:line="240" w:lineRule="auto"/>
    </w:pPr>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blStylePr w:type="firstRow">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6" w:space="0" w:color="FFFFFF"/>
        </w:tcBorders>
        <w:shd w:val="clear" w:color="auto" w:fill="772C2A"/>
      </w:tcPr>
    </w:tblStylePr>
    <w:tblStylePr w:type="firstCol">
      <w:tblPr/>
      <w:tcPr>
        <w:tcBorders>
          <w:top w:val="nil"/>
          <w:left w:val="nil"/>
          <w:bottom w:val="nil"/>
          <w:right w:val="nil"/>
          <w:insideH w:val="single" w:sz="4" w:space="0" w:color="772C2A"/>
          <w:insideV w:val="nil"/>
        </w:tcBorders>
        <w:shd w:val="clear" w:color="auto" w:fill="772C2A"/>
      </w:tcPr>
    </w:tblStylePr>
    <w:tblStylePr w:type="lastCol">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style>
  <w:style w:type="table" w:styleId="-33">
    <w:name w:val="Colorful Shading Accent 3"/>
    <w:basedOn w:val="a3"/>
    <w:uiPriority w:val="71"/>
    <w:pPr>
      <w:spacing w:after="0" w:line="240" w:lineRule="auto"/>
    </w:pPr>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blStylePr w:type="firstRow">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6" w:space="0" w:color="FFFFFF"/>
        </w:tcBorders>
        <w:shd w:val="clear" w:color="auto" w:fill="5E7530"/>
      </w:tcPr>
    </w:tblStylePr>
    <w:tblStylePr w:type="firstCol">
      <w:tblPr/>
      <w:tcPr>
        <w:tcBorders>
          <w:top w:val="nil"/>
          <w:left w:val="nil"/>
          <w:bottom w:val="nil"/>
          <w:right w:val="nil"/>
          <w:insideH w:val="single" w:sz="4" w:space="0" w:color="5E7530"/>
          <w:insideV w:val="nil"/>
        </w:tcBorders>
        <w:shd w:val="clear" w:color="auto" w:fill="5E7530"/>
      </w:tcPr>
    </w:tblStylePr>
    <w:tblStylePr w:type="lastCol">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3">
    <w:name w:val="Colorful Shading Accent 4"/>
    <w:basedOn w:val="a3"/>
    <w:uiPriority w:val="71"/>
    <w:pPr>
      <w:spacing w:after="0" w:line="240" w:lineRule="auto"/>
    </w:pPr>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blStylePr w:type="firstRow">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6" w:space="0" w:color="FFFFFF"/>
        </w:tcBorders>
        <w:shd w:val="clear" w:color="auto" w:fill="4C3B62"/>
      </w:tcPr>
    </w:tblStylePr>
    <w:tblStylePr w:type="firstCol">
      <w:tblPr/>
      <w:tcPr>
        <w:tcBorders>
          <w:top w:val="nil"/>
          <w:left w:val="nil"/>
          <w:bottom w:val="nil"/>
          <w:right w:val="nil"/>
          <w:insideH w:val="single" w:sz="4" w:space="0" w:color="4C3B62"/>
          <w:insideV w:val="nil"/>
        </w:tcBorders>
        <w:shd w:val="clear" w:color="auto" w:fill="4C3B62"/>
      </w:tcPr>
    </w:tblStylePr>
    <w:tblStylePr w:type="lastCol">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style>
  <w:style w:type="table" w:styleId="-53">
    <w:name w:val="Colorful Shading Accent 5"/>
    <w:basedOn w:val="a3"/>
    <w:uiPriority w:val="71"/>
    <w:pPr>
      <w:spacing w:after="0" w:line="240" w:lineRule="auto"/>
    </w:pPr>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blStylePr w:type="firstRow">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6" w:space="0" w:color="FFFFFF"/>
        </w:tcBorders>
        <w:shd w:val="clear" w:color="auto" w:fill="276A7C"/>
      </w:tcPr>
    </w:tblStylePr>
    <w:tblStylePr w:type="firstCol">
      <w:tblPr/>
      <w:tcPr>
        <w:tcBorders>
          <w:top w:val="nil"/>
          <w:left w:val="nil"/>
          <w:bottom w:val="nil"/>
          <w:right w:val="nil"/>
          <w:insideH w:val="single" w:sz="4" w:space="0" w:color="276A7C"/>
          <w:insideV w:val="nil"/>
        </w:tcBorders>
        <w:shd w:val="clear" w:color="auto" w:fill="276A7C"/>
      </w:tcPr>
    </w:tblStylePr>
    <w:tblStylePr w:type="lastCol">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style>
  <w:style w:type="table" w:styleId="-63">
    <w:name w:val="Colorful Shading Accent 6"/>
    <w:basedOn w:val="a3"/>
    <w:uiPriority w:val="71"/>
    <w:pPr>
      <w:spacing w:after="0" w:line="240" w:lineRule="auto"/>
    </w:pPr>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blStylePr w:type="firstRow">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6" w:space="0" w:color="FFFFFF"/>
        </w:tcBorders>
        <w:shd w:val="clear" w:color="auto" w:fill="B65608"/>
      </w:tcPr>
    </w:tblStylePr>
    <w:tblStylePr w:type="firstCol">
      <w:tblPr/>
      <w:tcPr>
        <w:tcBorders>
          <w:top w:val="nil"/>
          <w:left w:val="nil"/>
          <w:bottom w:val="nil"/>
          <w:right w:val="nil"/>
          <w:insideH w:val="single" w:sz="4" w:space="0" w:color="B65608"/>
          <w:insideV w:val="nil"/>
        </w:tcBorders>
        <w:shd w:val="clear" w:color="auto" w:fill="B65608"/>
      </w:tcPr>
    </w:tblStylePr>
    <w:tblStylePr w:type="lastCol">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style>
  <w:style w:type="table" w:styleId="aff0">
    <w:name w:val="Colorful List"/>
    <w:basedOn w:val="a3"/>
    <w:uiPriority w:val="72"/>
    <w:pPr>
      <w:spacing w:after="0" w:line="240" w:lineRule="auto"/>
    </w:pPr>
    <w:rPr>
      <w:color w:val="000000"/>
    </w:rPr>
    <w:tblPr>
      <w:tblStyleRowBandSize w:val="1"/>
      <w:tblStyleColBandSize w:val="1"/>
    </w:tbl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4">
    <w:name w:val="Colorful List Accent 1"/>
    <w:basedOn w:val="a3"/>
    <w:uiPriority w:val="72"/>
    <w:pPr>
      <w:spacing w:after="0" w:line="240" w:lineRule="auto"/>
    </w:pPr>
    <w:rPr>
      <w:color w:val="000000"/>
    </w:rPr>
    <w:tblPr>
      <w:tblStyleRowBandSize w:val="1"/>
      <w:tblStyleColBandSize w:val="1"/>
    </w:tbl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4">
    <w:name w:val="Colorful List Accent 2"/>
    <w:basedOn w:val="a3"/>
    <w:uiPriority w:val="72"/>
    <w:pPr>
      <w:spacing w:after="0" w:line="240" w:lineRule="auto"/>
    </w:pPr>
    <w:rPr>
      <w:color w:val="000000"/>
    </w:rPr>
    <w:tblPr>
      <w:tblStyleRowBandSize w:val="1"/>
      <w:tblStyleColBandSize w:val="1"/>
    </w:tbl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4">
    <w:name w:val="Colorful List Accent 3"/>
    <w:basedOn w:val="a3"/>
    <w:uiPriority w:val="72"/>
    <w:pPr>
      <w:spacing w:after="0" w:line="240" w:lineRule="auto"/>
    </w:pPr>
    <w:rPr>
      <w:color w:val="000000"/>
    </w:rPr>
    <w:tblPr>
      <w:tblStyleRowBandSize w:val="1"/>
      <w:tblStyleColBandSize w:val="1"/>
    </w:tblPr>
    <w:tblStylePr w:type="firstRow">
      <w:tblPr/>
      <w:tcPr>
        <w:tcBorders>
          <w:bottom w:val="single" w:sz="12" w:space="0" w:color="FFFFFF"/>
        </w:tcBorders>
        <w:shd w:val="clear" w:color="auto" w:fill="664E8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4">
    <w:name w:val="Colorful List Accent 4"/>
    <w:basedOn w:val="a3"/>
    <w:uiPriority w:val="72"/>
    <w:pPr>
      <w:spacing w:after="0" w:line="240" w:lineRule="auto"/>
    </w:pPr>
    <w:rPr>
      <w:color w:val="000000"/>
    </w:rPr>
    <w:tblPr>
      <w:tblStyleRowBandSize w:val="1"/>
      <w:tblStyleColBandSize w:val="1"/>
    </w:tblPr>
    <w:tblStylePr w:type="firstRow">
      <w:tblPr/>
      <w:tcPr>
        <w:tcBorders>
          <w:bottom w:val="single" w:sz="12" w:space="0" w:color="FFFFFF"/>
        </w:tcBorders>
        <w:shd w:val="clear" w:color="auto" w:fill="7E9C40"/>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4">
    <w:name w:val="Colorful List Accent 5"/>
    <w:basedOn w:val="a3"/>
    <w:uiPriority w:val="72"/>
    <w:pPr>
      <w:spacing w:after="0" w:line="240" w:lineRule="auto"/>
    </w:pPr>
    <w:rPr>
      <w:color w:val="000000"/>
    </w:rPr>
    <w:tblPr>
      <w:tblStyleRowBandSize w:val="1"/>
      <w:tblStyleColBandSize w:val="1"/>
    </w:tblPr>
    <w:tblStylePr w:type="firstRow">
      <w:tblPr/>
      <w:tcPr>
        <w:tcBorders>
          <w:bottom w:val="single" w:sz="12" w:space="0" w:color="FFFFFF"/>
        </w:tcBorders>
        <w:shd w:val="clear" w:color="auto" w:fill="F2730A"/>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4">
    <w:name w:val="Colorful List Accent 6"/>
    <w:basedOn w:val="a3"/>
    <w:uiPriority w:val="72"/>
    <w:pPr>
      <w:spacing w:after="0" w:line="240" w:lineRule="auto"/>
    </w:pPr>
    <w:rPr>
      <w:color w:val="000000"/>
    </w:rPr>
    <w:tblPr>
      <w:tblStyleRowBandSize w:val="1"/>
      <w:tblStyleColBandSize w:val="1"/>
    </w:tblPr>
    <w:tblStylePr w:type="firstRow">
      <w:tblPr/>
      <w:tcPr>
        <w:tcBorders>
          <w:bottom w:val="single" w:sz="12" w:space="0" w:color="FFFFFF"/>
        </w:tcBorders>
        <w:shd w:val="clear" w:color="auto" w:fill="348DA5"/>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1">
    <w:name w:val="Colorful Grid"/>
    <w:basedOn w:val="a3"/>
    <w:uiPriority w:val="73"/>
    <w:pPr>
      <w:spacing w:after="0" w:line="240" w:lineRule="auto"/>
    </w:pPr>
    <w:rPr>
      <w:color w:val="000000"/>
    </w:rPr>
    <w:tblPr>
      <w:tblStyleRowBandSize w:val="1"/>
      <w:tblStyleColBandSize w:val="1"/>
      <w:tblBorders>
        <w:insideH w:val="single" w:sz="4" w:space="0" w:color="FFFFFF"/>
      </w:tblBorders>
    </w:tblPr>
    <w:tblStylePr w:type="firstRow">
      <w:tblPr/>
      <w:tcPr>
        <w:shd w:val="clear" w:color="auto" w:fill="999999"/>
      </w:tcPr>
    </w:tblStylePr>
    <w:tblStylePr w:type="lastRow">
      <w:tblPr/>
      <w:tcPr>
        <w:shd w:val="clear" w:color="auto" w:fill="999999"/>
      </w:tcPr>
    </w:tblStylePr>
    <w:tblStylePr w:type="firstCol">
      <w:tblPr/>
      <w:tcPr>
        <w:shd w:val="clear" w:color="auto" w:fill="000000"/>
      </w:tcPr>
    </w:tblStylePr>
    <w:tblStylePr w:type="lastCol">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5">
    <w:name w:val="Colorful Grid Accent 1"/>
    <w:basedOn w:val="a3"/>
    <w:uiPriority w:val="73"/>
    <w:pPr>
      <w:spacing w:after="0" w:line="240" w:lineRule="auto"/>
    </w:pPr>
    <w:rPr>
      <w:color w:val="000000"/>
    </w:rPr>
    <w:tblPr>
      <w:tblStyleRowBandSize w:val="1"/>
      <w:tblStyleColBandSize w:val="1"/>
      <w:tblBorders>
        <w:insideH w:val="single" w:sz="4" w:space="0" w:color="FFFFFF"/>
      </w:tblBorders>
    </w:tbl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5">
    <w:name w:val="Colorful Grid Accent 2"/>
    <w:basedOn w:val="a3"/>
    <w:uiPriority w:val="73"/>
    <w:pPr>
      <w:spacing w:after="0" w:line="240" w:lineRule="auto"/>
    </w:pPr>
    <w:rPr>
      <w:color w:val="000000"/>
    </w:rPr>
    <w:tblPr>
      <w:tblStyleRowBandSize w:val="1"/>
      <w:tblStyleColBandSize w:val="1"/>
      <w:tblBorders>
        <w:insideH w:val="single" w:sz="4" w:space="0" w:color="FFFFFF"/>
      </w:tblBorders>
    </w:tblPr>
    <w:tblStylePr w:type="firstRow">
      <w:tblPr/>
      <w:tcPr>
        <w:shd w:val="clear" w:color="auto" w:fill="E5B8B7"/>
      </w:tcPr>
    </w:tblStylePr>
    <w:tblStylePr w:type="lastRow">
      <w:tblPr/>
      <w:tcPr>
        <w:shd w:val="clear" w:color="auto" w:fill="E5B8B7"/>
      </w:tcPr>
    </w:tblStylePr>
    <w:tblStylePr w:type="firstCol">
      <w:tblPr/>
      <w:tcPr>
        <w:shd w:val="clear" w:color="auto" w:fill="943634"/>
      </w:tcPr>
    </w:tblStylePr>
    <w:tblStylePr w:type="lastCol">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5">
    <w:name w:val="Colorful Grid Accent 3"/>
    <w:basedOn w:val="a3"/>
    <w:uiPriority w:val="73"/>
    <w:pPr>
      <w:spacing w:after="0" w:line="240" w:lineRule="auto"/>
    </w:pPr>
    <w:rPr>
      <w:color w:val="000000"/>
    </w:rPr>
    <w:tblPr>
      <w:tblStyleRowBandSize w:val="1"/>
      <w:tblStyleColBandSize w:val="1"/>
      <w:tblBorders>
        <w:insideH w:val="single" w:sz="4" w:space="0" w:color="FFFFFF"/>
      </w:tblBorders>
    </w:tblPr>
    <w:tblStylePr w:type="firstRow">
      <w:tblPr/>
      <w:tcPr>
        <w:shd w:val="clear" w:color="auto" w:fill="D6E3BC"/>
      </w:tcPr>
    </w:tblStylePr>
    <w:tblStylePr w:type="lastRow">
      <w:tblPr/>
      <w:tcPr>
        <w:shd w:val="clear" w:color="auto" w:fill="D6E3BC"/>
      </w:tcPr>
    </w:tblStylePr>
    <w:tblStylePr w:type="firstCol">
      <w:tblPr/>
      <w:tcPr>
        <w:shd w:val="clear" w:color="auto" w:fill="76923C"/>
      </w:tcPr>
    </w:tblStylePr>
    <w:tblStylePr w:type="lastCol">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5">
    <w:name w:val="Colorful Grid Accent 4"/>
    <w:basedOn w:val="a3"/>
    <w:uiPriority w:val="73"/>
    <w:pPr>
      <w:spacing w:after="0" w:line="240" w:lineRule="auto"/>
    </w:pPr>
    <w:rPr>
      <w:color w:val="000000"/>
    </w:rPr>
    <w:tblPr>
      <w:tblStyleRowBandSize w:val="1"/>
      <w:tblStyleColBandSize w:val="1"/>
      <w:tblBorders>
        <w:insideH w:val="single" w:sz="4" w:space="0" w:color="FFFFFF"/>
      </w:tblBorders>
    </w:tblPr>
    <w:tblStylePr w:type="firstRow">
      <w:tblPr/>
      <w:tcPr>
        <w:shd w:val="clear" w:color="auto" w:fill="CCC0D9"/>
      </w:tcPr>
    </w:tblStylePr>
    <w:tblStylePr w:type="lastRow">
      <w:tblPr/>
      <w:tcPr>
        <w:shd w:val="clear" w:color="auto" w:fill="CCC0D9"/>
      </w:tcPr>
    </w:tblStylePr>
    <w:tblStylePr w:type="firstCol">
      <w:tblPr/>
      <w:tcPr>
        <w:shd w:val="clear" w:color="auto" w:fill="5F497A"/>
      </w:tcPr>
    </w:tblStylePr>
    <w:tblStylePr w:type="lastCol">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5">
    <w:name w:val="Colorful Grid Accent 5"/>
    <w:basedOn w:val="a3"/>
    <w:uiPriority w:val="73"/>
    <w:pPr>
      <w:spacing w:after="0" w:line="240" w:lineRule="auto"/>
    </w:pPr>
    <w:rPr>
      <w:color w:val="000000"/>
    </w:rPr>
    <w:tblPr>
      <w:tblStyleRowBandSize w:val="1"/>
      <w:tblStyleColBandSize w:val="1"/>
      <w:tblBorders>
        <w:insideH w:val="single" w:sz="4" w:space="0" w:color="FFFFFF"/>
      </w:tblBorders>
    </w:tblPr>
    <w:tblStylePr w:type="firstRow">
      <w:tblPr/>
      <w:tcPr>
        <w:shd w:val="clear" w:color="auto" w:fill="B6DDE8"/>
      </w:tcPr>
    </w:tblStylePr>
    <w:tblStylePr w:type="lastRow">
      <w:tblPr/>
      <w:tcPr>
        <w:shd w:val="clear" w:color="auto" w:fill="B6DDE8"/>
      </w:tcPr>
    </w:tblStylePr>
    <w:tblStylePr w:type="firstCol">
      <w:tblPr/>
      <w:tcPr>
        <w:shd w:val="clear" w:color="auto" w:fill="31849B"/>
      </w:tcPr>
    </w:tblStylePr>
    <w:tblStylePr w:type="lastCol">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5">
    <w:name w:val="Colorful Grid Accent 6"/>
    <w:basedOn w:val="a3"/>
    <w:uiPriority w:val="73"/>
    <w:pPr>
      <w:spacing w:after="0" w:line="240" w:lineRule="auto"/>
    </w:pPr>
    <w:rPr>
      <w:color w:val="000000"/>
    </w:rPr>
    <w:tblPr>
      <w:tblStyleRowBandSize w:val="1"/>
      <w:tblStyleColBandSize w:val="1"/>
      <w:tblBorders>
        <w:insideH w:val="single" w:sz="4" w:space="0" w:color="FFFFFF"/>
      </w:tblBorders>
    </w:tblPr>
    <w:tblStylePr w:type="firstRow">
      <w:tblPr/>
      <w:tcPr>
        <w:shd w:val="clear" w:color="auto" w:fill="FBD4B4"/>
      </w:tcPr>
    </w:tblStylePr>
    <w:tblStylePr w:type="lastRow">
      <w:tblPr/>
      <w:tcPr>
        <w:shd w:val="clear" w:color="auto" w:fill="FBD4B4"/>
      </w:tcPr>
    </w:tblStylePr>
    <w:tblStylePr w:type="firstCol">
      <w:tblPr/>
      <w:tcPr>
        <w:shd w:val="clear" w:color="auto" w:fill="E36C0A"/>
      </w:tcPr>
    </w:tblStylePr>
    <w:tblStylePr w:type="lastCol">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styleId="aff2">
    <w:name w:val="annotation reference"/>
    <w:basedOn w:val="a2"/>
    <w:uiPriority w:val="99"/>
    <w:semiHidden/>
    <w:unhideWhenUsed/>
    <w:rPr>
      <w:sz w:val="16"/>
    </w:rPr>
  </w:style>
  <w:style w:type="paragraph" w:styleId="aff3">
    <w:name w:val="annotation subject"/>
    <w:basedOn w:val="aff4"/>
    <w:uiPriority w:val="99"/>
    <w:semiHidden/>
    <w:unhideWhenUsed/>
    <w:rPr>
      <w:rFonts w:ascii="맑은 고딕" w:eastAsia="맑은 고딕" w:hAnsi="맑은 고딕" w:cs="맑은 고딕"/>
      <w:b/>
    </w:rPr>
  </w:style>
  <w:style w:type="paragraph" w:styleId="aff4">
    <w:name w:val="annotation text"/>
    <w:basedOn w:val="a1"/>
    <w:uiPriority w:val="99"/>
    <w:semiHidden/>
    <w:unhideWhenUsed/>
    <w:rPr>
      <w:rFonts w:ascii="Calibri" w:eastAsia="Calibri" w:hAnsi="Calibri" w:cs="Calibri"/>
      <w:sz w:val="20"/>
    </w:rPr>
  </w:style>
  <w:style w:type="paragraph" w:styleId="aff5">
    <w:name w:val="Body Text"/>
    <w:basedOn w:val="a1"/>
    <w:uiPriority w:val="99"/>
    <w:unhideWhenUsed/>
    <w:pPr>
      <w:spacing w:after="120"/>
    </w:pPr>
  </w:style>
  <w:style w:type="paragraph" w:styleId="27">
    <w:name w:val="Body Text 2"/>
    <w:basedOn w:val="a1"/>
    <w:uiPriority w:val="99"/>
    <w:unhideWhenUsed/>
    <w:pPr>
      <w:spacing w:after="120" w:line="480" w:lineRule="auto"/>
    </w:pPr>
  </w:style>
  <w:style w:type="paragraph" w:styleId="35">
    <w:name w:val="Body Text 3"/>
    <w:basedOn w:val="a1"/>
    <w:uiPriority w:val="99"/>
    <w:unhideWhenUsed/>
    <w:pPr>
      <w:spacing w:after="120"/>
    </w:pPr>
    <w:rPr>
      <w:sz w:val="16"/>
    </w:rPr>
  </w:style>
  <w:style w:type="character" w:styleId="aff6">
    <w:name w:val="endnote reference"/>
    <w:basedOn w:val="a2"/>
    <w:uiPriority w:val="99"/>
    <w:semiHidden/>
    <w:unhideWhenUsed/>
    <w:rPr>
      <w:vertAlign w:val="superscript"/>
    </w:rPr>
  </w:style>
  <w:style w:type="paragraph" w:styleId="aff7">
    <w:name w:val="endnote text"/>
    <w:basedOn w:val="a1"/>
    <w:uiPriority w:val="99"/>
    <w:semiHidden/>
    <w:unhideWhenUsed/>
    <w:rPr>
      <w:rFonts w:ascii="Calibri" w:eastAsia="Calibri" w:hAnsi="Calibri" w:cs="Calibri"/>
    </w:rPr>
  </w:style>
  <w:style w:type="character" w:styleId="aff8">
    <w:name w:val="FollowedHyperlink"/>
    <w:basedOn w:val="a2"/>
    <w:uiPriority w:val="99"/>
    <w:semiHidden/>
    <w:unhideWhenUsed/>
    <w:rPr>
      <w:color w:val="800080"/>
      <w:u w:val="single"/>
    </w:rPr>
  </w:style>
  <w:style w:type="paragraph" w:styleId="aff9">
    <w:name w:val="footer"/>
    <w:basedOn w:val="a1"/>
    <w:uiPriority w:val="99"/>
    <w:unhideWhenUsed/>
    <w:pPr>
      <w:tabs>
        <w:tab w:val="center" w:pos="4513"/>
        <w:tab w:val="right" w:pos="9026"/>
      </w:tabs>
      <w:snapToGrid w:val="0"/>
    </w:pPr>
    <w:rPr>
      <w:rFonts w:ascii="맑은 고딕" w:eastAsia="맑은 고딕" w:hAnsi="맑은 고딕" w:cs="맑은 고딕"/>
      <w:sz w:val="20"/>
    </w:rPr>
  </w:style>
  <w:style w:type="character" w:styleId="affa">
    <w:name w:val="footnote reference"/>
    <w:basedOn w:val="a2"/>
    <w:uiPriority w:val="99"/>
    <w:semiHidden/>
    <w:unhideWhenUsed/>
    <w:rPr>
      <w:vertAlign w:val="superscript"/>
    </w:rPr>
  </w:style>
  <w:style w:type="paragraph" w:styleId="affb">
    <w:name w:val="footnote text"/>
    <w:basedOn w:val="a1"/>
    <w:uiPriority w:val="99"/>
    <w:semiHidden/>
    <w:unhideWhenUsed/>
    <w:rPr>
      <w:rFonts w:ascii="Calibri" w:eastAsia="Calibri" w:hAnsi="Calibri" w:cs="Calibri"/>
    </w:rPr>
  </w:style>
  <w:style w:type="paragraph" w:styleId="a">
    <w:name w:val="List Bullet"/>
    <w:basedOn w:val="a1"/>
    <w:uiPriority w:val="99"/>
    <w:unhideWhenUsed/>
    <w:pPr>
      <w:numPr>
        <w:numId w:val="9"/>
      </w:numPr>
      <w:contextualSpacing/>
    </w:pPr>
  </w:style>
  <w:style w:type="paragraph" w:styleId="20">
    <w:name w:val="List Bullet 2"/>
    <w:basedOn w:val="a1"/>
    <w:uiPriority w:val="99"/>
    <w:unhideWhenUsed/>
    <w:pPr>
      <w:numPr>
        <w:numId w:val="7"/>
      </w:numPr>
      <w:contextualSpacing/>
    </w:pPr>
  </w:style>
  <w:style w:type="paragraph" w:styleId="30">
    <w:name w:val="List Bullet 3"/>
    <w:basedOn w:val="a1"/>
    <w:uiPriority w:val="99"/>
    <w:unhideWhenUsed/>
    <w:pPr>
      <w:numPr>
        <w:numId w:val="6"/>
      </w:numPr>
      <w:contextualSpacing/>
    </w:pPr>
  </w:style>
  <w:style w:type="paragraph" w:styleId="affc">
    <w:name w:val="List Continue"/>
    <w:basedOn w:val="a1"/>
    <w:uiPriority w:val="99"/>
    <w:unhideWhenUsed/>
    <w:pPr>
      <w:spacing w:after="120"/>
      <w:ind w:left="360"/>
      <w:contextualSpacing/>
    </w:pPr>
  </w:style>
  <w:style w:type="paragraph" w:styleId="28">
    <w:name w:val="List Continue 2"/>
    <w:basedOn w:val="a1"/>
    <w:uiPriority w:val="99"/>
    <w:unhideWhenUsed/>
    <w:pPr>
      <w:spacing w:after="120"/>
      <w:ind w:left="720"/>
      <w:contextualSpacing/>
    </w:pPr>
  </w:style>
  <w:style w:type="paragraph" w:styleId="36">
    <w:name w:val="List Continue 3"/>
    <w:basedOn w:val="a1"/>
    <w:uiPriority w:val="99"/>
    <w:unhideWhenUsed/>
    <w:pPr>
      <w:spacing w:after="120"/>
      <w:ind w:left="1080"/>
      <w:contextualSpacing/>
    </w:pPr>
  </w:style>
  <w:style w:type="paragraph" w:styleId="a0">
    <w:name w:val="List Number"/>
    <w:basedOn w:val="a1"/>
    <w:uiPriority w:val="99"/>
    <w:unhideWhenUsed/>
    <w:pPr>
      <w:numPr>
        <w:numId w:val="8"/>
      </w:numPr>
      <w:contextualSpacing/>
    </w:pPr>
  </w:style>
  <w:style w:type="paragraph" w:styleId="2">
    <w:name w:val="List Number 2"/>
    <w:basedOn w:val="a1"/>
    <w:uiPriority w:val="99"/>
    <w:unhideWhenUsed/>
    <w:pPr>
      <w:numPr>
        <w:numId w:val="4"/>
      </w:numPr>
      <w:contextualSpacing/>
    </w:pPr>
  </w:style>
  <w:style w:type="paragraph" w:styleId="3">
    <w:name w:val="List Number 3"/>
    <w:basedOn w:val="a1"/>
    <w:uiPriority w:val="99"/>
    <w:unhideWhenUsed/>
    <w:pPr>
      <w:numPr>
        <w:numId w:val="3"/>
      </w:numPr>
      <w:contextualSpacing/>
    </w:pPr>
  </w:style>
  <w:style w:type="paragraph" w:styleId="affd">
    <w:name w:val="macro"/>
    <w:uiPriority w:val="99"/>
    <w:unhideWhenUsed/>
    <w:pPr>
      <w:tabs>
        <w:tab w:val="left" w:pos="576"/>
        <w:tab w:val="left" w:pos="1152"/>
        <w:tab w:val="left" w:pos="1728"/>
        <w:tab w:val="left" w:pos="2304"/>
        <w:tab w:val="left" w:pos="2880"/>
        <w:tab w:val="left" w:pos="3456"/>
        <w:tab w:val="left" w:pos="4032"/>
      </w:tabs>
    </w:pPr>
    <w:rPr>
      <w:rFonts w:ascii="Courier" w:eastAsia="Courier" w:hAnsi="Courier" w:cs="Courier"/>
      <w:sz w:val="20"/>
    </w:rPr>
  </w:style>
  <w:style w:type="paragraph" w:styleId="affe">
    <w:name w:val="Revision"/>
    <w:hidden/>
    <w:uiPriority w:val="99"/>
    <w:semiHidden/>
    <w:pPr>
      <w:spacing w:after="0" w:line="240" w:lineRule="auto"/>
    </w:pPr>
    <w:rPr>
      <w:rFonts w:ascii="맑은 고딕" w:eastAsia="맑은 고딕" w:hAnsi="맑은 고딕" w:cs="맑은 고딕"/>
      <w:sz w:val="20"/>
    </w:rPr>
  </w:style>
  <w:style w:type="character" w:styleId="afff">
    <w:name w:val="Unresolved Mention"/>
    <w:basedOn w:val="a2"/>
    <w:uiPriority w:val="99"/>
    <w:semiHidden/>
    <w:unhideWhenUsed/>
    <w:rPr>
      <w:color w:val="605E5C"/>
    </w:rPr>
  </w:style>
  <w:style w:type="character" w:customStyle="1" w:styleId="UnresolvedMention1">
    <w:name w:val="Unresolved Mention1"/>
    <w:basedOn w:val="a2"/>
    <w:uiPriority w:val="99"/>
    <w:semiHidden/>
    <w:unhideWhenUsed/>
    <w:rPr>
      <w:color w:val="605E5C"/>
    </w:rPr>
  </w:style>
  <w:style w:type="character" w:customStyle="1" w:styleId="15">
    <w:name w:val="확인되지 않은 멘션1"/>
    <w:basedOn w:val="a2"/>
    <w:uiPriority w:val="99"/>
    <w:semiHidden/>
    <w:unhideWhenUsed/>
    <w:rPr>
      <w:color w:val="605E5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794A8E6-7038-A343-8F66-06447C818EBB}">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34</TotalTime>
  <Pages>5</Pages>
  <Words>1037</Words>
  <Characters>5913</Characters>
  <Application>Microsoft Office Word</Application>
  <DocSecurity>0</DocSecurity>
  <Lines>49</Lines>
  <Paragraphs>13</Paragraphs>
  <ScaleCrop>false</ScaleCrop>
  <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dc:creator>
  <cp:lastModifiedBy>원희 조</cp:lastModifiedBy>
  <cp:revision>21</cp:revision>
  <dcterms:created xsi:type="dcterms:W3CDTF">2026-05-30T05:46:00Z</dcterms:created>
  <dcterms:modified xsi:type="dcterms:W3CDTF">2026-06-03T06:43:00Z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ceptedDate">
    <vt:lpwstr/>
  </property>
  <property fmtid="{D5CDD505-2E9C-101B-9397-08002B2CF9AE}" pid="3" name="DOI">
    <vt:lpwstr/>
  </property>
  <property fmtid="{D5CDD505-2E9C-101B-9397-08002B2CF9AE}" pid="4" name="epub">
    <vt:lpwstr/>
  </property>
  <property fmtid="{D5CDD505-2E9C-101B-9397-08002B2CF9AE}" pid="5" name="Fasoo_Trace_ID">
    <vt:lpwstr>eyJub2RlMSI6eyJkc2QiOiIwMDAwMDAwMDAwMDAwMDAwIiwibG9nVGltZSI6IjIwMjUtMDMtMDNUMDI6NTU6MTlaIiwicElEIjoyMDQ4LCJ0cmFjZUlkIjoiOUQwRTVGNDNGQjdCNEVEQkIwQjQ5MkQ2MTlCNTc2QjAiLCJ1c2VyQ29kZSI6IjE5NTcxMyJ9LCJub2RlMiI6eyJkc2QiOiIwMTAwMDAwMDAwMDAyODUyIiwibG9nVGltZSI6IjI</vt:lpwstr>
  </property>
  <property fmtid="{D5CDD505-2E9C-101B-9397-08002B2CF9AE}" pid="6" name="GrammarlyDocumentId">
    <vt:lpwstr>4b34ffcf3baca424684c0a53745b208a2896735c62a3886b1e53d1ddc2164bb9</vt:lpwstr>
  </property>
  <property fmtid="{D5CDD505-2E9C-101B-9397-08002B2CF9AE}" pid="7" name="grammarly_documentContext">
    <vt:lpwstr>{"goals":[],"domain":"general","emotions":[],"dialect":"american"}</vt:lpwstr>
  </property>
  <property fmtid="{D5CDD505-2E9C-101B-9397-08002B2CF9AE}" pid="8" name="grammarly_documentId">
    <vt:lpwstr>documentId_3505</vt:lpwstr>
  </property>
  <property fmtid="{D5CDD505-2E9C-101B-9397-08002B2CF9AE}" pid="9" name="JournalID">
    <vt:lpwstr/>
  </property>
  <property fmtid="{D5CDD505-2E9C-101B-9397-08002B2CF9AE}" pid="10" name="Merops -Original extension">
    <vt:lpwstr>docx</vt:lpwstr>
  </property>
  <property fmtid="{D5CDD505-2E9C-101B-9397-08002B2CF9AE}" pid="11" name="Merops change count">
    <vt:lpwstr>319</vt:lpwstr>
  </property>
  <property fmtid="{D5CDD505-2E9C-101B-9397-08002B2CF9AE}" pid="12" name="Merops client version">
    <vt:lpwstr/>
  </property>
  <property fmtid="{D5CDD505-2E9C-101B-9397-08002B2CF9AE}" pid="13" name="Merops comment count">
    <vt:lpwstr>2</vt:lpwstr>
  </property>
  <property fmtid="{D5CDD505-2E9C-101B-9397-08002B2CF9AE}" pid="14" name="Merops DOI links count">
    <vt:lpwstr>0</vt:lpwstr>
  </property>
  <property fmtid="{D5CDD505-2E9C-101B-9397-08002B2CF9AE}" pid="15" name="Merops email addresses count">
    <vt:lpwstr>1</vt:lpwstr>
  </property>
  <property fmtid="{D5CDD505-2E9C-101B-9397-08002B2CF9AE}" pid="16" name="Merops figures count">
    <vt:lpwstr>4</vt:lpwstr>
  </property>
  <property fmtid="{D5CDD505-2E9C-101B-9397-08002B2CF9AE}" pid="17" name="Merops footnotes/endnotes count">
    <vt:lpwstr>0</vt:lpwstr>
  </property>
  <property fmtid="{D5CDD505-2E9C-101B-9397-08002B2CF9AE}" pid="18" name="Merops graphics count">
    <vt:lpwstr>0</vt:lpwstr>
  </property>
  <property fmtid="{D5CDD505-2E9C-101B-9397-08002B2CF9AE}" pid="19" name="Merops input file path">
    <vt:lpwstr>7905b6c4-a7af-4d06-afa3-b5a74a817379.docx</vt:lpwstr>
  </property>
  <property fmtid="{D5CDD505-2E9C-101B-9397-08002B2CF9AE}" pid="20" name="Merops intra-document links count">
    <vt:lpwstr>0</vt:lpwstr>
  </property>
  <property fmtid="{D5CDD505-2E9C-101B-9397-08002B2CF9AE}" pid="21" name="Merops item path">
    <vt:lpwstr>MG-Session/On-20260522/I:4b753e64-0129-408a-aac9-73b41e9c1994</vt:lpwstr>
  </property>
  <property fmtid="{D5CDD505-2E9C-101B-9397-08002B2CF9AE}" pid="22" name="Merops processed date">
    <vt:lpwstr>2026/05/22 09:22:39 AM</vt:lpwstr>
  </property>
  <property fmtid="{D5CDD505-2E9C-101B-9397-08002B2CF9AE}" pid="23" name="Merops PubMed links count">
    <vt:lpwstr>0</vt:lpwstr>
  </property>
  <property fmtid="{D5CDD505-2E9C-101B-9397-08002B2CF9AE}" pid="24" name="Merops references count">
    <vt:lpwstr>22</vt:lpwstr>
  </property>
  <property fmtid="{D5CDD505-2E9C-101B-9397-08002B2CF9AE}" pid="25" name="Merops Scopus links count">
    <vt:lpwstr>0</vt:lpwstr>
  </property>
  <property fmtid="{D5CDD505-2E9C-101B-9397-08002B2CF9AE}" pid="26" name="Merops server path">
    <vt:lpwstr/>
  </property>
  <property fmtid="{D5CDD505-2E9C-101B-9397-08002B2CF9AE}" pid="27" name="Merops Standard Set">
    <vt:lpwstr>merops/preset-v1/biomed-central</vt:lpwstr>
  </property>
  <property fmtid="{D5CDD505-2E9C-101B-9397-08002B2CF9AE}" pid="28" name="Merops Standard Set modified">
    <vt:lpwstr/>
  </property>
  <property fmtid="{D5CDD505-2E9C-101B-9397-08002B2CF9AE}" pid="29" name="Merops tables count">
    <vt:lpwstr>7</vt:lpwstr>
  </property>
  <property fmtid="{D5CDD505-2E9C-101B-9397-08002B2CF9AE}" pid="30" name="Merops word count">
    <vt:lpwstr>7330</vt:lpwstr>
  </property>
  <property fmtid="{D5CDD505-2E9C-101B-9397-08002B2CF9AE}" pid="31" name="Merops WorldCat links count">
    <vt:lpwstr>0</vt:lpwstr>
  </property>
  <property fmtid="{D5CDD505-2E9C-101B-9397-08002B2CF9AE}" pid="32" name="ppub">
    <vt:lpwstr/>
  </property>
  <property fmtid="{D5CDD505-2E9C-101B-9397-08002B2CF9AE}" pid="33" name="Publisher">
    <vt:lpwstr/>
  </property>
  <property fmtid="{D5CDD505-2E9C-101B-9397-08002B2CF9AE}" pid="34" name="Publisher-location">
    <vt:lpwstr/>
  </property>
  <property fmtid="{D5CDD505-2E9C-101B-9397-08002B2CF9AE}" pid="35" name="ReceivedDate">
    <vt:lpwstr/>
  </property>
  <property fmtid="{D5CDD505-2E9C-101B-9397-08002B2CF9AE}" pid="36" name="Reference citation style">
    <vt:lpwstr>numerical</vt:lpwstr>
  </property>
  <property fmtid="{D5CDD505-2E9C-101B-9397-08002B2CF9AE}" pid="37" name="Source">
    <vt:lpwstr/>
  </property>
  <property fmtid="{D5CDD505-2E9C-101B-9397-08002B2CF9AE}" pid="38" name="Source-abbreviated">
    <vt:lpwstr/>
  </property>
  <property fmtid="{D5CDD505-2E9C-101B-9397-08002B2CF9AE}" pid="39" name="Source-short">
    <vt:lpwstr/>
  </property>
  <property fmtid="{D5CDD505-2E9C-101B-9397-08002B2CF9AE}" pid="40" name="Subject">
    <vt:lpwstr/>
  </property>
</Properties>
</file>